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B0A36" w14:textId="77777777" w:rsidR="00C1109F" w:rsidRPr="000669A4" w:rsidRDefault="00C1109F" w:rsidP="00C1109F">
      <w:pPr>
        <w:pStyle w:val="afffff7"/>
        <w:ind w:right="-414"/>
        <w:rPr>
          <w:rFonts w:ascii="Times New Roman" w:hAnsi="Times New Roman"/>
          <w:sz w:val="24"/>
          <w:szCs w:val="24"/>
        </w:rPr>
      </w:pPr>
      <w:bookmarkStart w:id="0" w:name="_Hlk174902201"/>
    </w:p>
    <w:p w14:paraId="1883AEF5" w14:textId="77777777" w:rsidR="00C1109F" w:rsidRPr="000669A4" w:rsidRDefault="00C1109F" w:rsidP="00214420">
      <w:pPr>
        <w:pStyle w:val="afffff9"/>
        <w:tabs>
          <w:tab w:val="clear" w:pos="9026"/>
          <w:tab w:val="right" w:pos="7655"/>
          <w:tab w:val="right" w:pos="9072"/>
        </w:tabs>
        <w:spacing w:line="276" w:lineRule="auto"/>
        <w:ind w:left="4536" w:right="282"/>
        <w:jc w:val="center"/>
        <w:rPr>
          <w:rFonts w:ascii="Times New Roman" w:hAnsi="Times New Roman" w:cs="Times New Roman"/>
          <w:sz w:val="24"/>
        </w:rPr>
      </w:pPr>
      <w:r w:rsidRPr="000669A4">
        <w:rPr>
          <w:rFonts w:ascii="Times New Roman" w:hAnsi="Times New Roman" w:cs="Times New Roman"/>
          <w:sz w:val="24"/>
        </w:rPr>
        <w:t>ЗАТВЕРДЖЕНО</w:t>
      </w:r>
    </w:p>
    <w:p w14:paraId="0EDBB1DE" w14:textId="77777777" w:rsidR="00C1109F" w:rsidRPr="000669A4" w:rsidRDefault="00C1109F" w:rsidP="00214420">
      <w:pPr>
        <w:pStyle w:val="afffff9"/>
        <w:tabs>
          <w:tab w:val="right" w:pos="9072"/>
        </w:tabs>
        <w:spacing w:line="276" w:lineRule="auto"/>
        <w:ind w:left="4536" w:right="282"/>
        <w:jc w:val="center"/>
        <w:rPr>
          <w:rFonts w:ascii="Times New Roman" w:hAnsi="Times New Roman" w:cs="Times New Roman"/>
          <w:sz w:val="24"/>
        </w:rPr>
      </w:pPr>
      <w:r w:rsidRPr="000669A4">
        <w:rPr>
          <w:rFonts w:ascii="Times New Roman" w:hAnsi="Times New Roman" w:cs="Times New Roman"/>
          <w:sz w:val="24"/>
        </w:rPr>
        <w:t>розпорядженням Кабінету Міністрів України</w:t>
      </w:r>
    </w:p>
    <w:p w14:paraId="1D43425B" w14:textId="7AFFC5C5" w:rsidR="00C1109F" w:rsidRPr="000669A4" w:rsidRDefault="00C1109F" w:rsidP="00214420">
      <w:pPr>
        <w:pStyle w:val="afffff9"/>
        <w:tabs>
          <w:tab w:val="right" w:pos="8364"/>
        </w:tabs>
        <w:spacing w:line="276" w:lineRule="auto"/>
        <w:ind w:left="4536" w:right="282"/>
        <w:jc w:val="center"/>
        <w:rPr>
          <w:rFonts w:ascii="Times New Roman" w:hAnsi="Times New Roman" w:cs="Times New Roman"/>
          <w:sz w:val="24"/>
        </w:rPr>
      </w:pPr>
      <w:r w:rsidRPr="000669A4">
        <w:rPr>
          <w:rFonts w:ascii="Times New Roman" w:hAnsi="Times New Roman" w:cs="Times New Roman"/>
          <w:sz w:val="24"/>
        </w:rPr>
        <w:t>від</w:t>
      </w:r>
      <w:r w:rsidR="00AC0C41">
        <w:rPr>
          <w:rFonts w:ascii="Times New Roman" w:hAnsi="Times New Roman" w:cs="Times New Roman"/>
          <w:sz w:val="24"/>
        </w:rPr>
        <w:t xml:space="preserve"> 1 листопада </w:t>
      </w:r>
      <w:r w:rsidRPr="000669A4">
        <w:rPr>
          <w:rFonts w:ascii="Times New Roman" w:hAnsi="Times New Roman" w:cs="Times New Roman"/>
          <w:sz w:val="24"/>
        </w:rPr>
        <w:t>2024 р. №</w:t>
      </w:r>
      <w:r w:rsidR="00AC0C41">
        <w:rPr>
          <w:rFonts w:ascii="Times New Roman" w:hAnsi="Times New Roman" w:cs="Times New Roman"/>
          <w:sz w:val="24"/>
        </w:rPr>
        <w:t xml:space="preserve"> 1079-р</w:t>
      </w:r>
    </w:p>
    <w:p w14:paraId="6A726238" w14:textId="77777777" w:rsidR="00494C2E" w:rsidRPr="000669A4" w:rsidRDefault="00494C2E" w:rsidP="00494C2E">
      <w:pPr>
        <w:jc w:val="center"/>
        <w:rPr>
          <w:rFonts w:ascii="Times New Roman" w:hAnsi="Times New Roman" w:cs="Times New Roman"/>
          <w:sz w:val="24"/>
          <w:szCs w:val="24"/>
        </w:rPr>
      </w:pPr>
    </w:p>
    <w:p w14:paraId="49F7BD06" w14:textId="77777777" w:rsidR="00DD2D29" w:rsidRPr="000669A4" w:rsidRDefault="00DD2D29" w:rsidP="00306FF2">
      <w:pPr>
        <w:spacing w:line="240" w:lineRule="auto"/>
        <w:rPr>
          <w:rFonts w:ascii="Times New Roman" w:hAnsi="Times New Roman" w:cs="Times New Roman"/>
          <w:sz w:val="24"/>
          <w:szCs w:val="24"/>
        </w:rPr>
      </w:pPr>
    </w:p>
    <w:p w14:paraId="70600F64" w14:textId="77777777" w:rsidR="00DD2D29" w:rsidRPr="000669A4" w:rsidRDefault="00DD2D29" w:rsidP="00306FF2">
      <w:pPr>
        <w:spacing w:line="240" w:lineRule="auto"/>
        <w:jc w:val="left"/>
        <w:rPr>
          <w:rFonts w:ascii="Times New Roman" w:hAnsi="Times New Roman" w:cs="Times New Roman"/>
          <w:smallCaps/>
          <w:sz w:val="24"/>
          <w:szCs w:val="24"/>
        </w:rPr>
      </w:pPr>
      <w:bookmarkStart w:id="1" w:name="_gjdgxs" w:colFirst="0" w:colLast="0"/>
      <w:bookmarkEnd w:id="1"/>
    </w:p>
    <w:p w14:paraId="303B56BB" w14:textId="77777777" w:rsidR="00DD2D29" w:rsidRPr="000669A4" w:rsidRDefault="00DD2D29" w:rsidP="00306FF2">
      <w:pPr>
        <w:spacing w:line="240" w:lineRule="auto"/>
        <w:jc w:val="center"/>
        <w:rPr>
          <w:rFonts w:ascii="Times New Roman" w:hAnsi="Times New Roman" w:cs="Times New Roman"/>
          <w:smallCaps/>
          <w:sz w:val="24"/>
          <w:szCs w:val="24"/>
        </w:rPr>
      </w:pPr>
    </w:p>
    <w:p w14:paraId="5A959165" w14:textId="77777777" w:rsidR="00C1109F" w:rsidRPr="000669A4" w:rsidRDefault="00C1109F" w:rsidP="00306FF2">
      <w:pPr>
        <w:spacing w:line="240" w:lineRule="auto"/>
        <w:jc w:val="center"/>
        <w:rPr>
          <w:rFonts w:ascii="Times New Roman" w:hAnsi="Times New Roman" w:cs="Times New Roman"/>
          <w:smallCaps/>
          <w:sz w:val="24"/>
          <w:szCs w:val="24"/>
        </w:rPr>
      </w:pPr>
    </w:p>
    <w:p w14:paraId="36F7BFDC" w14:textId="77777777" w:rsidR="00C1109F" w:rsidRDefault="00C1109F" w:rsidP="00306FF2">
      <w:pPr>
        <w:spacing w:line="240" w:lineRule="auto"/>
        <w:jc w:val="center"/>
        <w:rPr>
          <w:rFonts w:ascii="Times New Roman" w:hAnsi="Times New Roman" w:cs="Times New Roman"/>
          <w:smallCaps/>
          <w:sz w:val="24"/>
          <w:szCs w:val="24"/>
        </w:rPr>
      </w:pPr>
    </w:p>
    <w:p w14:paraId="10379382" w14:textId="77777777" w:rsidR="00214420" w:rsidRPr="000669A4" w:rsidRDefault="00214420" w:rsidP="00306FF2">
      <w:pPr>
        <w:spacing w:line="240" w:lineRule="auto"/>
        <w:jc w:val="center"/>
        <w:rPr>
          <w:rFonts w:ascii="Times New Roman" w:hAnsi="Times New Roman" w:cs="Times New Roman"/>
          <w:smallCaps/>
          <w:sz w:val="24"/>
          <w:szCs w:val="24"/>
        </w:rPr>
      </w:pPr>
    </w:p>
    <w:p w14:paraId="6F7B10E2" w14:textId="77777777" w:rsidR="00DD2D29" w:rsidRPr="000669A4" w:rsidRDefault="00A24F9E" w:rsidP="00306FF2">
      <w:pPr>
        <w:tabs>
          <w:tab w:val="left" w:pos="3307"/>
          <w:tab w:val="center" w:pos="4536"/>
        </w:tabs>
        <w:spacing w:line="240" w:lineRule="auto"/>
        <w:jc w:val="right"/>
        <w:rPr>
          <w:rFonts w:ascii="Times New Roman" w:hAnsi="Times New Roman" w:cs="Times New Roman"/>
          <w:smallCaps/>
          <w:sz w:val="24"/>
          <w:szCs w:val="24"/>
        </w:rPr>
      </w:pPr>
      <w:r w:rsidRPr="000669A4">
        <w:rPr>
          <w:rFonts w:ascii="Times New Roman" w:hAnsi="Times New Roman" w:cs="Times New Roman"/>
          <w:smallCaps/>
          <w:sz w:val="24"/>
          <w:szCs w:val="24"/>
        </w:rPr>
        <w:tab/>
      </w:r>
    </w:p>
    <w:p w14:paraId="5F439CD8" w14:textId="77777777" w:rsidR="00DD2D29" w:rsidRPr="000669A4" w:rsidRDefault="00DD2D29" w:rsidP="00306FF2">
      <w:pPr>
        <w:spacing w:line="240" w:lineRule="auto"/>
        <w:jc w:val="right"/>
        <w:rPr>
          <w:rFonts w:ascii="Times New Roman" w:hAnsi="Times New Roman" w:cs="Times New Roman"/>
          <w:smallCaps/>
          <w:sz w:val="24"/>
          <w:szCs w:val="24"/>
        </w:rPr>
      </w:pPr>
    </w:p>
    <w:p w14:paraId="460D4989" w14:textId="77777777" w:rsidR="00214420" w:rsidRDefault="00A24F9E" w:rsidP="00214420">
      <w:pPr>
        <w:spacing w:line="360" w:lineRule="auto"/>
        <w:jc w:val="center"/>
        <w:rPr>
          <w:rFonts w:ascii="Times New Roman" w:hAnsi="Times New Roman" w:cs="Times New Roman"/>
          <w:smallCaps/>
          <w:sz w:val="32"/>
          <w:szCs w:val="32"/>
        </w:rPr>
      </w:pPr>
      <w:r w:rsidRPr="000669A4">
        <w:rPr>
          <w:rFonts w:ascii="Times New Roman" w:hAnsi="Times New Roman" w:cs="Times New Roman"/>
          <w:smallCaps/>
          <w:sz w:val="32"/>
          <w:szCs w:val="32"/>
        </w:rPr>
        <w:t>ПЛАН УПРАВЛІННЯ</w:t>
      </w:r>
      <w:r w:rsidR="00C1109F" w:rsidRPr="000669A4">
        <w:rPr>
          <w:rFonts w:ascii="Times New Roman" w:hAnsi="Times New Roman" w:cs="Times New Roman"/>
          <w:smallCaps/>
          <w:sz w:val="32"/>
          <w:szCs w:val="32"/>
        </w:rPr>
        <w:t xml:space="preserve"> </w:t>
      </w:r>
    </w:p>
    <w:p w14:paraId="648193E1" w14:textId="316DDB4D" w:rsidR="00DD2D29" w:rsidRPr="000669A4" w:rsidRDefault="00A24F9E" w:rsidP="00214420">
      <w:pPr>
        <w:spacing w:line="360" w:lineRule="auto"/>
        <w:jc w:val="center"/>
        <w:rPr>
          <w:rFonts w:ascii="Times New Roman" w:hAnsi="Times New Roman" w:cs="Times New Roman"/>
          <w:smallCaps/>
          <w:sz w:val="32"/>
          <w:szCs w:val="32"/>
        </w:rPr>
      </w:pPr>
      <w:r w:rsidRPr="000669A4">
        <w:rPr>
          <w:rFonts w:ascii="Times New Roman" w:hAnsi="Times New Roman" w:cs="Times New Roman"/>
          <w:smallCaps/>
          <w:sz w:val="32"/>
          <w:szCs w:val="32"/>
        </w:rPr>
        <w:t>РІЧКОВИМ БАСЕЙНОМ РІЧОК ПРИЧОРНОМОР</w:t>
      </w:r>
      <w:r w:rsidR="00420546" w:rsidRPr="000669A4">
        <w:rPr>
          <w:rFonts w:ascii="Times New Roman" w:hAnsi="Times New Roman" w:cs="Times New Roman"/>
          <w:smallCaps/>
          <w:sz w:val="32"/>
          <w:szCs w:val="32"/>
        </w:rPr>
        <w:t>’</w:t>
      </w:r>
      <w:r w:rsidRPr="000669A4">
        <w:rPr>
          <w:rFonts w:ascii="Times New Roman" w:hAnsi="Times New Roman" w:cs="Times New Roman"/>
          <w:smallCaps/>
          <w:sz w:val="32"/>
          <w:szCs w:val="32"/>
        </w:rPr>
        <w:t>Я</w:t>
      </w:r>
    </w:p>
    <w:p w14:paraId="5A12F966" w14:textId="0E3B4DFF" w:rsidR="00DD2D29" w:rsidRPr="000669A4" w:rsidRDefault="00D8259A" w:rsidP="00214420">
      <w:pPr>
        <w:spacing w:line="360" w:lineRule="auto"/>
        <w:jc w:val="center"/>
        <w:rPr>
          <w:rFonts w:ascii="Times New Roman" w:hAnsi="Times New Roman" w:cs="Times New Roman"/>
          <w:smallCaps/>
          <w:sz w:val="32"/>
          <w:szCs w:val="32"/>
        </w:rPr>
      </w:pPr>
      <w:r w:rsidRPr="000669A4">
        <w:rPr>
          <w:rFonts w:ascii="Times New Roman" w:hAnsi="Times New Roman" w:cs="Times New Roman"/>
          <w:smallCaps/>
          <w:sz w:val="32"/>
          <w:szCs w:val="32"/>
        </w:rPr>
        <w:t>НА</w:t>
      </w:r>
      <w:r w:rsidR="00F70841" w:rsidRPr="000669A4">
        <w:rPr>
          <w:rFonts w:ascii="Times New Roman" w:hAnsi="Times New Roman" w:cs="Times New Roman"/>
          <w:smallCaps/>
          <w:sz w:val="32"/>
          <w:szCs w:val="32"/>
        </w:rPr>
        <w:t xml:space="preserve"> </w:t>
      </w:r>
      <w:r w:rsidR="00A24F9E" w:rsidRPr="000669A4">
        <w:rPr>
          <w:rFonts w:ascii="Times New Roman" w:hAnsi="Times New Roman" w:cs="Times New Roman"/>
          <w:smallCaps/>
          <w:sz w:val="32"/>
          <w:szCs w:val="32"/>
        </w:rPr>
        <w:t>2025-2030</w:t>
      </w:r>
      <w:r w:rsidR="00F70841" w:rsidRPr="000669A4">
        <w:rPr>
          <w:rFonts w:ascii="Times New Roman" w:hAnsi="Times New Roman" w:cs="Times New Roman"/>
          <w:smallCaps/>
          <w:sz w:val="32"/>
          <w:szCs w:val="32"/>
        </w:rPr>
        <w:t xml:space="preserve"> </w:t>
      </w:r>
      <w:r w:rsidRPr="000669A4">
        <w:rPr>
          <w:rFonts w:ascii="Times New Roman" w:hAnsi="Times New Roman" w:cs="Times New Roman"/>
          <w:smallCaps/>
          <w:sz w:val="32"/>
          <w:szCs w:val="32"/>
        </w:rPr>
        <w:t>РОКИ</w:t>
      </w:r>
    </w:p>
    <w:p w14:paraId="24F6B604" w14:textId="77777777" w:rsidR="00DD2D29" w:rsidRPr="001829AE" w:rsidRDefault="00DD2D29" w:rsidP="00306FF2">
      <w:pPr>
        <w:spacing w:line="240" w:lineRule="auto"/>
        <w:jc w:val="center"/>
        <w:rPr>
          <w:rFonts w:ascii="Times New Roman" w:hAnsi="Times New Roman" w:cs="Times New Roman"/>
          <w:sz w:val="24"/>
          <w:szCs w:val="24"/>
        </w:rPr>
      </w:pPr>
    </w:p>
    <w:p w14:paraId="27B189E0" w14:textId="77777777" w:rsidR="00DD2D29" w:rsidRPr="001829AE" w:rsidRDefault="00DD2D29" w:rsidP="00306FF2">
      <w:pPr>
        <w:spacing w:line="240" w:lineRule="auto"/>
        <w:jc w:val="center"/>
        <w:rPr>
          <w:rFonts w:ascii="Times New Roman" w:hAnsi="Times New Roman" w:cs="Times New Roman"/>
          <w:sz w:val="24"/>
          <w:szCs w:val="24"/>
        </w:rPr>
      </w:pPr>
    </w:p>
    <w:p w14:paraId="610328B8" w14:textId="77777777" w:rsidR="00DD2D29" w:rsidRPr="001829AE" w:rsidRDefault="00DD2D29" w:rsidP="00306FF2">
      <w:pPr>
        <w:spacing w:line="240" w:lineRule="auto"/>
        <w:jc w:val="center"/>
        <w:rPr>
          <w:rFonts w:ascii="Times New Roman" w:hAnsi="Times New Roman" w:cs="Times New Roman"/>
          <w:sz w:val="24"/>
          <w:szCs w:val="24"/>
        </w:rPr>
      </w:pPr>
    </w:p>
    <w:p w14:paraId="513E0C96" w14:textId="77777777" w:rsidR="00DD2D29" w:rsidRPr="001829AE" w:rsidRDefault="00DD2D29" w:rsidP="00306FF2">
      <w:pPr>
        <w:spacing w:line="240" w:lineRule="auto"/>
        <w:jc w:val="center"/>
        <w:rPr>
          <w:rFonts w:ascii="Times New Roman" w:hAnsi="Times New Roman" w:cs="Times New Roman"/>
          <w:sz w:val="24"/>
          <w:szCs w:val="24"/>
        </w:rPr>
      </w:pPr>
    </w:p>
    <w:p w14:paraId="5475A5FD" w14:textId="77777777" w:rsidR="00DD2D29" w:rsidRPr="001829AE" w:rsidRDefault="00DD2D29" w:rsidP="00306FF2">
      <w:pPr>
        <w:spacing w:line="240" w:lineRule="auto"/>
        <w:jc w:val="center"/>
        <w:rPr>
          <w:rFonts w:ascii="Times New Roman" w:hAnsi="Times New Roman" w:cs="Times New Roman"/>
          <w:sz w:val="24"/>
          <w:szCs w:val="24"/>
        </w:rPr>
      </w:pPr>
    </w:p>
    <w:p w14:paraId="406DD066" w14:textId="77777777" w:rsidR="00DD2D29" w:rsidRPr="001829AE" w:rsidRDefault="00DD2D29" w:rsidP="00306FF2">
      <w:pPr>
        <w:spacing w:line="240" w:lineRule="auto"/>
        <w:jc w:val="center"/>
        <w:rPr>
          <w:rFonts w:ascii="Times New Roman" w:hAnsi="Times New Roman" w:cs="Times New Roman"/>
          <w:sz w:val="24"/>
          <w:szCs w:val="24"/>
        </w:rPr>
      </w:pPr>
    </w:p>
    <w:p w14:paraId="4FE0ABB3" w14:textId="77777777" w:rsidR="00DD2D29" w:rsidRPr="001829AE" w:rsidRDefault="00DD2D29" w:rsidP="00306FF2">
      <w:pPr>
        <w:pBdr>
          <w:top w:val="nil"/>
          <w:left w:val="nil"/>
          <w:bottom w:val="nil"/>
          <w:right w:val="nil"/>
          <w:between w:val="nil"/>
        </w:pBdr>
        <w:spacing w:line="240" w:lineRule="auto"/>
        <w:jc w:val="center"/>
        <w:rPr>
          <w:rFonts w:ascii="Times New Roman" w:hAnsi="Times New Roman" w:cs="Times New Roman"/>
          <w:color w:val="000000"/>
          <w:sz w:val="24"/>
          <w:szCs w:val="24"/>
        </w:rPr>
      </w:pPr>
    </w:p>
    <w:p w14:paraId="7927D946" w14:textId="77777777" w:rsidR="00DD2D29" w:rsidRPr="001829AE" w:rsidRDefault="00DD2D29" w:rsidP="00306FF2">
      <w:pPr>
        <w:pBdr>
          <w:top w:val="nil"/>
          <w:left w:val="nil"/>
          <w:bottom w:val="nil"/>
          <w:right w:val="nil"/>
          <w:between w:val="nil"/>
        </w:pBdr>
        <w:spacing w:line="240" w:lineRule="auto"/>
        <w:jc w:val="center"/>
        <w:rPr>
          <w:rFonts w:ascii="Times New Roman" w:hAnsi="Times New Roman" w:cs="Times New Roman"/>
          <w:color w:val="000000"/>
          <w:sz w:val="24"/>
          <w:szCs w:val="24"/>
        </w:rPr>
      </w:pPr>
    </w:p>
    <w:p w14:paraId="08C75E2D" w14:textId="77777777" w:rsidR="00DD2D29" w:rsidRPr="001829AE" w:rsidRDefault="00DD2D29" w:rsidP="00306FF2">
      <w:pPr>
        <w:pBdr>
          <w:top w:val="nil"/>
          <w:left w:val="nil"/>
          <w:bottom w:val="nil"/>
          <w:right w:val="nil"/>
          <w:between w:val="nil"/>
        </w:pBdr>
        <w:spacing w:line="240" w:lineRule="auto"/>
        <w:jc w:val="center"/>
        <w:rPr>
          <w:rFonts w:ascii="Times New Roman" w:hAnsi="Times New Roman" w:cs="Times New Roman"/>
          <w:color w:val="000000"/>
          <w:sz w:val="24"/>
          <w:szCs w:val="24"/>
        </w:rPr>
      </w:pPr>
    </w:p>
    <w:p w14:paraId="529BD1FC" w14:textId="77777777" w:rsidR="00DD2D29" w:rsidRPr="001829AE" w:rsidRDefault="00DD2D29" w:rsidP="00306FF2">
      <w:pPr>
        <w:pBdr>
          <w:top w:val="nil"/>
          <w:left w:val="nil"/>
          <w:bottom w:val="nil"/>
          <w:right w:val="nil"/>
          <w:between w:val="nil"/>
        </w:pBdr>
        <w:spacing w:line="240" w:lineRule="auto"/>
        <w:jc w:val="left"/>
        <w:rPr>
          <w:rFonts w:ascii="Times New Roman" w:hAnsi="Times New Roman" w:cs="Times New Roman"/>
          <w:color w:val="000000"/>
          <w:sz w:val="24"/>
          <w:szCs w:val="24"/>
        </w:rPr>
      </w:pPr>
    </w:p>
    <w:p w14:paraId="3ED383F1" w14:textId="526F0A09" w:rsidR="006C1802" w:rsidRPr="001829AE" w:rsidRDefault="006C1802" w:rsidP="00306FF2">
      <w:pPr>
        <w:pStyle w:val="afffff7"/>
        <w:tabs>
          <w:tab w:val="left" w:pos="6165"/>
        </w:tabs>
        <w:jc w:val="center"/>
        <w:rPr>
          <w:rFonts w:ascii="Times New Roman" w:hAnsi="Times New Roman" w:cs="Times New Roman"/>
          <w:sz w:val="24"/>
          <w:szCs w:val="24"/>
        </w:rPr>
      </w:pPr>
      <w:bookmarkStart w:id="2" w:name="_30j0zll" w:colFirst="0" w:colLast="0"/>
      <w:bookmarkEnd w:id="2"/>
    </w:p>
    <w:bookmarkEnd w:id="0"/>
    <w:p w14:paraId="537994C2" w14:textId="138298C7" w:rsidR="00DD2D29" w:rsidRPr="001829AE" w:rsidRDefault="00DD2D29" w:rsidP="00306FF2">
      <w:pPr>
        <w:keepNext/>
        <w:keepLines/>
        <w:pageBreakBefore/>
        <w:spacing w:after="0" w:line="240" w:lineRule="auto"/>
        <w:jc w:val="left"/>
        <w:rPr>
          <w:rFonts w:ascii="Times New Roman" w:hAnsi="Times New Roman" w:cs="Times New Roman"/>
          <w:smallCaps/>
          <w:sz w:val="24"/>
          <w:szCs w:val="24"/>
        </w:rPr>
      </w:pPr>
    </w:p>
    <w:sdt>
      <w:sdtPr>
        <w:rPr>
          <w:rFonts w:ascii="Times New Roman" w:eastAsia="Arial" w:hAnsi="Times New Roman" w:cs="Times New Roman"/>
          <w:b w:val="0"/>
          <w:bCs w:val="0"/>
          <w:color w:val="auto"/>
          <w:sz w:val="24"/>
          <w:szCs w:val="24"/>
          <w:lang w:val="uk-UA" w:eastAsia="en-GB"/>
        </w:rPr>
        <w:id w:val="-512917176"/>
        <w:docPartObj>
          <w:docPartGallery w:val="Table of Contents"/>
          <w:docPartUnique/>
        </w:docPartObj>
      </w:sdtPr>
      <w:sdtEndPr>
        <w:rPr>
          <w:noProof/>
        </w:rPr>
      </w:sdtEndPr>
      <w:sdtContent>
        <w:p w14:paraId="639BC5C9" w14:textId="31A402B0" w:rsidR="005712BC" w:rsidRPr="002F5925" w:rsidRDefault="009B6F29" w:rsidP="003271C2">
          <w:pPr>
            <w:pStyle w:val="affffff4"/>
            <w:keepNext w:val="0"/>
            <w:keepLines w:val="0"/>
            <w:widowControl w:val="0"/>
            <w:spacing w:before="0"/>
            <w:ind w:right="992"/>
            <w:jc w:val="both"/>
            <w:rPr>
              <w:rFonts w:ascii="Times New Roman" w:hAnsi="Times New Roman" w:cs="Times New Roman"/>
              <w:sz w:val="24"/>
              <w:szCs w:val="24"/>
              <w:lang w:val="uk-UA"/>
            </w:rPr>
          </w:pPr>
          <w:r w:rsidRPr="002F5925">
            <w:rPr>
              <w:rFonts w:ascii="Times New Roman" w:eastAsia="Arial" w:hAnsi="Times New Roman" w:cs="Times New Roman"/>
              <w:bCs w:val="0"/>
              <w:color w:val="auto"/>
              <w:sz w:val="24"/>
              <w:szCs w:val="24"/>
              <w:lang w:val="uk-UA" w:eastAsia="en-GB"/>
            </w:rPr>
            <w:t>ЗМІСТ</w:t>
          </w:r>
        </w:p>
        <w:p w14:paraId="185F3B1C" w14:textId="465F12A0" w:rsidR="00EB769E" w:rsidRPr="001829AE" w:rsidRDefault="005712BC" w:rsidP="000669A4">
          <w:pPr>
            <w:pStyle w:val="11"/>
            <w:rPr>
              <w:rFonts w:eastAsiaTheme="minorEastAsia"/>
              <w:noProof/>
              <w:lang w:eastAsia="uk-UA"/>
            </w:rPr>
          </w:pPr>
          <w:r w:rsidRPr="001829AE">
            <w:fldChar w:fldCharType="begin"/>
          </w:r>
          <w:r w:rsidRPr="001829AE">
            <w:instrText xml:space="preserve"> TOC \o "1-3" \h \z \u </w:instrText>
          </w:r>
          <w:r w:rsidRPr="001829AE">
            <w:fldChar w:fldCharType="separate"/>
          </w:r>
          <w:hyperlink w:anchor="_Toc174881438" w:history="1">
            <w:r w:rsidR="00EB769E" w:rsidRPr="001829AE">
              <w:rPr>
                <w:rStyle w:val="afffffe"/>
                <w:rFonts w:ascii="Times New Roman" w:hAnsi="Times New Roman" w:cs="Times New Roman"/>
                <w:i w:val="0"/>
                <w:noProof/>
              </w:rPr>
              <w:t>1.</w:t>
            </w:r>
            <w:r w:rsidR="00EB769E" w:rsidRPr="001829AE">
              <w:rPr>
                <w:rFonts w:eastAsiaTheme="minorEastAsia"/>
                <w:noProof/>
                <w:lang w:eastAsia="uk-UA"/>
              </w:rPr>
              <w:tab/>
            </w:r>
            <w:r w:rsidR="00EB769E" w:rsidRPr="001829AE">
              <w:rPr>
                <w:rStyle w:val="afffffe"/>
                <w:rFonts w:ascii="Times New Roman" w:hAnsi="Times New Roman" w:cs="Times New Roman"/>
                <w:i w:val="0"/>
                <w:noProof/>
              </w:rPr>
              <w:t>ЗАГАЛЬНА ХАРАКТЕРИСТИКА ПОВЕРХНЕВИХ ТА ПІДЗЕМНИХ ВОД</w:t>
            </w:r>
            <w:r w:rsidR="00EB769E" w:rsidRPr="001829AE">
              <w:rPr>
                <w:noProof/>
                <w:webHidden/>
              </w:rPr>
              <w:tab/>
            </w:r>
            <w:r w:rsidR="00EB769E" w:rsidRPr="000669A4">
              <w:rPr>
                <w:rFonts w:ascii="Times New Roman" w:hAnsi="Times New Roman" w:cs="Times New Roman"/>
                <w:i w:val="0"/>
                <w:noProof/>
                <w:webHidden/>
              </w:rPr>
              <w:fldChar w:fldCharType="begin"/>
            </w:r>
            <w:r w:rsidR="00EB769E" w:rsidRPr="000669A4">
              <w:rPr>
                <w:rFonts w:ascii="Times New Roman" w:hAnsi="Times New Roman" w:cs="Times New Roman"/>
                <w:i w:val="0"/>
                <w:noProof/>
                <w:webHidden/>
              </w:rPr>
              <w:instrText xml:space="preserve"> PAGEREF _Toc174881438 \h </w:instrText>
            </w:r>
            <w:r w:rsidR="00EB769E" w:rsidRPr="000669A4">
              <w:rPr>
                <w:rFonts w:ascii="Times New Roman" w:hAnsi="Times New Roman" w:cs="Times New Roman"/>
                <w:i w:val="0"/>
                <w:noProof/>
                <w:webHidden/>
              </w:rPr>
            </w:r>
            <w:r w:rsidR="00EB769E"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7</w:t>
            </w:r>
            <w:r w:rsidR="00EB769E" w:rsidRPr="000669A4">
              <w:rPr>
                <w:rFonts w:ascii="Times New Roman" w:hAnsi="Times New Roman" w:cs="Times New Roman"/>
                <w:i w:val="0"/>
                <w:noProof/>
                <w:webHidden/>
              </w:rPr>
              <w:fldChar w:fldCharType="end"/>
            </w:r>
          </w:hyperlink>
        </w:p>
        <w:p w14:paraId="186B6A9B" w14:textId="5BCCED98" w:rsidR="00EB769E" w:rsidRPr="001829AE" w:rsidRDefault="00EB769E" w:rsidP="000629A8">
          <w:pPr>
            <w:pStyle w:val="21"/>
            <w:rPr>
              <w:rFonts w:ascii="Times New Roman" w:eastAsiaTheme="minorEastAsia" w:hAnsi="Times New Roman" w:cs="Times New Roman"/>
              <w:sz w:val="24"/>
              <w:szCs w:val="24"/>
              <w:lang w:eastAsia="uk-UA"/>
            </w:rPr>
          </w:pPr>
          <w:hyperlink w:anchor="_Toc174881439" w:history="1">
            <w:r w:rsidRPr="001829AE">
              <w:rPr>
                <w:rStyle w:val="afffffe"/>
                <w:rFonts w:ascii="Times New Roman" w:hAnsi="Times New Roman" w:cs="Times New Roman"/>
                <w:sz w:val="24"/>
                <w:szCs w:val="24"/>
              </w:rPr>
              <w:t>1.1.</w:t>
            </w:r>
            <w:r w:rsidRPr="001829AE">
              <w:rPr>
                <w:rFonts w:ascii="Times New Roman" w:eastAsiaTheme="minorEastAsia" w:hAnsi="Times New Roman" w:cs="Times New Roman"/>
                <w:sz w:val="24"/>
                <w:szCs w:val="24"/>
                <w:lang w:eastAsia="uk-UA"/>
              </w:rPr>
              <w:tab/>
            </w:r>
            <w:r w:rsidRPr="001829AE">
              <w:rPr>
                <w:rStyle w:val="afffffe"/>
                <w:rFonts w:ascii="Times New Roman" w:hAnsi="Times New Roman" w:cs="Times New Roman"/>
                <w:sz w:val="24"/>
                <w:szCs w:val="24"/>
              </w:rPr>
              <w:t>Опис річкового басейну</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_Toc174881439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7</w:t>
            </w:r>
            <w:r w:rsidRPr="001829AE">
              <w:rPr>
                <w:rFonts w:ascii="Times New Roman" w:hAnsi="Times New Roman" w:cs="Times New Roman"/>
                <w:webHidden/>
                <w:sz w:val="24"/>
                <w:szCs w:val="24"/>
              </w:rPr>
              <w:fldChar w:fldCharType="end"/>
            </w:r>
          </w:hyperlink>
        </w:p>
        <w:p w14:paraId="6BE57015" w14:textId="28670A86" w:rsidR="00EB769E" w:rsidRPr="001829AE" w:rsidRDefault="00EB769E">
          <w:pPr>
            <w:pStyle w:val="30"/>
            <w:rPr>
              <w:rFonts w:ascii="Times New Roman" w:eastAsiaTheme="minorEastAsia" w:hAnsi="Times New Roman" w:cs="Times New Roman"/>
              <w:noProof/>
              <w:sz w:val="24"/>
              <w:szCs w:val="24"/>
              <w:lang w:eastAsia="uk-UA"/>
            </w:rPr>
          </w:pPr>
          <w:hyperlink w:anchor="_Toc174881440" w:history="1">
            <w:r w:rsidRPr="001829AE">
              <w:rPr>
                <w:rStyle w:val="afffffe"/>
                <w:rFonts w:ascii="Times New Roman" w:hAnsi="Times New Roman" w:cs="Times New Roman"/>
                <w:noProof/>
                <w:sz w:val="24"/>
                <w:szCs w:val="24"/>
              </w:rPr>
              <w:t>1.1.1.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Гідрографічне та водогосподарське районування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_Toc174881440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w:t>
            </w:r>
            <w:r w:rsidRPr="001829AE">
              <w:rPr>
                <w:rFonts w:ascii="Times New Roman" w:hAnsi="Times New Roman" w:cs="Times New Roman"/>
                <w:noProof/>
                <w:webHidden/>
                <w:sz w:val="24"/>
                <w:szCs w:val="24"/>
              </w:rPr>
              <w:fldChar w:fldCharType="end"/>
            </w:r>
          </w:hyperlink>
        </w:p>
        <w:p w14:paraId="5C09C32C" w14:textId="386D698B" w:rsidR="00EB769E" w:rsidRPr="001829AE" w:rsidRDefault="00EB769E">
          <w:pPr>
            <w:pStyle w:val="30"/>
            <w:rPr>
              <w:rFonts w:ascii="Times New Roman" w:eastAsiaTheme="minorEastAsia" w:hAnsi="Times New Roman" w:cs="Times New Roman"/>
              <w:noProof/>
              <w:sz w:val="24"/>
              <w:szCs w:val="24"/>
              <w:lang w:eastAsia="uk-UA"/>
            </w:rPr>
          </w:pPr>
          <w:hyperlink w:anchor="_Toc174881441" w:history="1">
            <w:r w:rsidRPr="001829AE">
              <w:rPr>
                <w:rStyle w:val="afffffe"/>
                <w:rFonts w:ascii="Times New Roman" w:hAnsi="Times New Roman" w:cs="Times New Roman"/>
                <w:noProof/>
                <w:sz w:val="24"/>
                <w:szCs w:val="24"/>
              </w:rPr>
              <w:t>1.1.2.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Клімат</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w:t>
            </w:r>
            <w:r w:rsidRPr="001829AE">
              <w:rPr>
                <w:rFonts w:ascii="Times New Roman" w:hAnsi="Times New Roman" w:cs="Times New Roman"/>
                <w:noProof/>
                <w:webHidden/>
                <w:sz w:val="24"/>
                <w:szCs w:val="24"/>
              </w:rPr>
              <w:fldChar w:fldCharType="end"/>
            </w:r>
          </w:hyperlink>
        </w:p>
        <w:p w14:paraId="7D915E66" w14:textId="234A6C9A" w:rsidR="00EB769E" w:rsidRPr="001829AE" w:rsidRDefault="00EB769E">
          <w:pPr>
            <w:pStyle w:val="30"/>
            <w:rPr>
              <w:rFonts w:ascii="Times New Roman" w:eastAsiaTheme="minorEastAsia" w:hAnsi="Times New Roman" w:cs="Times New Roman"/>
              <w:noProof/>
              <w:sz w:val="24"/>
              <w:szCs w:val="24"/>
              <w:lang w:eastAsia="uk-UA"/>
            </w:rPr>
          </w:pPr>
          <w:hyperlink w:anchor="_Toc174881442" w:history="1">
            <w:r w:rsidRPr="001829AE">
              <w:rPr>
                <w:rStyle w:val="afffffe"/>
                <w:rFonts w:ascii="Times New Roman" w:hAnsi="Times New Roman" w:cs="Times New Roman"/>
                <w:noProof/>
                <w:sz w:val="24"/>
                <w:szCs w:val="24"/>
              </w:rPr>
              <w:t>1.1.3.</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Рельєф</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_Toc174881442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w:t>
            </w:r>
            <w:r w:rsidRPr="001829AE">
              <w:rPr>
                <w:rFonts w:ascii="Times New Roman" w:hAnsi="Times New Roman" w:cs="Times New Roman"/>
                <w:noProof/>
                <w:webHidden/>
                <w:sz w:val="24"/>
                <w:szCs w:val="24"/>
              </w:rPr>
              <w:fldChar w:fldCharType="end"/>
            </w:r>
          </w:hyperlink>
        </w:p>
        <w:p w14:paraId="4CDF7314" w14:textId="649FE3A6" w:rsidR="00EB769E" w:rsidRPr="001829AE" w:rsidRDefault="00EB769E">
          <w:pPr>
            <w:pStyle w:val="30"/>
            <w:rPr>
              <w:rFonts w:ascii="Times New Roman" w:eastAsiaTheme="minorEastAsia" w:hAnsi="Times New Roman" w:cs="Times New Roman"/>
              <w:noProof/>
              <w:sz w:val="24"/>
              <w:szCs w:val="24"/>
              <w:lang w:eastAsia="uk-UA"/>
            </w:rPr>
          </w:pPr>
          <w:hyperlink w:anchor="_Toc174881443" w:history="1">
            <w:r w:rsidRPr="001829AE">
              <w:rPr>
                <w:rStyle w:val="afffffe"/>
                <w:rFonts w:ascii="Times New Roman" w:hAnsi="Times New Roman" w:cs="Times New Roman"/>
                <w:noProof/>
                <w:sz w:val="24"/>
                <w:szCs w:val="24"/>
              </w:rPr>
              <w:t>1.1.4.</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Геологія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_Toc174881443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8</w:t>
            </w:r>
            <w:r w:rsidRPr="001829AE">
              <w:rPr>
                <w:rFonts w:ascii="Times New Roman" w:hAnsi="Times New Roman" w:cs="Times New Roman"/>
                <w:noProof/>
                <w:webHidden/>
                <w:sz w:val="24"/>
                <w:szCs w:val="24"/>
              </w:rPr>
              <w:fldChar w:fldCharType="end"/>
            </w:r>
          </w:hyperlink>
        </w:p>
        <w:p w14:paraId="334EA234" w14:textId="29FE5DBC" w:rsidR="00EB769E" w:rsidRPr="001829AE" w:rsidRDefault="00EB769E">
          <w:pPr>
            <w:pStyle w:val="30"/>
            <w:rPr>
              <w:rFonts w:ascii="Times New Roman" w:eastAsiaTheme="minorEastAsia" w:hAnsi="Times New Roman" w:cs="Times New Roman"/>
              <w:noProof/>
              <w:sz w:val="24"/>
              <w:szCs w:val="24"/>
              <w:lang w:eastAsia="uk-UA"/>
            </w:rPr>
          </w:pPr>
          <w:hyperlink w:anchor="_Toc174881444" w:history="1">
            <w:r w:rsidRPr="001829AE">
              <w:rPr>
                <w:rStyle w:val="afffffe"/>
                <w:rFonts w:ascii="Times New Roman" w:hAnsi="Times New Roman" w:cs="Times New Roman"/>
                <w:noProof/>
                <w:sz w:val="24"/>
                <w:szCs w:val="24"/>
              </w:rPr>
              <w:t>1.1.5.</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Гідрогеологія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_Toc174881444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8</w:t>
            </w:r>
            <w:r w:rsidRPr="001829AE">
              <w:rPr>
                <w:rFonts w:ascii="Times New Roman" w:hAnsi="Times New Roman" w:cs="Times New Roman"/>
                <w:noProof/>
                <w:webHidden/>
                <w:sz w:val="24"/>
                <w:szCs w:val="24"/>
              </w:rPr>
              <w:fldChar w:fldCharType="end"/>
            </w:r>
          </w:hyperlink>
        </w:p>
        <w:p w14:paraId="6AB179DB" w14:textId="6568224A" w:rsidR="00EB769E" w:rsidRPr="001829AE" w:rsidRDefault="00EB769E">
          <w:pPr>
            <w:pStyle w:val="30"/>
            <w:rPr>
              <w:rFonts w:ascii="Times New Roman" w:eastAsiaTheme="minorEastAsia" w:hAnsi="Times New Roman" w:cs="Times New Roman"/>
              <w:noProof/>
              <w:sz w:val="24"/>
              <w:szCs w:val="24"/>
              <w:lang w:eastAsia="uk-UA"/>
            </w:rPr>
          </w:pPr>
          <w:hyperlink w:anchor="_Toc174881445" w:history="1">
            <w:r w:rsidRPr="001829AE">
              <w:rPr>
                <w:rStyle w:val="afffffe"/>
                <w:rFonts w:ascii="Times New Roman" w:hAnsi="Times New Roman" w:cs="Times New Roman"/>
                <w:noProof/>
                <w:sz w:val="24"/>
                <w:szCs w:val="24"/>
              </w:rPr>
              <w:t>1.1.6.</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Ґрунти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_Toc174881445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8</w:t>
            </w:r>
            <w:r w:rsidRPr="001829AE">
              <w:rPr>
                <w:rFonts w:ascii="Times New Roman" w:hAnsi="Times New Roman" w:cs="Times New Roman"/>
                <w:noProof/>
                <w:webHidden/>
                <w:sz w:val="24"/>
                <w:szCs w:val="24"/>
              </w:rPr>
              <w:fldChar w:fldCharType="end"/>
            </w:r>
          </w:hyperlink>
        </w:p>
        <w:p w14:paraId="359CC603" w14:textId="19A803C7" w:rsidR="00EB769E" w:rsidRPr="001829AE" w:rsidRDefault="00EB769E">
          <w:pPr>
            <w:pStyle w:val="30"/>
            <w:rPr>
              <w:rFonts w:ascii="Times New Roman" w:eastAsiaTheme="minorEastAsia" w:hAnsi="Times New Roman" w:cs="Times New Roman"/>
              <w:noProof/>
              <w:sz w:val="24"/>
              <w:szCs w:val="24"/>
              <w:lang w:eastAsia="uk-UA"/>
            </w:rPr>
          </w:pPr>
          <w:hyperlink w:anchor="_Toc174881446" w:history="1">
            <w:r w:rsidRPr="001829AE">
              <w:rPr>
                <w:rStyle w:val="afffffe"/>
                <w:rFonts w:ascii="Times New Roman" w:hAnsi="Times New Roman" w:cs="Times New Roman"/>
                <w:noProof/>
                <w:sz w:val="24"/>
                <w:szCs w:val="24"/>
              </w:rPr>
              <w:t>1.1.7.</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Рослинність</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_Toc174881446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9</w:t>
            </w:r>
            <w:r w:rsidRPr="001829AE">
              <w:rPr>
                <w:rFonts w:ascii="Times New Roman" w:hAnsi="Times New Roman" w:cs="Times New Roman"/>
                <w:noProof/>
                <w:webHidden/>
                <w:sz w:val="24"/>
                <w:szCs w:val="24"/>
              </w:rPr>
              <w:fldChar w:fldCharType="end"/>
            </w:r>
          </w:hyperlink>
        </w:p>
        <w:p w14:paraId="5A6539CE" w14:textId="598B40B7" w:rsidR="00EB769E" w:rsidRPr="001829AE" w:rsidRDefault="00EB769E">
          <w:pPr>
            <w:pStyle w:val="30"/>
            <w:rPr>
              <w:rFonts w:ascii="Times New Roman" w:eastAsiaTheme="minorEastAsia" w:hAnsi="Times New Roman" w:cs="Times New Roman"/>
              <w:noProof/>
              <w:sz w:val="24"/>
              <w:szCs w:val="24"/>
              <w:lang w:eastAsia="uk-UA"/>
            </w:rPr>
          </w:pPr>
          <w:hyperlink w:anchor="_Toc174881447" w:history="1">
            <w:r w:rsidRPr="001829AE">
              <w:rPr>
                <w:rStyle w:val="afffffe"/>
                <w:rFonts w:ascii="Times New Roman" w:hAnsi="Times New Roman" w:cs="Times New Roman"/>
                <w:noProof/>
                <w:sz w:val="24"/>
                <w:szCs w:val="24"/>
              </w:rPr>
              <w:t>1.1.8.</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Тваринний світ</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_Toc174881447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9</w:t>
            </w:r>
            <w:r w:rsidRPr="001829AE">
              <w:rPr>
                <w:rFonts w:ascii="Times New Roman" w:hAnsi="Times New Roman" w:cs="Times New Roman"/>
                <w:noProof/>
                <w:webHidden/>
                <w:sz w:val="24"/>
                <w:szCs w:val="24"/>
              </w:rPr>
              <w:fldChar w:fldCharType="end"/>
            </w:r>
          </w:hyperlink>
        </w:p>
        <w:p w14:paraId="78677012" w14:textId="68C9BCFC" w:rsidR="00EB769E" w:rsidRPr="001829AE" w:rsidRDefault="00EB769E">
          <w:pPr>
            <w:pStyle w:val="30"/>
            <w:rPr>
              <w:rFonts w:ascii="Times New Roman" w:eastAsiaTheme="minorEastAsia" w:hAnsi="Times New Roman" w:cs="Times New Roman"/>
              <w:noProof/>
              <w:sz w:val="24"/>
              <w:szCs w:val="24"/>
              <w:lang w:eastAsia="uk-UA"/>
            </w:rPr>
          </w:pPr>
          <w:hyperlink w:anchor="_Toc174881448" w:history="1">
            <w:r w:rsidRPr="001829AE">
              <w:rPr>
                <w:rStyle w:val="afffffe"/>
                <w:rFonts w:ascii="Times New Roman" w:hAnsi="Times New Roman" w:cs="Times New Roman"/>
                <w:noProof/>
                <w:sz w:val="24"/>
                <w:szCs w:val="24"/>
              </w:rPr>
              <w:t>1.1.9.</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Гідрологічний режим</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_Toc174881448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11</w:t>
            </w:r>
            <w:r w:rsidRPr="001829AE">
              <w:rPr>
                <w:rFonts w:ascii="Times New Roman" w:hAnsi="Times New Roman" w:cs="Times New Roman"/>
                <w:noProof/>
                <w:webHidden/>
                <w:sz w:val="24"/>
                <w:szCs w:val="24"/>
              </w:rPr>
              <w:fldChar w:fldCharType="end"/>
            </w:r>
          </w:hyperlink>
        </w:p>
        <w:p w14:paraId="33435362" w14:textId="2A11443F" w:rsidR="00EB769E" w:rsidRPr="001829AE" w:rsidRDefault="00EB769E">
          <w:pPr>
            <w:pStyle w:val="30"/>
            <w:rPr>
              <w:rFonts w:ascii="Times New Roman" w:eastAsiaTheme="minorEastAsia" w:hAnsi="Times New Roman" w:cs="Times New Roman"/>
              <w:noProof/>
              <w:sz w:val="24"/>
              <w:szCs w:val="24"/>
              <w:lang w:eastAsia="uk-UA"/>
            </w:rPr>
          </w:pPr>
          <w:hyperlink w:anchor="_Toc174881449" w:history="1">
            <w:r w:rsidRPr="001829AE">
              <w:rPr>
                <w:rStyle w:val="afffffe"/>
                <w:rFonts w:ascii="Times New Roman" w:hAnsi="Times New Roman" w:cs="Times New Roman"/>
                <w:noProof/>
                <w:sz w:val="24"/>
                <w:szCs w:val="24"/>
              </w:rPr>
              <w:t>1.1.10.Специфіка річкового басейну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_Toc174881449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11</w:t>
            </w:r>
            <w:r w:rsidRPr="001829AE">
              <w:rPr>
                <w:rFonts w:ascii="Times New Roman" w:hAnsi="Times New Roman" w:cs="Times New Roman"/>
                <w:noProof/>
                <w:webHidden/>
                <w:sz w:val="24"/>
                <w:szCs w:val="24"/>
              </w:rPr>
              <w:fldChar w:fldCharType="end"/>
            </w:r>
          </w:hyperlink>
        </w:p>
        <w:p w14:paraId="38E29F5C" w14:textId="7B2EF3E0" w:rsidR="00EB769E" w:rsidRPr="001829AE" w:rsidRDefault="00EB769E">
          <w:pPr>
            <w:pStyle w:val="30"/>
            <w:rPr>
              <w:rFonts w:ascii="Times New Roman" w:eastAsiaTheme="minorEastAsia" w:hAnsi="Times New Roman" w:cs="Times New Roman"/>
              <w:noProof/>
              <w:sz w:val="24"/>
              <w:szCs w:val="24"/>
              <w:lang w:eastAsia="uk-UA"/>
            </w:rPr>
          </w:pPr>
          <w:hyperlink w:anchor="_Toc174881450" w:history="1">
            <w:r w:rsidRPr="001829AE">
              <w:rPr>
                <w:rStyle w:val="afffffe"/>
                <w:rFonts w:ascii="Times New Roman" w:hAnsi="Times New Roman" w:cs="Times New Roman"/>
                <w:noProof/>
                <w:sz w:val="24"/>
                <w:szCs w:val="24"/>
              </w:rPr>
              <w:t>1.1.11.Типологія масивів поверхневих вод</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_Toc174881450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12</w:t>
            </w:r>
            <w:r w:rsidRPr="001829AE">
              <w:rPr>
                <w:rFonts w:ascii="Times New Roman" w:hAnsi="Times New Roman" w:cs="Times New Roman"/>
                <w:noProof/>
                <w:webHidden/>
                <w:sz w:val="24"/>
                <w:szCs w:val="24"/>
              </w:rPr>
              <w:fldChar w:fldCharType="end"/>
            </w:r>
          </w:hyperlink>
        </w:p>
        <w:p w14:paraId="69084E35" w14:textId="1A7FB09E" w:rsidR="00EB769E" w:rsidRPr="001829AE" w:rsidRDefault="00EB769E">
          <w:pPr>
            <w:pStyle w:val="30"/>
            <w:rPr>
              <w:rFonts w:ascii="Times New Roman" w:eastAsiaTheme="minorEastAsia" w:hAnsi="Times New Roman" w:cs="Times New Roman"/>
              <w:noProof/>
              <w:sz w:val="24"/>
              <w:szCs w:val="24"/>
              <w:lang w:eastAsia="uk-UA"/>
            </w:rPr>
          </w:pPr>
          <w:hyperlink w:anchor="_Toc174881451" w:history="1">
            <w:r w:rsidRPr="001829AE">
              <w:rPr>
                <w:rStyle w:val="afffffe"/>
                <w:rFonts w:ascii="Times New Roman" w:hAnsi="Times New Roman" w:cs="Times New Roman"/>
                <w:noProof/>
                <w:sz w:val="24"/>
                <w:szCs w:val="24"/>
              </w:rPr>
              <w:t>1.1.12.Референційні умови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14</w:t>
            </w:r>
            <w:r w:rsidRPr="001829AE">
              <w:rPr>
                <w:rFonts w:ascii="Times New Roman" w:hAnsi="Times New Roman" w:cs="Times New Roman"/>
                <w:noProof/>
                <w:webHidden/>
                <w:sz w:val="24"/>
                <w:szCs w:val="24"/>
              </w:rPr>
              <w:fldChar w:fldCharType="end"/>
            </w:r>
          </w:hyperlink>
        </w:p>
        <w:p w14:paraId="7EAD3386" w14:textId="3D14FAB8" w:rsidR="00EB769E" w:rsidRPr="001829AE" w:rsidRDefault="00EB769E" w:rsidP="000629A8">
          <w:pPr>
            <w:pStyle w:val="21"/>
            <w:rPr>
              <w:rFonts w:ascii="Times New Roman" w:eastAsiaTheme="minorEastAsia" w:hAnsi="Times New Roman" w:cs="Times New Roman"/>
              <w:sz w:val="24"/>
              <w:szCs w:val="24"/>
              <w:lang w:eastAsia="uk-UA"/>
            </w:rPr>
          </w:pPr>
          <w:hyperlink w:anchor="_Toc174881452" w:history="1">
            <w:r w:rsidRPr="001829AE">
              <w:rPr>
                <w:rStyle w:val="afffffe"/>
                <w:rFonts w:ascii="Times New Roman" w:hAnsi="Times New Roman" w:cs="Times New Roman"/>
                <w:sz w:val="24"/>
                <w:szCs w:val="24"/>
              </w:rPr>
              <w:t>1.2.</w:t>
            </w:r>
            <w:r w:rsidRPr="001829AE">
              <w:rPr>
                <w:rFonts w:ascii="Times New Roman" w:eastAsiaTheme="minorEastAsia" w:hAnsi="Times New Roman" w:cs="Times New Roman"/>
                <w:sz w:val="24"/>
                <w:szCs w:val="24"/>
                <w:lang w:eastAsia="uk-UA"/>
              </w:rPr>
              <w:tab/>
            </w:r>
            <w:r w:rsidRPr="001829AE">
              <w:rPr>
                <w:rStyle w:val="afffffe"/>
                <w:rFonts w:ascii="Times New Roman" w:hAnsi="Times New Roman" w:cs="Times New Roman"/>
                <w:sz w:val="24"/>
                <w:szCs w:val="24"/>
              </w:rPr>
              <w:t>Визначення масивів</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_Toc174881452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15</w:t>
            </w:r>
            <w:r w:rsidRPr="001829AE">
              <w:rPr>
                <w:rFonts w:ascii="Times New Roman" w:hAnsi="Times New Roman" w:cs="Times New Roman"/>
                <w:webHidden/>
                <w:sz w:val="24"/>
                <w:szCs w:val="24"/>
              </w:rPr>
              <w:fldChar w:fldCharType="end"/>
            </w:r>
          </w:hyperlink>
        </w:p>
        <w:p w14:paraId="559E8793" w14:textId="1BB5A011" w:rsidR="00EB769E" w:rsidRPr="001829AE" w:rsidRDefault="00EB769E">
          <w:pPr>
            <w:pStyle w:val="30"/>
            <w:rPr>
              <w:rFonts w:ascii="Times New Roman" w:eastAsiaTheme="minorEastAsia" w:hAnsi="Times New Roman" w:cs="Times New Roman"/>
              <w:noProof/>
              <w:sz w:val="24"/>
              <w:szCs w:val="24"/>
              <w:lang w:eastAsia="uk-UA"/>
            </w:rPr>
          </w:pPr>
          <w:hyperlink w:anchor="_Toc174881453" w:history="1">
            <w:r w:rsidRPr="001829AE">
              <w:rPr>
                <w:rStyle w:val="afffffe"/>
                <w:rFonts w:ascii="Times New Roman" w:hAnsi="Times New Roman" w:cs="Times New Roman"/>
                <w:noProof/>
                <w:sz w:val="24"/>
                <w:szCs w:val="24"/>
              </w:rPr>
              <w:t>1.2.1.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Поверхневі води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_Toc174881453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15</w:t>
            </w:r>
            <w:r w:rsidRPr="001829AE">
              <w:rPr>
                <w:rFonts w:ascii="Times New Roman" w:hAnsi="Times New Roman" w:cs="Times New Roman"/>
                <w:noProof/>
                <w:webHidden/>
                <w:sz w:val="24"/>
                <w:szCs w:val="24"/>
              </w:rPr>
              <w:fldChar w:fldCharType="end"/>
            </w:r>
          </w:hyperlink>
        </w:p>
        <w:p w14:paraId="3DC401D2" w14:textId="19D978F1" w:rsidR="00EB769E" w:rsidRPr="001829AE" w:rsidRDefault="00EB769E">
          <w:pPr>
            <w:pStyle w:val="30"/>
            <w:rPr>
              <w:rFonts w:ascii="Times New Roman" w:eastAsiaTheme="minorEastAsia" w:hAnsi="Times New Roman" w:cs="Times New Roman"/>
              <w:noProof/>
              <w:sz w:val="24"/>
              <w:szCs w:val="24"/>
              <w:lang w:eastAsia="uk-UA"/>
            </w:rPr>
          </w:pPr>
          <w:hyperlink w:anchor="_Toc174881454" w:history="1">
            <w:r w:rsidRPr="001829AE">
              <w:rPr>
                <w:rStyle w:val="afffffe"/>
                <w:rFonts w:ascii="Times New Roman" w:hAnsi="Times New Roman" w:cs="Times New Roman"/>
                <w:noProof/>
                <w:sz w:val="24"/>
                <w:szCs w:val="24"/>
              </w:rPr>
              <w:t>1.2.2.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Підземні води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_Toc174881454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18</w:t>
            </w:r>
            <w:r w:rsidRPr="001829AE">
              <w:rPr>
                <w:rFonts w:ascii="Times New Roman" w:hAnsi="Times New Roman" w:cs="Times New Roman"/>
                <w:noProof/>
                <w:webHidden/>
                <w:sz w:val="24"/>
                <w:szCs w:val="24"/>
              </w:rPr>
              <w:fldChar w:fldCharType="end"/>
            </w:r>
          </w:hyperlink>
        </w:p>
        <w:p w14:paraId="2386B2F4" w14:textId="3B0E55E8" w:rsidR="00EB769E" w:rsidRPr="001829AE" w:rsidRDefault="00EB769E" w:rsidP="000669A4">
          <w:pPr>
            <w:pStyle w:val="11"/>
            <w:rPr>
              <w:rFonts w:eastAsiaTheme="minorEastAsia"/>
              <w:noProof/>
              <w:lang w:eastAsia="uk-UA"/>
            </w:rPr>
          </w:pPr>
          <w:hyperlink w:anchor="_Toc174881455" w:history="1">
            <w:r w:rsidRPr="001829AE">
              <w:rPr>
                <w:rStyle w:val="afffffe"/>
                <w:rFonts w:ascii="Times New Roman" w:hAnsi="Times New Roman" w:cs="Times New Roman"/>
                <w:i w:val="0"/>
                <w:noProof/>
              </w:rPr>
              <w:t>2.</w:t>
            </w:r>
            <w:r w:rsidRPr="001829AE">
              <w:rPr>
                <w:rFonts w:eastAsiaTheme="minorEastAsia"/>
                <w:noProof/>
                <w:lang w:eastAsia="uk-UA"/>
              </w:rPr>
              <w:tab/>
            </w:r>
            <w:r w:rsidRPr="001829AE">
              <w:rPr>
                <w:rStyle w:val="afffffe"/>
                <w:rFonts w:ascii="Times New Roman" w:hAnsi="Times New Roman" w:cs="Times New Roman"/>
                <w:i w:val="0"/>
                <w:noProof/>
              </w:rPr>
              <w:t>ОСНОВНІ АНТРОПОГЕННІ ВПЛИВИ НА КІЛЬКІСНИЙ ТА ЯКІСНИЙ СТАН ПОВЕРХНЕВИХ І ПІДЗЕМНИХ ВОД, У ТОМУ ЧИСЛІ ТОЧКОВИХ ТА ДИФУЗНИХ ДЖЕРЕЛ</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_Toc174881455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21</w:t>
            </w:r>
            <w:r w:rsidRPr="000669A4">
              <w:rPr>
                <w:rFonts w:ascii="Times New Roman" w:hAnsi="Times New Roman" w:cs="Times New Roman"/>
                <w:i w:val="0"/>
                <w:noProof/>
                <w:webHidden/>
              </w:rPr>
              <w:fldChar w:fldCharType="end"/>
            </w:r>
          </w:hyperlink>
        </w:p>
        <w:p w14:paraId="018BF012" w14:textId="0A171FD3" w:rsidR="00EB769E" w:rsidRPr="001829AE" w:rsidRDefault="00EB769E" w:rsidP="000629A8">
          <w:pPr>
            <w:pStyle w:val="21"/>
            <w:rPr>
              <w:rFonts w:ascii="Times New Roman" w:eastAsiaTheme="minorEastAsia" w:hAnsi="Times New Roman" w:cs="Times New Roman"/>
              <w:sz w:val="24"/>
              <w:szCs w:val="24"/>
              <w:lang w:eastAsia="uk-UA"/>
            </w:rPr>
          </w:pPr>
          <w:hyperlink w:anchor="_Toc174881456" w:history="1">
            <w:r w:rsidRPr="001829AE">
              <w:rPr>
                <w:rStyle w:val="afffffe"/>
                <w:rFonts w:ascii="Times New Roman" w:hAnsi="Times New Roman" w:cs="Times New Roman"/>
                <w:sz w:val="24"/>
                <w:szCs w:val="24"/>
              </w:rPr>
              <w:t>2.1.</w:t>
            </w:r>
            <w:r w:rsidRPr="001829AE">
              <w:rPr>
                <w:rFonts w:ascii="Times New Roman" w:eastAsiaTheme="minorEastAsia" w:hAnsi="Times New Roman" w:cs="Times New Roman"/>
                <w:sz w:val="24"/>
                <w:szCs w:val="24"/>
                <w:lang w:eastAsia="uk-UA"/>
              </w:rPr>
              <w:tab/>
            </w:r>
            <w:r w:rsidRPr="001829AE">
              <w:rPr>
                <w:rStyle w:val="afffffe"/>
                <w:rFonts w:ascii="Times New Roman" w:hAnsi="Times New Roman" w:cs="Times New Roman"/>
                <w:sz w:val="24"/>
                <w:szCs w:val="24"/>
              </w:rPr>
              <w:t>Поверхневі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_Toc174881456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21</w:t>
            </w:r>
            <w:r w:rsidRPr="001829AE">
              <w:rPr>
                <w:rFonts w:ascii="Times New Roman" w:hAnsi="Times New Roman" w:cs="Times New Roman"/>
                <w:webHidden/>
                <w:sz w:val="24"/>
                <w:szCs w:val="24"/>
              </w:rPr>
              <w:fldChar w:fldCharType="end"/>
            </w:r>
          </w:hyperlink>
        </w:p>
        <w:p w14:paraId="70858335" w14:textId="7C590EC7" w:rsidR="00EB769E" w:rsidRPr="001829AE" w:rsidRDefault="00EB769E">
          <w:pPr>
            <w:pStyle w:val="30"/>
            <w:rPr>
              <w:rFonts w:ascii="Times New Roman" w:eastAsiaTheme="minorEastAsia" w:hAnsi="Times New Roman" w:cs="Times New Roman"/>
              <w:noProof/>
              <w:sz w:val="24"/>
              <w:szCs w:val="24"/>
              <w:lang w:eastAsia="uk-UA"/>
            </w:rPr>
          </w:pPr>
          <w:hyperlink w:anchor="_Toc174881457" w:history="1">
            <w:r w:rsidRPr="001829AE">
              <w:rPr>
                <w:rStyle w:val="afffffe"/>
                <w:rFonts w:ascii="Times New Roman" w:hAnsi="Times New Roman" w:cs="Times New Roman"/>
                <w:noProof/>
                <w:sz w:val="24"/>
                <w:szCs w:val="24"/>
              </w:rPr>
              <w:t>2.1.1.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Забруднення органічними речовинами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_Toc174881457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25</w:t>
            </w:r>
            <w:r w:rsidRPr="001829AE">
              <w:rPr>
                <w:rFonts w:ascii="Times New Roman" w:hAnsi="Times New Roman" w:cs="Times New Roman"/>
                <w:noProof/>
                <w:webHidden/>
                <w:sz w:val="24"/>
                <w:szCs w:val="24"/>
              </w:rPr>
              <w:fldChar w:fldCharType="end"/>
            </w:r>
          </w:hyperlink>
        </w:p>
        <w:p w14:paraId="4D076996" w14:textId="7272CC9A" w:rsidR="00EB769E" w:rsidRPr="001829AE" w:rsidRDefault="00EB769E">
          <w:pPr>
            <w:pStyle w:val="30"/>
            <w:rPr>
              <w:rFonts w:ascii="Times New Roman" w:eastAsiaTheme="minorEastAsia" w:hAnsi="Times New Roman" w:cs="Times New Roman"/>
              <w:noProof/>
              <w:sz w:val="24"/>
              <w:szCs w:val="24"/>
              <w:lang w:eastAsia="uk-UA"/>
            </w:rPr>
          </w:pPr>
          <w:hyperlink w:anchor="_Toc174881458" w:history="1">
            <w:r w:rsidRPr="001829AE">
              <w:rPr>
                <w:rStyle w:val="afffffe"/>
                <w:rFonts w:ascii="Times New Roman" w:hAnsi="Times New Roman" w:cs="Times New Roman"/>
                <w:noProof/>
                <w:sz w:val="24"/>
                <w:szCs w:val="24"/>
              </w:rPr>
              <w:t>2.1.2. Забруднення біогенними речовинами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_Toc174881458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28</w:t>
            </w:r>
            <w:r w:rsidRPr="001829AE">
              <w:rPr>
                <w:rFonts w:ascii="Times New Roman" w:hAnsi="Times New Roman" w:cs="Times New Roman"/>
                <w:noProof/>
                <w:webHidden/>
                <w:sz w:val="24"/>
                <w:szCs w:val="24"/>
              </w:rPr>
              <w:fldChar w:fldCharType="end"/>
            </w:r>
          </w:hyperlink>
        </w:p>
        <w:p w14:paraId="306A8313" w14:textId="08409001" w:rsidR="00EB769E" w:rsidRPr="001829AE" w:rsidRDefault="00EB769E">
          <w:pPr>
            <w:pStyle w:val="30"/>
            <w:rPr>
              <w:rFonts w:ascii="Times New Roman" w:eastAsiaTheme="minorEastAsia" w:hAnsi="Times New Roman" w:cs="Times New Roman"/>
              <w:noProof/>
              <w:sz w:val="24"/>
              <w:szCs w:val="24"/>
              <w:lang w:eastAsia="uk-UA"/>
            </w:rPr>
          </w:pPr>
          <w:hyperlink w:anchor="_Toc174881459" w:history="1">
            <w:r w:rsidRPr="001829AE">
              <w:rPr>
                <w:rStyle w:val="afffffe"/>
                <w:rFonts w:ascii="Times New Roman" w:hAnsi="Times New Roman" w:cs="Times New Roman"/>
                <w:noProof/>
                <w:sz w:val="24"/>
                <w:szCs w:val="24"/>
              </w:rPr>
              <w:t>2.1.3.</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Забруднення небезпечними речовинами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_Toc174881459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35</w:t>
            </w:r>
            <w:r w:rsidRPr="001829AE">
              <w:rPr>
                <w:rFonts w:ascii="Times New Roman" w:hAnsi="Times New Roman" w:cs="Times New Roman"/>
                <w:noProof/>
                <w:webHidden/>
                <w:sz w:val="24"/>
                <w:szCs w:val="24"/>
              </w:rPr>
              <w:fldChar w:fldCharType="end"/>
            </w:r>
          </w:hyperlink>
        </w:p>
        <w:p w14:paraId="013332BE" w14:textId="002B8A68" w:rsidR="00EB769E" w:rsidRPr="001829AE" w:rsidRDefault="00EB769E">
          <w:pPr>
            <w:pStyle w:val="30"/>
            <w:rPr>
              <w:rFonts w:ascii="Times New Roman" w:eastAsiaTheme="minorEastAsia" w:hAnsi="Times New Roman" w:cs="Times New Roman"/>
              <w:noProof/>
              <w:sz w:val="24"/>
              <w:szCs w:val="24"/>
              <w:lang w:eastAsia="uk-UA"/>
            </w:rPr>
          </w:pPr>
          <w:hyperlink w:anchor="_Toc174881460" w:history="1">
            <w:r w:rsidRPr="001829AE">
              <w:rPr>
                <w:rStyle w:val="afffffe"/>
                <w:rFonts w:ascii="Times New Roman" w:hAnsi="Times New Roman" w:cs="Times New Roman"/>
                <w:noProof/>
                <w:sz w:val="24"/>
                <w:szCs w:val="24"/>
              </w:rPr>
              <w:t>2.1.4. Аварійне забруднення та вплив забруднених територій (полігонів, майданчиків, зон тощо)</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_Toc174881460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35</w:t>
            </w:r>
            <w:r w:rsidRPr="001829AE">
              <w:rPr>
                <w:rFonts w:ascii="Times New Roman" w:hAnsi="Times New Roman" w:cs="Times New Roman"/>
                <w:noProof/>
                <w:webHidden/>
                <w:sz w:val="24"/>
                <w:szCs w:val="24"/>
              </w:rPr>
              <w:fldChar w:fldCharType="end"/>
            </w:r>
          </w:hyperlink>
        </w:p>
        <w:p w14:paraId="242E5766" w14:textId="7CEDE484" w:rsidR="00EB769E" w:rsidRPr="001829AE" w:rsidRDefault="00EB769E">
          <w:pPr>
            <w:pStyle w:val="30"/>
            <w:rPr>
              <w:rFonts w:ascii="Times New Roman" w:eastAsiaTheme="minorEastAsia" w:hAnsi="Times New Roman" w:cs="Times New Roman"/>
              <w:noProof/>
              <w:sz w:val="24"/>
              <w:szCs w:val="24"/>
              <w:lang w:eastAsia="uk-UA"/>
            </w:rPr>
          </w:pPr>
          <w:hyperlink w:anchor="_Toc174881461" w:history="1">
            <w:r w:rsidRPr="001829AE">
              <w:rPr>
                <w:rStyle w:val="afffffe"/>
                <w:rFonts w:ascii="Times New Roman" w:hAnsi="Times New Roman" w:cs="Times New Roman"/>
                <w:noProof/>
                <w:sz w:val="24"/>
                <w:szCs w:val="24"/>
              </w:rPr>
              <w:t>2.1.5. Гідроморфологічні зміни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_Toc174881461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36</w:t>
            </w:r>
            <w:r w:rsidRPr="001829AE">
              <w:rPr>
                <w:rFonts w:ascii="Times New Roman" w:hAnsi="Times New Roman" w:cs="Times New Roman"/>
                <w:noProof/>
                <w:webHidden/>
                <w:sz w:val="24"/>
                <w:szCs w:val="24"/>
              </w:rPr>
              <w:fldChar w:fldCharType="end"/>
            </w:r>
          </w:hyperlink>
        </w:p>
        <w:p w14:paraId="20DBBCA0" w14:textId="3737D46A" w:rsidR="00EB769E" w:rsidRPr="001829AE" w:rsidRDefault="00EB769E" w:rsidP="000629A8">
          <w:pPr>
            <w:pStyle w:val="21"/>
            <w:rPr>
              <w:rFonts w:ascii="Times New Roman" w:eastAsiaTheme="minorEastAsia" w:hAnsi="Times New Roman" w:cs="Times New Roman"/>
              <w:sz w:val="24"/>
              <w:szCs w:val="24"/>
              <w:lang w:eastAsia="uk-UA"/>
            </w:rPr>
          </w:pPr>
          <w:hyperlink w:anchor="_Toc174881462" w:history="1">
            <w:r w:rsidRPr="001829AE">
              <w:rPr>
                <w:rStyle w:val="afffffe"/>
                <w:rFonts w:ascii="Times New Roman" w:hAnsi="Times New Roman" w:cs="Times New Roman"/>
                <w:sz w:val="24"/>
                <w:szCs w:val="24"/>
              </w:rPr>
              <w:t>2.2.</w:t>
            </w:r>
            <w:r w:rsidRPr="001829AE">
              <w:rPr>
                <w:rFonts w:ascii="Times New Roman" w:eastAsiaTheme="minorEastAsia" w:hAnsi="Times New Roman" w:cs="Times New Roman"/>
                <w:sz w:val="24"/>
                <w:szCs w:val="24"/>
                <w:lang w:eastAsia="uk-UA"/>
              </w:rPr>
              <w:tab/>
            </w:r>
            <w:r w:rsidRPr="001829AE">
              <w:rPr>
                <w:rStyle w:val="afffffe"/>
                <w:rFonts w:ascii="Times New Roman" w:hAnsi="Times New Roman" w:cs="Times New Roman"/>
                <w:sz w:val="24"/>
                <w:szCs w:val="24"/>
              </w:rPr>
              <w:t>Підземні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_Toc174881462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38</w:t>
            </w:r>
            <w:r w:rsidRPr="001829AE">
              <w:rPr>
                <w:rFonts w:ascii="Times New Roman" w:hAnsi="Times New Roman" w:cs="Times New Roman"/>
                <w:webHidden/>
                <w:sz w:val="24"/>
                <w:szCs w:val="24"/>
              </w:rPr>
              <w:fldChar w:fldCharType="end"/>
            </w:r>
          </w:hyperlink>
        </w:p>
        <w:p w14:paraId="28DFF991" w14:textId="19E56F66" w:rsidR="00EB769E" w:rsidRPr="001829AE" w:rsidRDefault="00EB769E">
          <w:pPr>
            <w:pStyle w:val="30"/>
            <w:rPr>
              <w:rFonts w:ascii="Times New Roman" w:eastAsiaTheme="minorEastAsia" w:hAnsi="Times New Roman" w:cs="Times New Roman"/>
              <w:noProof/>
              <w:sz w:val="24"/>
              <w:szCs w:val="24"/>
              <w:lang w:eastAsia="uk-UA"/>
            </w:rPr>
          </w:pPr>
          <w:hyperlink w:anchor="_Toc174881463" w:history="1">
            <w:r w:rsidRPr="001829AE">
              <w:rPr>
                <w:rStyle w:val="afffffe"/>
                <w:rFonts w:ascii="Times New Roman" w:hAnsi="Times New Roman" w:cs="Times New Roman"/>
                <w:noProof/>
                <w:sz w:val="24"/>
                <w:szCs w:val="24"/>
              </w:rPr>
              <w:t xml:space="preserve">2.2.1. </w:t>
            </w:r>
            <w:r w:rsidRPr="001829AE">
              <w:rPr>
                <w:rStyle w:val="afffffe"/>
                <w:rFonts w:ascii="Times New Roman" w:hAnsi="Times New Roman" w:cs="Times New Roman"/>
                <w:bCs/>
                <w:noProof/>
                <w:sz w:val="24"/>
                <w:szCs w:val="24"/>
                <w:lang w:eastAsia="en-US"/>
              </w:rPr>
              <w:t>Забруднення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_Toc174881463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38</w:t>
            </w:r>
            <w:r w:rsidRPr="001829AE">
              <w:rPr>
                <w:rFonts w:ascii="Times New Roman" w:hAnsi="Times New Roman" w:cs="Times New Roman"/>
                <w:noProof/>
                <w:webHidden/>
                <w:sz w:val="24"/>
                <w:szCs w:val="24"/>
              </w:rPr>
              <w:fldChar w:fldCharType="end"/>
            </w:r>
          </w:hyperlink>
        </w:p>
        <w:p w14:paraId="3375EAAF" w14:textId="4F8699CA" w:rsidR="00EB769E" w:rsidRPr="001829AE" w:rsidRDefault="00EB769E">
          <w:pPr>
            <w:pStyle w:val="30"/>
            <w:rPr>
              <w:rFonts w:ascii="Times New Roman" w:eastAsiaTheme="minorEastAsia" w:hAnsi="Times New Roman" w:cs="Times New Roman"/>
              <w:noProof/>
              <w:sz w:val="24"/>
              <w:szCs w:val="24"/>
              <w:lang w:eastAsia="uk-UA"/>
            </w:rPr>
          </w:pPr>
          <w:hyperlink w:anchor="_Toc174881464" w:history="1">
            <w:r w:rsidRPr="001829AE">
              <w:rPr>
                <w:rStyle w:val="afffffe"/>
                <w:rFonts w:ascii="Times New Roman" w:hAnsi="Times New Roman" w:cs="Times New Roman"/>
                <w:bCs/>
                <w:noProof/>
                <w:sz w:val="24"/>
                <w:szCs w:val="24"/>
              </w:rPr>
              <w:t>2.2.2.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bCs/>
                <w:noProof/>
                <w:sz w:val="24"/>
                <w:szCs w:val="24"/>
              </w:rPr>
              <w:t>Об’єми/запаси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_Toc174881464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39</w:t>
            </w:r>
            <w:r w:rsidRPr="001829AE">
              <w:rPr>
                <w:rFonts w:ascii="Times New Roman" w:hAnsi="Times New Roman" w:cs="Times New Roman"/>
                <w:noProof/>
                <w:webHidden/>
                <w:sz w:val="24"/>
                <w:szCs w:val="24"/>
              </w:rPr>
              <w:fldChar w:fldCharType="end"/>
            </w:r>
          </w:hyperlink>
        </w:p>
        <w:p w14:paraId="4DB903D8" w14:textId="76357548" w:rsidR="00EB769E" w:rsidRPr="001829AE" w:rsidRDefault="00EB769E">
          <w:pPr>
            <w:pStyle w:val="30"/>
            <w:rPr>
              <w:rFonts w:ascii="Times New Roman" w:eastAsiaTheme="minorEastAsia" w:hAnsi="Times New Roman" w:cs="Times New Roman"/>
              <w:noProof/>
              <w:sz w:val="24"/>
              <w:szCs w:val="24"/>
              <w:lang w:eastAsia="uk-UA"/>
            </w:rPr>
          </w:pPr>
          <w:hyperlink w:anchor="_Toc174881465" w:history="1">
            <w:r w:rsidRPr="001829AE">
              <w:rPr>
                <w:rStyle w:val="afffffe"/>
                <w:rFonts w:ascii="Times New Roman" w:hAnsi="Times New Roman" w:cs="Times New Roman"/>
                <w:bCs/>
                <w:noProof/>
                <w:sz w:val="24"/>
                <w:szCs w:val="24"/>
              </w:rPr>
              <w:t>2.2.3.</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bCs/>
                <w:noProof/>
                <w:sz w:val="24"/>
                <w:szCs w:val="24"/>
              </w:rPr>
              <w:t>Інші істотні антропог</w:t>
            </w:r>
            <w:r w:rsidR="00717580" w:rsidRPr="001829AE">
              <w:rPr>
                <w:rStyle w:val="afffffe"/>
                <w:rFonts w:ascii="Times New Roman" w:hAnsi="Times New Roman" w:cs="Times New Roman"/>
                <w:bCs/>
                <w:noProof/>
                <w:sz w:val="24"/>
                <w:szCs w:val="24"/>
              </w:rPr>
              <w:t>е</w:t>
            </w:r>
            <w:r w:rsidRPr="001829AE">
              <w:rPr>
                <w:rStyle w:val="afffffe"/>
                <w:rFonts w:ascii="Times New Roman" w:hAnsi="Times New Roman" w:cs="Times New Roman"/>
                <w:bCs/>
                <w:noProof/>
                <w:sz w:val="24"/>
                <w:szCs w:val="24"/>
              </w:rPr>
              <w:t>нні впливи</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_Toc174881465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43</w:t>
            </w:r>
            <w:r w:rsidRPr="001829AE">
              <w:rPr>
                <w:rFonts w:ascii="Times New Roman" w:hAnsi="Times New Roman" w:cs="Times New Roman"/>
                <w:noProof/>
                <w:webHidden/>
                <w:sz w:val="24"/>
                <w:szCs w:val="24"/>
              </w:rPr>
              <w:fldChar w:fldCharType="end"/>
            </w:r>
          </w:hyperlink>
        </w:p>
        <w:p w14:paraId="4DD54382" w14:textId="620D9399" w:rsidR="00EB769E" w:rsidRPr="001829AE" w:rsidRDefault="00EB769E" w:rsidP="000669A4">
          <w:pPr>
            <w:pStyle w:val="11"/>
            <w:rPr>
              <w:rFonts w:eastAsiaTheme="minorEastAsia"/>
              <w:noProof/>
              <w:lang w:eastAsia="uk-UA"/>
            </w:rPr>
          </w:pPr>
          <w:hyperlink w:anchor="_Toc174881466" w:history="1">
            <w:r w:rsidRPr="001829AE">
              <w:rPr>
                <w:rStyle w:val="afffffe"/>
                <w:rFonts w:ascii="Times New Roman" w:hAnsi="Times New Roman" w:cs="Times New Roman"/>
                <w:i w:val="0"/>
                <w:noProof/>
              </w:rPr>
              <w:t>3.</w:t>
            </w:r>
            <w:r w:rsidRPr="001829AE">
              <w:rPr>
                <w:rFonts w:eastAsiaTheme="minorEastAsia"/>
                <w:noProof/>
                <w:lang w:eastAsia="uk-UA"/>
              </w:rPr>
              <w:tab/>
            </w:r>
            <w:r w:rsidRPr="001829AE">
              <w:rPr>
                <w:rStyle w:val="afffffe"/>
                <w:rFonts w:ascii="Times New Roman" w:hAnsi="Times New Roman" w:cs="Times New Roman"/>
                <w:i w:val="0"/>
                <w:noProof/>
              </w:rPr>
              <w:t>ЗОНИ (ТЕРИТОРІЇ), ЯКІ ПІДЛЯГАЮТЬ  ОХОРОНІ, ТА ЇХ КАРТУВАННЯ</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_Toc174881466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47</w:t>
            </w:r>
            <w:r w:rsidRPr="000669A4">
              <w:rPr>
                <w:rFonts w:ascii="Times New Roman" w:hAnsi="Times New Roman" w:cs="Times New Roman"/>
                <w:i w:val="0"/>
                <w:noProof/>
                <w:webHidden/>
              </w:rPr>
              <w:fldChar w:fldCharType="end"/>
            </w:r>
          </w:hyperlink>
        </w:p>
        <w:p w14:paraId="098B9FB5" w14:textId="31B084DD" w:rsidR="00EB769E" w:rsidRPr="001829AE" w:rsidRDefault="00EB769E" w:rsidP="000629A8">
          <w:pPr>
            <w:pStyle w:val="21"/>
            <w:rPr>
              <w:rFonts w:ascii="Times New Roman" w:eastAsiaTheme="minorEastAsia" w:hAnsi="Times New Roman" w:cs="Times New Roman"/>
              <w:sz w:val="24"/>
              <w:szCs w:val="24"/>
              <w:lang w:eastAsia="uk-UA"/>
            </w:rPr>
          </w:pPr>
          <w:hyperlink w:anchor="_Toc174881467" w:history="1">
            <w:r w:rsidRPr="001829AE">
              <w:rPr>
                <w:rStyle w:val="afffffe"/>
                <w:rFonts w:ascii="Times New Roman" w:hAnsi="Times New Roman" w:cs="Times New Roman"/>
                <w:sz w:val="24"/>
                <w:szCs w:val="24"/>
              </w:rPr>
              <w:t>3.1.</w:t>
            </w:r>
            <w:r w:rsidRPr="001829AE">
              <w:rPr>
                <w:rFonts w:ascii="Times New Roman" w:eastAsiaTheme="minorEastAsia" w:hAnsi="Times New Roman" w:cs="Times New Roman"/>
                <w:sz w:val="24"/>
                <w:szCs w:val="24"/>
                <w:lang w:eastAsia="uk-UA"/>
              </w:rPr>
              <w:tab/>
            </w:r>
            <w:r w:rsidR="003271C2"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Об’єкти Смарагдової мережі</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_Toc174881467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47</w:t>
            </w:r>
            <w:r w:rsidRPr="001829AE">
              <w:rPr>
                <w:rFonts w:ascii="Times New Roman" w:hAnsi="Times New Roman" w:cs="Times New Roman"/>
                <w:webHidden/>
                <w:sz w:val="24"/>
                <w:szCs w:val="24"/>
              </w:rPr>
              <w:fldChar w:fldCharType="end"/>
            </w:r>
          </w:hyperlink>
        </w:p>
        <w:p w14:paraId="4C7A8F30" w14:textId="4E0A7ACD" w:rsidR="00EB769E" w:rsidRPr="001829AE" w:rsidRDefault="00EB769E" w:rsidP="000629A8">
          <w:pPr>
            <w:pStyle w:val="21"/>
            <w:rPr>
              <w:rFonts w:ascii="Times New Roman" w:eastAsiaTheme="minorEastAsia" w:hAnsi="Times New Roman" w:cs="Times New Roman"/>
              <w:sz w:val="24"/>
              <w:szCs w:val="24"/>
              <w:lang w:eastAsia="uk-UA"/>
            </w:rPr>
          </w:pPr>
          <w:hyperlink w:anchor="_Toc174881468" w:history="1">
            <w:r w:rsidRPr="001829AE">
              <w:rPr>
                <w:rStyle w:val="afffffe"/>
                <w:rFonts w:ascii="Times New Roman" w:hAnsi="Times New Roman" w:cs="Times New Roman"/>
                <w:sz w:val="24"/>
                <w:szCs w:val="24"/>
              </w:rPr>
              <w:t>3.2.</w:t>
            </w:r>
            <w:r w:rsidRPr="001829AE">
              <w:rPr>
                <w:rFonts w:ascii="Times New Roman" w:eastAsiaTheme="minorEastAsia" w:hAnsi="Times New Roman" w:cs="Times New Roman"/>
                <w:sz w:val="24"/>
                <w:szCs w:val="24"/>
                <w:lang w:eastAsia="uk-UA"/>
              </w:rPr>
              <w:tab/>
            </w:r>
            <w:r w:rsidR="003271C2"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Зони санітарної охорони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_Toc174881468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49</w:t>
            </w:r>
            <w:r w:rsidRPr="001829AE">
              <w:rPr>
                <w:rFonts w:ascii="Times New Roman" w:hAnsi="Times New Roman" w:cs="Times New Roman"/>
                <w:webHidden/>
                <w:sz w:val="24"/>
                <w:szCs w:val="24"/>
              </w:rPr>
              <w:fldChar w:fldCharType="end"/>
            </w:r>
          </w:hyperlink>
        </w:p>
        <w:p w14:paraId="14D3F344" w14:textId="1088A6B4" w:rsidR="00EB769E" w:rsidRPr="001829AE" w:rsidRDefault="00EB769E" w:rsidP="000629A8">
          <w:pPr>
            <w:pStyle w:val="21"/>
            <w:rPr>
              <w:rFonts w:ascii="Times New Roman" w:eastAsiaTheme="minorEastAsia" w:hAnsi="Times New Roman" w:cs="Times New Roman"/>
              <w:sz w:val="24"/>
              <w:szCs w:val="24"/>
              <w:lang w:eastAsia="uk-UA"/>
            </w:rPr>
          </w:pPr>
          <w:hyperlink w:anchor="_Toc174881469" w:history="1">
            <w:r w:rsidRPr="001829AE">
              <w:rPr>
                <w:rStyle w:val="afffffe"/>
                <w:rFonts w:ascii="Times New Roman" w:hAnsi="Times New Roman" w:cs="Times New Roman"/>
                <w:sz w:val="24"/>
                <w:szCs w:val="24"/>
              </w:rPr>
              <w:t>3.3.</w:t>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Зони охорони цінних видів водних біоресурсів</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_Toc174881469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49</w:t>
            </w:r>
            <w:r w:rsidRPr="001829AE">
              <w:rPr>
                <w:rFonts w:ascii="Times New Roman" w:hAnsi="Times New Roman" w:cs="Times New Roman"/>
                <w:webHidden/>
                <w:sz w:val="24"/>
                <w:szCs w:val="24"/>
              </w:rPr>
              <w:fldChar w:fldCharType="end"/>
            </w:r>
          </w:hyperlink>
        </w:p>
        <w:p w14:paraId="22282E7A" w14:textId="4FD95F86" w:rsidR="00EB769E" w:rsidRPr="001829AE" w:rsidRDefault="00EB769E" w:rsidP="000629A8">
          <w:pPr>
            <w:pStyle w:val="21"/>
            <w:rPr>
              <w:rFonts w:ascii="Times New Roman" w:eastAsiaTheme="minorEastAsia" w:hAnsi="Times New Roman" w:cs="Times New Roman"/>
              <w:sz w:val="24"/>
              <w:szCs w:val="24"/>
              <w:lang w:eastAsia="uk-UA"/>
            </w:rPr>
          </w:pPr>
          <w:hyperlink w:anchor="_Toc174881470" w:history="1">
            <w:r w:rsidRPr="001829AE">
              <w:rPr>
                <w:rStyle w:val="afffffe"/>
                <w:rFonts w:ascii="Times New Roman" w:hAnsi="Times New Roman" w:cs="Times New Roman"/>
                <w:sz w:val="24"/>
                <w:szCs w:val="24"/>
              </w:rPr>
              <w:t>3.4.</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Масиви поверхневих/підземних вод, які використовуються для рекреаційних, лікувальних, курортних та оздоровчих цілей, а також води, призначені для купання</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_Toc174881470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49</w:t>
            </w:r>
            <w:r w:rsidRPr="001829AE">
              <w:rPr>
                <w:rFonts w:ascii="Times New Roman" w:hAnsi="Times New Roman" w:cs="Times New Roman"/>
                <w:webHidden/>
                <w:sz w:val="24"/>
                <w:szCs w:val="24"/>
              </w:rPr>
              <w:fldChar w:fldCharType="end"/>
            </w:r>
          </w:hyperlink>
        </w:p>
        <w:p w14:paraId="7A8BCFB0" w14:textId="2F1C87FB" w:rsidR="00EB769E" w:rsidRPr="001829AE" w:rsidRDefault="00EB769E" w:rsidP="000629A8">
          <w:pPr>
            <w:pStyle w:val="21"/>
            <w:rPr>
              <w:rFonts w:ascii="Times New Roman" w:eastAsiaTheme="minorEastAsia" w:hAnsi="Times New Roman" w:cs="Times New Roman"/>
              <w:sz w:val="24"/>
              <w:szCs w:val="24"/>
              <w:lang w:eastAsia="uk-UA"/>
            </w:rPr>
          </w:pPr>
          <w:hyperlink w:anchor="_Toc174881471" w:history="1">
            <w:r w:rsidRPr="001829AE">
              <w:rPr>
                <w:rStyle w:val="afffffe"/>
                <w:rFonts w:ascii="Times New Roman" w:hAnsi="Times New Roman" w:cs="Times New Roman"/>
                <w:sz w:val="24"/>
                <w:szCs w:val="24"/>
              </w:rPr>
              <w:t>3.5.</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Зони, вразливі до (накопичення) нітратів</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_Toc174881471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51</w:t>
            </w:r>
            <w:r w:rsidRPr="001829AE">
              <w:rPr>
                <w:rFonts w:ascii="Times New Roman" w:hAnsi="Times New Roman" w:cs="Times New Roman"/>
                <w:webHidden/>
                <w:sz w:val="24"/>
                <w:szCs w:val="24"/>
              </w:rPr>
              <w:fldChar w:fldCharType="end"/>
            </w:r>
          </w:hyperlink>
        </w:p>
        <w:p w14:paraId="60AB9D2E" w14:textId="77B7B009" w:rsidR="00EB769E" w:rsidRPr="001829AE" w:rsidRDefault="00EB769E" w:rsidP="000629A8">
          <w:pPr>
            <w:pStyle w:val="21"/>
            <w:rPr>
              <w:rFonts w:ascii="Times New Roman" w:eastAsiaTheme="minorEastAsia" w:hAnsi="Times New Roman" w:cs="Times New Roman"/>
              <w:sz w:val="24"/>
              <w:szCs w:val="24"/>
              <w:lang w:eastAsia="uk-UA"/>
            </w:rPr>
          </w:pPr>
          <w:hyperlink w:anchor="_Toc174881472" w:history="1">
            <w:r w:rsidRPr="001829AE">
              <w:rPr>
                <w:rStyle w:val="afffffe"/>
                <w:rFonts w:ascii="Times New Roman" w:hAnsi="Times New Roman" w:cs="Times New Roman"/>
                <w:sz w:val="24"/>
                <w:szCs w:val="24"/>
              </w:rPr>
              <w:t>3.6.</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Уразливі та менш уразливі зони, визначені відповідно до критеріїв, що затверджуються Міндовкіллям</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_Toc174881472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51</w:t>
            </w:r>
            <w:r w:rsidRPr="001829AE">
              <w:rPr>
                <w:rFonts w:ascii="Times New Roman" w:hAnsi="Times New Roman" w:cs="Times New Roman"/>
                <w:webHidden/>
                <w:sz w:val="24"/>
                <w:szCs w:val="24"/>
              </w:rPr>
              <w:fldChar w:fldCharType="end"/>
            </w:r>
          </w:hyperlink>
        </w:p>
        <w:p w14:paraId="32B9CC7F" w14:textId="462ACBCB" w:rsidR="00EB769E" w:rsidRPr="001829AE" w:rsidRDefault="00EB769E" w:rsidP="000669A4">
          <w:pPr>
            <w:pStyle w:val="11"/>
            <w:rPr>
              <w:rFonts w:eastAsiaTheme="minorEastAsia"/>
              <w:noProof/>
              <w:lang w:eastAsia="uk-UA"/>
            </w:rPr>
          </w:pPr>
          <w:hyperlink w:anchor="_Toc174881473" w:history="1">
            <w:r w:rsidRPr="001829AE">
              <w:rPr>
                <w:rStyle w:val="afffffe"/>
                <w:rFonts w:ascii="Times New Roman" w:hAnsi="Times New Roman" w:cs="Times New Roman"/>
                <w:i w:val="0"/>
                <w:noProof/>
              </w:rPr>
              <w:t>4.</w:t>
            </w:r>
            <w:r w:rsidRPr="001829AE">
              <w:rPr>
                <w:rFonts w:eastAsiaTheme="minorEastAsia"/>
                <w:noProof/>
                <w:lang w:eastAsia="uk-UA"/>
              </w:rPr>
              <w:tab/>
            </w:r>
            <w:r w:rsidRPr="001829AE">
              <w:rPr>
                <w:rStyle w:val="afffffe"/>
                <w:rFonts w:ascii="Times New Roman" w:hAnsi="Times New Roman" w:cs="Times New Roman"/>
                <w:i w:val="0"/>
                <w:noProof/>
              </w:rPr>
              <w:t>КАРТУВАННЯ СИСТЕМИ МОНІТОРИНГУ, РЕЗУЛЬТАТІВ ПРОГРАМ МОНІТОРИНГУ, ЩО ВИКОНУЮТЬСЯ ДЛЯ ПОВЕРХНЕВИХ ВОД (ЕКОЛОГІЧНИЙ І ХІМІЧНИЙ), ПІДЗЕМНИХ ВОД (ХІМІЧНИЙ І КІЛЬКІСНИЙ), ЗОН (ТЕРИТОРІЙ), ЯКІ ПІДЛЯГАЮТЬ ОХОРОНІ</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_Toc174881473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53</w:t>
            </w:r>
            <w:r w:rsidRPr="000669A4">
              <w:rPr>
                <w:rFonts w:ascii="Times New Roman" w:hAnsi="Times New Roman" w:cs="Times New Roman"/>
                <w:i w:val="0"/>
                <w:noProof/>
                <w:webHidden/>
              </w:rPr>
              <w:fldChar w:fldCharType="end"/>
            </w:r>
          </w:hyperlink>
        </w:p>
        <w:p w14:paraId="1CE6F55D" w14:textId="2C517E6C" w:rsidR="00EB769E" w:rsidRPr="001829AE" w:rsidRDefault="00EB769E" w:rsidP="000629A8">
          <w:pPr>
            <w:pStyle w:val="21"/>
            <w:rPr>
              <w:rFonts w:ascii="Times New Roman" w:eastAsiaTheme="minorEastAsia" w:hAnsi="Times New Roman" w:cs="Times New Roman"/>
              <w:sz w:val="24"/>
              <w:szCs w:val="24"/>
              <w:lang w:eastAsia="uk-UA"/>
            </w:rPr>
          </w:pPr>
          <w:hyperlink w:anchor="_Toc174881474" w:history="1">
            <w:r w:rsidRPr="001829AE">
              <w:rPr>
                <w:rStyle w:val="afffffe"/>
                <w:rFonts w:ascii="Times New Roman" w:hAnsi="Times New Roman" w:cs="Times New Roman"/>
                <w:sz w:val="24"/>
                <w:szCs w:val="24"/>
              </w:rPr>
              <w:t>4.1. Поверхневі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_Toc174881474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53</w:t>
            </w:r>
            <w:r w:rsidRPr="001829AE">
              <w:rPr>
                <w:rFonts w:ascii="Times New Roman" w:hAnsi="Times New Roman" w:cs="Times New Roman"/>
                <w:webHidden/>
                <w:sz w:val="24"/>
                <w:szCs w:val="24"/>
              </w:rPr>
              <w:fldChar w:fldCharType="end"/>
            </w:r>
          </w:hyperlink>
        </w:p>
        <w:p w14:paraId="635FA05D" w14:textId="6708FC82" w:rsidR="00EB769E" w:rsidRPr="001829AE" w:rsidRDefault="00EB769E">
          <w:pPr>
            <w:pStyle w:val="30"/>
            <w:rPr>
              <w:rFonts w:ascii="Times New Roman" w:eastAsiaTheme="minorEastAsia" w:hAnsi="Times New Roman" w:cs="Times New Roman"/>
              <w:noProof/>
              <w:sz w:val="24"/>
              <w:szCs w:val="24"/>
              <w:lang w:eastAsia="uk-UA"/>
            </w:rPr>
          </w:pPr>
          <w:hyperlink w:anchor="_Toc174881475" w:history="1">
            <w:r w:rsidRPr="001829AE">
              <w:rPr>
                <w:rStyle w:val="afffffe"/>
                <w:rFonts w:ascii="Times New Roman" w:hAnsi="Times New Roman" w:cs="Times New Roman"/>
                <w:noProof/>
                <w:sz w:val="24"/>
                <w:szCs w:val="24"/>
              </w:rPr>
              <w:t>4.1.1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Система моніторингу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_Toc174881475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53</w:t>
            </w:r>
            <w:r w:rsidRPr="001829AE">
              <w:rPr>
                <w:rFonts w:ascii="Times New Roman" w:hAnsi="Times New Roman" w:cs="Times New Roman"/>
                <w:noProof/>
                <w:webHidden/>
                <w:sz w:val="24"/>
                <w:szCs w:val="24"/>
              </w:rPr>
              <w:fldChar w:fldCharType="end"/>
            </w:r>
          </w:hyperlink>
        </w:p>
        <w:p w14:paraId="6697F6BC" w14:textId="1CC5B8DD" w:rsidR="00EB769E" w:rsidRPr="001829AE" w:rsidRDefault="00EB769E">
          <w:pPr>
            <w:pStyle w:val="30"/>
            <w:rPr>
              <w:rFonts w:ascii="Times New Roman" w:eastAsiaTheme="minorEastAsia" w:hAnsi="Times New Roman" w:cs="Times New Roman"/>
              <w:noProof/>
              <w:sz w:val="24"/>
              <w:szCs w:val="24"/>
              <w:lang w:eastAsia="uk-UA"/>
            </w:rPr>
          </w:pPr>
          <w:hyperlink w:anchor="_Toc174881476" w:history="1">
            <w:r w:rsidRPr="001829AE">
              <w:rPr>
                <w:rStyle w:val="afffffe"/>
                <w:rFonts w:ascii="Times New Roman" w:hAnsi="Times New Roman" w:cs="Times New Roman"/>
                <w:noProof/>
                <w:sz w:val="24"/>
                <w:szCs w:val="24"/>
              </w:rPr>
              <w:t>4.1.2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Гідроморфологічна оцінка / стан</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_Toc174881476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54</w:t>
            </w:r>
            <w:r w:rsidRPr="001829AE">
              <w:rPr>
                <w:rFonts w:ascii="Times New Roman" w:hAnsi="Times New Roman" w:cs="Times New Roman"/>
                <w:noProof/>
                <w:webHidden/>
                <w:sz w:val="24"/>
                <w:szCs w:val="24"/>
              </w:rPr>
              <w:fldChar w:fldCharType="end"/>
            </w:r>
          </w:hyperlink>
        </w:p>
        <w:p w14:paraId="6EE17A2A" w14:textId="73BFE40F" w:rsidR="00EB769E" w:rsidRPr="001829AE" w:rsidRDefault="00EB769E">
          <w:pPr>
            <w:pStyle w:val="30"/>
            <w:rPr>
              <w:rFonts w:ascii="Times New Roman" w:eastAsiaTheme="minorEastAsia" w:hAnsi="Times New Roman" w:cs="Times New Roman"/>
              <w:noProof/>
              <w:sz w:val="24"/>
              <w:szCs w:val="24"/>
              <w:lang w:eastAsia="uk-UA"/>
            </w:rPr>
          </w:pPr>
          <w:hyperlink w:anchor="_Toc174881477" w:history="1">
            <w:r w:rsidRPr="001829AE">
              <w:rPr>
                <w:rStyle w:val="afffffe"/>
                <w:rFonts w:ascii="Times New Roman" w:hAnsi="Times New Roman" w:cs="Times New Roman"/>
                <w:noProof/>
                <w:sz w:val="24"/>
                <w:szCs w:val="24"/>
              </w:rPr>
              <w:t>4.1.3</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Оцінка хімічного стану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_Toc174881477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54</w:t>
            </w:r>
            <w:r w:rsidRPr="001829AE">
              <w:rPr>
                <w:rFonts w:ascii="Times New Roman" w:hAnsi="Times New Roman" w:cs="Times New Roman"/>
                <w:noProof/>
                <w:webHidden/>
                <w:sz w:val="24"/>
                <w:szCs w:val="24"/>
              </w:rPr>
              <w:fldChar w:fldCharType="end"/>
            </w:r>
          </w:hyperlink>
        </w:p>
        <w:p w14:paraId="5B187E5D" w14:textId="22B8AF35" w:rsidR="00EB769E" w:rsidRPr="001829AE" w:rsidRDefault="00EB769E">
          <w:pPr>
            <w:pStyle w:val="30"/>
            <w:rPr>
              <w:rFonts w:ascii="Times New Roman" w:eastAsiaTheme="minorEastAsia" w:hAnsi="Times New Roman" w:cs="Times New Roman"/>
              <w:noProof/>
              <w:sz w:val="24"/>
              <w:szCs w:val="24"/>
              <w:lang w:eastAsia="uk-UA"/>
            </w:rPr>
          </w:pPr>
          <w:hyperlink w:anchor="_Toc174881478" w:history="1">
            <w:r w:rsidRPr="001829AE">
              <w:rPr>
                <w:rStyle w:val="afffffe"/>
                <w:rFonts w:ascii="Times New Roman" w:hAnsi="Times New Roman" w:cs="Times New Roman"/>
                <w:noProof/>
                <w:sz w:val="24"/>
                <w:szCs w:val="24"/>
              </w:rPr>
              <w:t>4.1.4</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Оцінка екологічного стану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_Toc174881478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58</w:t>
            </w:r>
            <w:r w:rsidRPr="001829AE">
              <w:rPr>
                <w:rFonts w:ascii="Times New Roman" w:hAnsi="Times New Roman" w:cs="Times New Roman"/>
                <w:noProof/>
                <w:webHidden/>
                <w:sz w:val="24"/>
                <w:szCs w:val="24"/>
              </w:rPr>
              <w:fldChar w:fldCharType="end"/>
            </w:r>
          </w:hyperlink>
        </w:p>
        <w:p w14:paraId="55B49F35" w14:textId="789CBF64" w:rsidR="00EB769E" w:rsidRPr="001829AE" w:rsidRDefault="00EB769E">
          <w:pPr>
            <w:pStyle w:val="30"/>
            <w:rPr>
              <w:rFonts w:ascii="Times New Roman" w:eastAsiaTheme="minorEastAsia" w:hAnsi="Times New Roman" w:cs="Times New Roman"/>
              <w:noProof/>
              <w:sz w:val="24"/>
              <w:szCs w:val="24"/>
              <w:lang w:eastAsia="uk-UA"/>
            </w:rPr>
          </w:pPr>
          <w:hyperlink w:anchor="_Toc174881479" w:history="1">
            <w:r w:rsidRPr="001829AE">
              <w:rPr>
                <w:rStyle w:val="afffffe"/>
                <w:rFonts w:ascii="Times New Roman" w:hAnsi="Times New Roman" w:cs="Times New Roman"/>
                <w:noProof/>
                <w:sz w:val="24"/>
                <w:szCs w:val="24"/>
              </w:rPr>
              <w:t>4.1.5</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Оцінка екологічного потенціалу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_Toc174881479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60</w:t>
            </w:r>
            <w:r w:rsidRPr="001829AE">
              <w:rPr>
                <w:rFonts w:ascii="Times New Roman" w:hAnsi="Times New Roman" w:cs="Times New Roman"/>
                <w:noProof/>
                <w:webHidden/>
                <w:sz w:val="24"/>
                <w:szCs w:val="24"/>
              </w:rPr>
              <w:fldChar w:fldCharType="end"/>
            </w:r>
          </w:hyperlink>
        </w:p>
        <w:p w14:paraId="0D4CA3E7" w14:textId="1942320B" w:rsidR="00EB769E" w:rsidRPr="001829AE" w:rsidRDefault="00EB769E" w:rsidP="000629A8">
          <w:pPr>
            <w:pStyle w:val="21"/>
            <w:rPr>
              <w:rFonts w:ascii="Times New Roman" w:eastAsiaTheme="minorEastAsia" w:hAnsi="Times New Roman" w:cs="Times New Roman"/>
              <w:sz w:val="24"/>
              <w:szCs w:val="24"/>
              <w:lang w:eastAsia="uk-UA"/>
            </w:rPr>
          </w:pPr>
          <w:hyperlink w:anchor="_Toc174881480" w:history="1">
            <w:r w:rsidRPr="001829AE">
              <w:rPr>
                <w:rStyle w:val="afffffe"/>
                <w:rFonts w:ascii="Times New Roman" w:hAnsi="Times New Roman" w:cs="Times New Roman"/>
                <w:sz w:val="24"/>
                <w:szCs w:val="24"/>
              </w:rPr>
              <w:t>4.2. Підземні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_Toc174881480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60</w:t>
            </w:r>
            <w:r w:rsidRPr="001829AE">
              <w:rPr>
                <w:rFonts w:ascii="Times New Roman" w:hAnsi="Times New Roman" w:cs="Times New Roman"/>
                <w:webHidden/>
                <w:sz w:val="24"/>
                <w:szCs w:val="24"/>
              </w:rPr>
              <w:fldChar w:fldCharType="end"/>
            </w:r>
          </w:hyperlink>
        </w:p>
        <w:p w14:paraId="50387AC2" w14:textId="1623B7CA" w:rsidR="00EB769E" w:rsidRPr="001829AE" w:rsidRDefault="00EB769E">
          <w:pPr>
            <w:pStyle w:val="30"/>
            <w:rPr>
              <w:rFonts w:ascii="Times New Roman" w:eastAsiaTheme="minorEastAsia" w:hAnsi="Times New Roman" w:cs="Times New Roman"/>
              <w:noProof/>
              <w:sz w:val="24"/>
              <w:szCs w:val="24"/>
              <w:lang w:eastAsia="uk-UA"/>
            </w:rPr>
          </w:pPr>
          <w:hyperlink w:anchor="_Toc174881481" w:history="1">
            <w:r w:rsidRPr="001829AE">
              <w:rPr>
                <w:rStyle w:val="afffffe"/>
                <w:rFonts w:ascii="Times New Roman" w:hAnsi="Times New Roman" w:cs="Times New Roman"/>
                <w:noProof/>
                <w:sz w:val="24"/>
                <w:szCs w:val="24"/>
              </w:rPr>
              <w:t>4.2.1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Система моніторингу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_Toc174881481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60</w:t>
            </w:r>
            <w:r w:rsidRPr="001829AE">
              <w:rPr>
                <w:rFonts w:ascii="Times New Roman" w:hAnsi="Times New Roman" w:cs="Times New Roman"/>
                <w:noProof/>
                <w:webHidden/>
                <w:sz w:val="24"/>
                <w:szCs w:val="24"/>
              </w:rPr>
              <w:fldChar w:fldCharType="end"/>
            </w:r>
          </w:hyperlink>
        </w:p>
        <w:p w14:paraId="21CA33E7" w14:textId="243DDF2D" w:rsidR="00EB769E" w:rsidRPr="001829AE" w:rsidRDefault="00EB769E">
          <w:pPr>
            <w:pStyle w:val="30"/>
            <w:rPr>
              <w:rFonts w:ascii="Times New Roman" w:eastAsiaTheme="minorEastAsia" w:hAnsi="Times New Roman" w:cs="Times New Roman"/>
              <w:noProof/>
              <w:sz w:val="24"/>
              <w:szCs w:val="24"/>
              <w:lang w:eastAsia="uk-UA"/>
            </w:rPr>
          </w:pPr>
          <w:hyperlink w:anchor="_Toc174881482" w:history="1">
            <w:r w:rsidRPr="001829AE">
              <w:rPr>
                <w:rStyle w:val="afffffe"/>
                <w:rFonts w:ascii="Times New Roman" w:hAnsi="Times New Roman" w:cs="Times New Roman"/>
                <w:noProof/>
                <w:sz w:val="24"/>
                <w:szCs w:val="24"/>
              </w:rPr>
              <w:t>4.2.2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Оцінка хімічного стану/оцінка ризику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_Toc174881482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62</w:t>
            </w:r>
            <w:r w:rsidRPr="001829AE">
              <w:rPr>
                <w:rFonts w:ascii="Times New Roman" w:hAnsi="Times New Roman" w:cs="Times New Roman"/>
                <w:noProof/>
                <w:webHidden/>
                <w:sz w:val="24"/>
                <w:szCs w:val="24"/>
              </w:rPr>
              <w:fldChar w:fldCharType="end"/>
            </w:r>
          </w:hyperlink>
        </w:p>
        <w:p w14:paraId="6535ED12" w14:textId="26C948D7" w:rsidR="00EB769E" w:rsidRPr="001829AE" w:rsidRDefault="00EB769E">
          <w:pPr>
            <w:pStyle w:val="30"/>
            <w:rPr>
              <w:rFonts w:ascii="Times New Roman" w:eastAsiaTheme="minorEastAsia" w:hAnsi="Times New Roman" w:cs="Times New Roman"/>
              <w:noProof/>
              <w:sz w:val="24"/>
              <w:szCs w:val="24"/>
              <w:lang w:eastAsia="uk-UA"/>
            </w:rPr>
          </w:pPr>
          <w:hyperlink w:anchor="_Toc174881483" w:history="1">
            <w:r w:rsidRPr="001829AE">
              <w:rPr>
                <w:rStyle w:val="afffffe"/>
                <w:rFonts w:ascii="Times New Roman" w:hAnsi="Times New Roman" w:cs="Times New Roman"/>
                <w:noProof/>
                <w:sz w:val="24"/>
                <w:szCs w:val="24"/>
              </w:rPr>
              <w:t>4.2.3</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Оцінка за об’ємами / запасами підземних вод</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_Toc174881483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62</w:t>
            </w:r>
            <w:r w:rsidRPr="001829AE">
              <w:rPr>
                <w:rFonts w:ascii="Times New Roman" w:hAnsi="Times New Roman" w:cs="Times New Roman"/>
                <w:noProof/>
                <w:webHidden/>
                <w:sz w:val="24"/>
                <w:szCs w:val="24"/>
              </w:rPr>
              <w:fldChar w:fldCharType="end"/>
            </w:r>
          </w:hyperlink>
        </w:p>
        <w:p w14:paraId="60D4C8AB" w14:textId="040550AE" w:rsidR="00EB769E" w:rsidRPr="001829AE" w:rsidRDefault="00EB769E" w:rsidP="000669A4">
          <w:pPr>
            <w:pStyle w:val="11"/>
            <w:rPr>
              <w:rFonts w:eastAsiaTheme="minorEastAsia"/>
              <w:noProof/>
              <w:lang w:eastAsia="uk-UA"/>
            </w:rPr>
          </w:pPr>
          <w:hyperlink w:anchor="_Toc174881484" w:history="1">
            <w:r w:rsidRPr="001829AE">
              <w:rPr>
                <w:rStyle w:val="afffffe"/>
                <w:rFonts w:ascii="Times New Roman" w:hAnsi="Times New Roman" w:cs="Times New Roman"/>
                <w:i w:val="0"/>
                <w:noProof/>
              </w:rPr>
              <w:t>5.</w:t>
            </w:r>
            <w:r w:rsidRPr="001829AE">
              <w:rPr>
                <w:rFonts w:eastAsiaTheme="minorEastAsia"/>
                <w:noProof/>
                <w:lang w:eastAsia="uk-UA"/>
              </w:rPr>
              <w:tab/>
            </w:r>
            <w:r w:rsidRPr="001829AE">
              <w:rPr>
                <w:rStyle w:val="afffffe"/>
                <w:rFonts w:ascii="Times New Roman" w:hAnsi="Times New Roman" w:cs="Times New Roman"/>
                <w:i w:val="0"/>
                <w:noProof/>
              </w:rPr>
              <w:t>ПЕРЕЛІК ЕКОЛОГІЧНИХ ЦІЛЕЙ ДЛЯ ПОВЕРХНЕВИХ ВОД, ПІДЗЕМНИХ ВОД І ЗОН (ТЕРИТОРІЙ), ЯКІ ПІДЛЯГАЮТЬ ОХОРОНІ, ТА СТРОКИ ЇХ ДОСЯГНЕННЯ (У РАЗІ ПОТРЕБИ ОБҐРУНТУВАННЯ ВСТАНОВЛЕННЯ МЕНШ ЖОРСТКИХ ЦІЛЕЙ ТА/АБО ПЕРЕНЕСЕННЯ СТРОКІВ ЇХ ДОСЯГНЕННЯ)</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_Toc174881484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65</w:t>
            </w:r>
            <w:r w:rsidRPr="000669A4">
              <w:rPr>
                <w:rFonts w:ascii="Times New Roman" w:hAnsi="Times New Roman" w:cs="Times New Roman"/>
                <w:i w:val="0"/>
                <w:noProof/>
                <w:webHidden/>
              </w:rPr>
              <w:fldChar w:fldCharType="end"/>
            </w:r>
          </w:hyperlink>
        </w:p>
        <w:p w14:paraId="5E232EFF" w14:textId="692ABDFD" w:rsidR="00EB769E" w:rsidRPr="001829AE" w:rsidRDefault="00EB769E" w:rsidP="000669A4">
          <w:pPr>
            <w:pStyle w:val="11"/>
            <w:rPr>
              <w:rFonts w:eastAsiaTheme="minorEastAsia"/>
              <w:noProof/>
              <w:lang w:eastAsia="uk-UA"/>
            </w:rPr>
          </w:pPr>
          <w:hyperlink w:anchor="_Toc174881485" w:history="1">
            <w:r w:rsidRPr="001829AE">
              <w:rPr>
                <w:rStyle w:val="afffffe"/>
                <w:rFonts w:ascii="Times New Roman" w:eastAsiaTheme="majorEastAsia" w:hAnsi="Times New Roman" w:cs="Times New Roman"/>
                <w:i w:val="0"/>
                <w:caps/>
                <w:noProof/>
                <w:lang w:eastAsia="de-DE"/>
              </w:rPr>
              <w:t>6.</w:t>
            </w:r>
            <w:r w:rsidRPr="001829AE">
              <w:rPr>
                <w:rFonts w:eastAsiaTheme="minorEastAsia"/>
                <w:noProof/>
                <w:lang w:eastAsia="uk-UA"/>
              </w:rPr>
              <w:tab/>
            </w:r>
            <w:r w:rsidRPr="001829AE">
              <w:rPr>
                <w:rStyle w:val="afffffe"/>
                <w:rFonts w:ascii="Times New Roman" w:eastAsiaTheme="majorEastAsia" w:hAnsi="Times New Roman" w:cs="Times New Roman"/>
                <w:i w:val="0"/>
                <w:caps/>
                <w:noProof/>
                <w:lang w:eastAsia="de-DE"/>
              </w:rPr>
              <w:t>Економічний аналіз водокористування</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_Toc174881485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70</w:t>
            </w:r>
            <w:r w:rsidRPr="000669A4">
              <w:rPr>
                <w:rFonts w:ascii="Times New Roman" w:hAnsi="Times New Roman" w:cs="Times New Roman"/>
                <w:i w:val="0"/>
                <w:noProof/>
                <w:webHidden/>
              </w:rPr>
              <w:fldChar w:fldCharType="end"/>
            </w:r>
          </w:hyperlink>
        </w:p>
        <w:p w14:paraId="06CED58A" w14:textId="6E82C929" w:rsidR="00EB769E" w:rsidRPr="001829AE" w:rsidRDefault="00EB769E" w:rsidP="000629A8">
          <w:pPr>
            <w:pStyle w:val="21"/>
            <w:rPr>
              <w:rFonts w:ascii="Times New Roman" w:eastAsiaTheme="minorEastAsia" w:hAnsi="Times New Roman" w:cs="Times New Roman"/>
              <w:sz w:val="24"/>
              <w:szCs w:val="24"/>
              <w:lang w:eastAsia="uk-UA"/>
            </w:rPr>
          </w:pPr>
          <w:hyperlink w:anchor="_Toc174881486" w:history="1">
            <w:r w:rsidRPr="001829AE">
              <w:rPr>
                <w:rStyle w:val="afffffe"/>
                <w:rFonts w:ascii="Times New Roman" w:hAnsi="Times New Roman" w:cs="Times New Roman"/>
                <w:sz w:val="24"/>
                <w:szCs w:val="24"/>
              </w:rPr>
              <w:t>6.1.</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Економічний розвиток території басейну</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_Toc174881486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70</w:t>
            </w:r>
            <w:r w:rsidRPr="001829AE">
              <w:rPr>
                <w:rFonts w:ascii="Times New Roman" w:hAnsi="Times New Roman" w:cs="Times New Roman"/>
                <w:webHidden/>
                <w:sz w:val="24"/>
                <w:szCs w:val="24"/>
              </w:rPr>
              <w:fldChar w:fldCharType="end"/>
            </w:r>
          </w:hyperlink>
        </w:p>
        <w:p w14:paraId="47E2CDFF" w14:textId="4009A1DB" w:rsidR="00EB769E" w:rsidRPr="001829AE" w:rsidRDefault="00EB769E" w:rsidP="000629A8">
          <w:pPr>
            <w:pStyle w:val="21"/>
            <w:rPr>
              <w:rFonts w:ascii="Times New Roman" w:eastAsiaTheme="minorEastAsia" w:hAnsi="Times New Roman" w:cs="Times New Roman"/>
              <w:sz w:val="24"/>
              <w:szCs w:val="24"/>
              <w:lang w:eastAsia="uk-UA"/>
            </w:rPr>
          </w:pPr>
          <w:hyperlink w:anchor="_Toc174881487" w:history="1">
            <w:r w:rsidRPr="001829AE">
              <w:rPr>
                <w:rStyle w:val="afffffe"/>
                <w:rFonts w:ascii="Times New Roman" w:hAnsi="Times New Roman" w:cs="Times New Roman"/>
                <w:sz w:val="24"/>
                <w:szCs w:val="24"/>
              </w:rPr>
              <w:t>6.2.</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Характеристика сучасного водокористування</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_Toc174881487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71</w:t>
            </w:r>
            <w:r w:rsidRPr="001829AE">
              <w:rPr>
                <w:rFonts w:ascii="Times New Roman" w:hAnsi="Times New Roman" w:cs="Times New Roman"/>
                <w:webHidden/>
                <w:sz w:val="24"/>
                <w:szCs w:val="24"/>
              </w:rPr>
              <w:fldChar w:fldCharType="end"/>
            </w:r>
          </w:hyperlink>
        </w:p>
        <w:p w14:paraId="630598AF" w14:textId="5A0B12FC" w:rsidR="00EB769E" w:rsidRPr="001829AE" w:rsidRDefault="00EB769E">
          <w:pPr>
            <w:pStyle w:val="30"/>
            <w:rPr>
              <w:rFonts w:ascii="Times New Roman" w:eastAsiaTheme="minorEastAsia" w:hAnsi="Times New Roman" w:cs="Times New Roman"/>
              <w:noProof/>
              <w:sz w:val="24"/>
              <w:szCs w:val="24"/>
              <w:lang w:eastAsia="uk-UA"/>
            </w:rPr>
          </w:pPr>
          <w:hyperlink w:anchor="_Toc174881488" w:history="1">
            <w:r w:rsidRPr="001829AE">
              <w:rPr>
                <w:rStyle w:val="afffffe"/>
                <w:rFonts w:ascii="Times New Roman" w:hAnsi="Times New Roman" w:cs="Times New Roman"/>
                <w:noProof/>
                <w:sz w:val="24"/>
                <w:szCs w:val="24"/>
              </w:rPr>
              <w:t>6.2.1. Комунальне водокористування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_Toc174881488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74</w:t>
            </w:r>
            <w:r w:rsidRPr="001829AE">
              <w:rPr>
                <w:rFonts w:ascii="Times New Roman" w:hAnsi="Times New Roman" w:cs="Times New Roman"/>
                <w:noProof/>
                <w:webHidden/>
                <w:sz w:val="24"/>
                <w:szCs w:val="24"/>
              </w:rPr>
              <w:fldChar w:fldCharType="end"/>
            </w:r>
          </w:hyperlink>
        </w:p>
        <w:p w14:paraId="68BF64BD" w14:textId="12A683CE" w:rsidR="00EB769E" w:rsidRPr="001829AE" w:rsidRDefault="00EB769E">
          <w:pPr>
            <w:pStyle w:val="30"/>
            <w:rPr>
              <w:rFonts w:ascii="Times New Roman" w:eastAsiaTheme="minorEastAsia" w:hAnsi="Times New Roman" w:cs="Times New Roman"/>
              <w:noProof/>
              <w:sz w:val="24"/>
              <w:szCs w:val="24"/>
              <w:lang w:eastAsia="uk-UA"/>
            </w:rPr>
          </w:pPr>
          <w:hyperlink w:anchor="_Toc174881489" w:history="1">
            <w:r w:rsidRPr="001829AE">
              <w:rPr>
                <w:rStyle w:val="afffffe"/>
                <w:rFonts w:ascii="Times New Roman" w:hAnsi="Times New Roman" w:cs="Times New Roman"/>
                <w:noProof/>
                <w:sz w:val="24"/>
                <w:szCs w:val="24"/>
              </w:rPr>
              <w:t>6.2.2. Промислове водокористування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_Toc174881489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75</w:t>
            </w:r>
            <w:r w:rsidRPr="001829AE">
              <w:rPr>
                <w:rFonts w:ascii="Times New Roman" w:hAnsi="Times New Roman" w:cs="Times New Roman"/>
                <w:noProof/>
                <w:webHidden/>
                <w:sz w:val="24"/>
                <w:szCs w:val="24"/>
              </w:rPr>
              <w:fldChar w:fldCharType="end"/>
            </w:r>
          </w:hyperlink>
        </w:p>
        <w:p w14:paraId="11888778" w14:textId="3184CF04" w:rsidR="00EB769E" w:rsidRPr="001829AE" w:rsidRDefault="00EB769E">
          <w:pPr>
            <w:pStyle w:val="30"/>
            <w:rPr>
              <w:rFonts w:ascii="Times New Roman" w:eastAsiaTheme="minorEastAsia" w:hAnsi="Times New Roman" w:cs="Times New Roman"/>
              <w:noProof/>
              <w:sz w:val="24"/>
              <w:szCs w:val="24"/>
              <w:lang w:eastAsia="uk-UA"/>
            </w:rPr>
          </w:pPr>
          <w:hyperlink w:anchor="_Toc174881490" w:history="1">
            <w:r w:rsidRPr="001829AE">
              <w:rPr>
                <w:rStyle w:val="afffffe"/>
                <w:rFonts w:ascii="Times New Roman" w:hAnsi="Times New Roman" w:cs="Times New Roman"/>
                <w:noProof/>
                <w:sz w:val="24"/>
                <w:szCs w:val="24"/>
              </w:rPr>
              <w:t>6.2.3. Водокористування у сільському господарстві</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_Toc174881490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75</w:t>
            </w:r>
            <w:r w:rsidRPr="001829AE">
              <w:rPr>
                <w:rFonts w:ascii="Times New Roman" w:hAnsi="Times New Roman" w:cs="Times New Roman"/>
                <w:noProof/>
                <w:webHidden/>
                <w:sz w:val="24"/>
                <w:szCs w:val="24"/>
              </w:rPr>
              <w:fldChar w:fldCharType="end"/>
            </w:r>
          </w:hyperlink>
        </w:p>
        <w:p w14:paraId="3DC1D425" w14:textId="19052B5A" w:rsidR="00EB769E" w:rsidRPr="001829AE" w:rsidRDefault="00EB769E">
          <w:pPr>
            <w:pStyle w:val="30"/>
            <w:rPr>
              <w:rFonts w:ascii="Times New Roman" w:eastAsiaTheme="minorEastAsia" w:hAnsi="Times New Roman" w:cs="Times New Roman"/>
              <w:noProof/>
              <w:sz w:val="24"/>
              <w:szCs w:val="24"/>
              <w:lang w:eastAsia="uk-UA"/>
            </w:rPr>
          </w:pPr>
          <w:hyperlink w:anchor="_Toc174881491" w:history="1">
            <w:r w:rsidRPr="001829AE">
              <w:rPr>
                <w:rStyle w:val="afffffe"/>
                <w:rFonts w:ascii="Times New Roman" w:hAnsi="Times New Roman" w:cs="Times New Roman"/>
                <w:noProof/>
                <w:sz w:val="24"/>
                <w:szCs w:val="24"/>
              </w:rPr>
              <w:t>6.2.4. Водокористування на транспорті</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_Toc174881491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76</w:t>
            </w:r>
            <w:r w:rsidRPr="001829AE">
              <w:rPr>
                <w:rFonts w:ascii="Times New Roman" w:hAnsi="Times New Roman" w:cs="Times New Roman"/>
                <w:noProof/>
                <w:webHidden/>
                <w:sz w:val="24"/>
                <w:szCs w:val="24"/>
              </w:rPr>
              <w:fldChar w:fldCharType="end"/>
            </w:r>
          </w:hyperlink>
        </w:p>
        <w:p w14:paraId="4FF46934" w14:textId="66B48E6B" w:rsidR="00EB769E" w:rsidRPr="001829AE" w:rsidRDefault="00EB769E">
          <w:pPr>
            <w:pStyle w:val="30"/>
            <w:rPr>
              <w:rFonts w:ascii="Times New Roman" w:eastAsiaTheme="minorEastAsia" w:hAnsi="Times New Roman" w:cs="Times New Roman"/>
              <w:noProof/>
              <w:sz w:val="24"/>
              <w:szCs w:val="24"/>
              <w:lang w:eastAsia="uk-UA"/>
            </w:rPr>
          </w:pPr>
          <w:hyperlink w:anchor="_Toc174881492" w:history="1">
            <w:r w:rsidRPr="001829AE">
              <w:rPr>
                <w:rStyle w:val="afffffe"/>
                <w:rFonts w:ascii="Times New Roman" w:hAnsi="Times New Roman" w:cs="Times New Roman"/>
                <w:noProof/>
                <w:sz w:val="24"/>
                <w:szCs w:val="24"/>
              </w:rPr>
              <w:t>6.2.5.</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Інші види водокористування</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_Toc174881492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76</w:t>
            </w:r>
            <w:r w:rsidRPr="001829AE">
              <w:rPr>
                <w:rFonts w:ascii="Times New Roman" w:hAnsi="Times New Roman" w:cs="Times New Roman"/>
                <w:noProof/>
                <w:webHidden/>
                <w:sz w:val="24"/>
                <w:szCs w:val="24"/>
              </w:rPr>
              <w:fldChar w:fldCharType="end"/>
            </w:r>
          </w:hyperlink>
        </w:p>
        <w:p w14:paraId="6E74E0F4" w14:textId="78375829" w:rsidR="00EB769E" w:rsidRPr="001829AE" w:rsidRDefault="00EB769E" w:rsidP="000629A8">
          <w:pPr>
            <w:pStyle w:val="21"/>
            <w:rPr>
              <w:rFonts w:ascii="Times New Roman" w:eastAsiaTheme="minorEastAsia" w:hAnsi="Times New Roman" w:cs="Times New Roman"/>
              <w:sz w:val="24"/>
              <w:szCs w:val="24"/>
              <w:lang w:eastAsia="uk-UA"/>
            </w:rPr>
          </w:pPr>
          <w:hyperlink w:anchor="_Toc174881493" w:history="1">
            <w:r w:rsidRPr="001829AE">
              <w:rPr>
                <w:rStyle w:val="afffffe"/>
                <w:rFonts w:ascii="Times New Roman" w:hAnsi="Times New Roman" w:cs="Times New Roman"/>
                <w:sz w:val="24"/>
                <w:szCs w:val="24"/>
              </w:rPr>
              <w:t>6.3.</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Прогноз потреб у воді основних галузей економіки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_Toc174881493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76</w:t>
            </w:r>
            <w:r w:rsidRPr="001829AE">
              <w:rPr>
                <w:rFonts w:ascii="Times New Roman" w:hAnsi="Times New Roman" w:cs="Times New Roman"/>
                <w:webHidden/>
                <w:sz w:val="24"/>
                <w:szCs w:val="24"/>
              </w:rPr>
              <w:fldChar w:fldCharType="end"/>
            </w:r>
          </w:hyperlink>
        </w:p>
        <w:p w14:paraId="14E6F484" w14:textId="517EDD5B" w:rsidR="00EB769E" w:rsidRPr="001829AE" w:rsidRDefault="00EB769E" w:rsidP="000629A8">
          <w:pPr>
            <w:pStyle w:val="21"/>
            <w:rPr>
              <w:rFonts w:ascii="Times New Roman" w:eastAsiaTheme="minorEastAsia" w:hAnsi="Times New Roman" w:cs="Times New Roman"/>
              <w:sz w:val="24"/>
              <w:szCs w:val="24"/>
              <w:lang w:eastAsia="uk-UA"/>
            </w:rPr>
          </w:pPr>
          <w:hyperlink w:anchor="_Toc174881494" w:history="1">
            <w:r w:rsidRPr="001829AE">
              <w:rPr>
                <w:rStyle w:val="afffffe"/>
                <w:rFonts w:ascii="Times New Roman" w:hAnsi="Times New Roman" w:cs="Times New Roman"/>
                <w:sz w:val="24"/>
                <w:szCs w:val="24"/>
              </w:rPr>
              <w:t>6.4.</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Інструменти економічного контролю</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_Toc174881494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78</w:t>
            </w:r>
            <w:r w:rsidRPr="001829AE">
              <w:rPr>
                <w:rFonts w:ascii="Times New Roman" w:hAnsi="Times New Roman" w:cs="Times New Roman"/>
                <w:webHidden/>
                <w:sz w:val="24"/>
                <w:szCs w:val="24"/>
              </w:rPr>
              <w:fldChar w:fldCharType="end"/>
            </w:r>
          </w:hyperlink>
        </w:p>
        <w:p w14:paraId="7B3F39CD" w14:textId="582505C9" w:rsidR="00EB769E" w:rsidRPr="001829AE" w:rsidRDefault="00EB769E">
          <w:pPr>
            <w:pStyle w:val="30"/>
            <w:rPr>
              <w:rFonts w:ascii="Times New Roman" w:eastAsiaTheme="minorEastAsia" w:hAnsi="Times New Roman" w:cs="Times New Roman"/>
              <w:noProof/>
              <w:sz w:val="24"/>
              <w:szCs w:val="24"/>
              <w:lang w:eastAsia="uk-UA"/>
            </w:rPr>
          </w:pPr>
          <w:hyperlink w:anchor="_Toc174881495" w:history="1">
            <w:r w:rsidRPr="001829AE">
              <w:rPr>
                <w:rStyle w:val="afffffe"/>
                <w:rFonts w:ascii="Times New Roman" w:hAnsi="Times New Roman" w:cs="Times New Roman"/>
                <w:noProof/>
                <w:sz w:val="24"/>
                <w:szCs w:val="24"/>
              </w:rPr>
              <w:t>6.4.1.</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Окупність використання водних ресурсів</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_Toc174881495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78</w:t>
            </w:r>
            <w:r w:rsidRPr="001829AE">
              <w:rPr>
                <w:rFonts w:ascii="Times New Roman" w:hAnsi="Times New Roman" w:cs="Times New Roman"/>
                <w:noProof/>
                <w:webHidden/>
                <w:sz w:val="24"/>
                <w:szCs w:val="24"/>
              </w:rPr>
              <w:fldChar w:fldCharType="end"/>
            </w:r>
          </w:hyperlink>
        </w:p>
        <w:p w14:paraId="4399631C" w14:textId="1A1E9035" w:rsidR="00EB769E" w:rsidRPr="001829AE" w:rsidRDefault="00EB769E">
          <w:pPr>
            <w:pStyle w:val="30"/>
            <w:rPr>
              <w:rFonts w:ascii="Times New Roman" w:eastAsiaTheme="minorEastAsia" w:hAnsi="Times New Roman" w:cs="Times New Roman"/>
              <w:noProof/>
              <w:sz w:val="24"/>
              <w:szCs w:val="24"/>
              <w:lang w:eastAsia="uk-UA"/>
            </w:rPr>
          </w:pPr>
          <w:hyperlink w:anchor="_Toc174881496" w:history="1">
            <w:r w:rsidRPr="001829AE">
              <w:rPr>
                <w:rStyle w:val="afffffe"/>
                <w:rFonts w:ascii="Times New Roman" w:hAnsi="Times New Roman" w:cs="Times New Roman"/>
                <w:noProof/>
                <w:sz w:val="24"/>
                <w:szCs w:val="24"/>
              </w:rPr>
              <w:t>6.4.2.</w:t>
            </w:r>
            <w:r w:rsidRPr="001829AE">
              <w:rPr>
                <w:rFonts w:ascii="Times New Roman" w:eastAsiaTheme="minorEastAsia" w:hAnsi="Times New Roman" w:cs="Times New Roman"/>
                <w:noProof/>
                <w:sz w:val="24"/>
                <w:szCs w:val="24"/>
                <w:lang w:eastAsia="uk-UA"/>
              </w:rPr>
              <w:tab/>
            </w:r>
            <w:r w:rsidRPr="001829AE">
              <w:rPr>
                <w:rStyle w:val="afffffe"/>
                <w:rFonts w:ascii="Times New Roman" w:hAnsi="Times New Roman" w:cs="Times New Roman"/>
                <w:noProof/>
                <w:sz w:val="24"/>
                <w:szCs w:val="24"/>
              </w:rPr>
              <w:t>Тарифи на воду</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_Toc174881496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83</w:t>
            </w:r>
            <w:r w:rsidRPr="001829AE">
              <w:rPr>
                <w:rFonts w:ascii="Times New Roman" w:hAnsi="Times New Roman" w:cs="Times New Roman"/>
                <w:noProof/>
                <w:webHidden/>
                <w:sz w:val="24"/>
                <w:szCs w:val="24"/>
              </w:rPr>
              <w:fldChar w:fldCharType="end"/>
            </w:r>
          </w:hyperlink>
        </w:p>
        <w:p w14:paraId="6E7C09E7" w14:textId="15E5259F" w:rsidR="00EB769E" w:rsidRPr="001829AE" w:rsidRDefault="00EB769E" w:rsidP="000669A4">
          <w:pPr>
            <w:pStyle w:val="11"/>
            <w:rPr>
              <w:rFonts w:eastAsiaTheme="minorEastAsia"/>
              <w:noProof/>
              <w:lang w:eastAsia="uk-UA"/>
            </w:rPr>
          </w:pPr>
          <w:hyperlink w:anchor="_Toc174881497" w:history="1">
            <w:r w:rsidRPr="001829AE">
              <w:rPr>
                <w:rStyle w:val="afffffe"/>
                <w:rFonts w:ascii="Times New Roman" w:hAnsi="Times New Roman" w:cs="Times New Roman"/>
                <w:i w:val="0"/>
                <w:noProof/>
              </w:rPr>
              <w:t>7.</w:t>
            </w:r>
            <w:r w:rsidRPr="001829AE">
              <w:rPr>
                <w:rFonts w:eastAsiaTheme="minorEastAsia"/>
                <w:noProof/>
                <w:lang w:eastAsia="uk-UA"/>
              </w:rPr>
              <w:tab/>
            </w:r>
            <w:r w:rsidRPr="001829AE">
              <w:rPr>
                <w:rStyle w:val="afffffe"/>
                <w:rFonts w:ascii="Times New Roman" w:hAnsi="Times New Roman" w:cs="Times New Roman"/>
                <w:i w:val="0"/>
                <w:noProof/>
              </w:rPr>
              <w:t>ОГЛЯД ВИКОНАННЯ ПРОГРАМ АБО ЗАХОДІВ, ВКЛЮЧАЮЧИ ШЛЯХИ ДОСЯГНЕННЯ ВИЗНАЧЕНИХ ЦІЛЕЙ</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_Toc174881497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86</w:t>
            </w:r>
            <w:r w:rsidRPr="000669A4">
              <w:rPr>
                <w:rFonts w:ascii="Times New Roman" w:hAnsi="Times New Roman" w:cs="Times New Roman"/>
                <w:i w:val="0"/>
                <w:noProof/>
                <w:webHidden/>
              </w:rPr>
              <w:fldChar w:fldCharType="end"/>
            </w:r>
          </w:hyperlink>
        </w:p>
        <w:p w14:paraId="2794CFDE" w14:textId="028E1757" w:rsidR="00EB769E" w:rsidRPr="001829AE" w:rsidRDefault="00EB769E" w:rsidP="000669A4">
          <w:pPr>
            <w:pStyle w:val="11"/>
            <w:rPr>
              <w:rFonts w:eastAsiaTheme="minorEastAsia"/>
              <w:noProof/>
              <w:lang w:eastAsia="uk-UA"/>
            </w:rPr>
          </w:pPr>
          <w:hyperlink w:anchor="_Toc174881498" w:history="1">
            <w:r w:rsidRPr="001829AE">
              <w:rPr>
                <w:rStyle w:val="afffffe"/>
                <w:rFonts w:ascii="Times New Roman" w:hAnsi="Times New Roman" w:cs="Times New Roman"/>
                <w:i w:val="0"/>
                <w:noProof/>
              </w:rPr>
              <w:t>8.</w:t>
            </w:r>
            <w:r w:rsidRPr="001829AE">
              <w:rPr>
                <w:rFonts w:eastAsiaTheme="minorEastAsia"/>
                <w:noProof/>
                <w:lang w:eastAsia="uk-UA"/>
              </w:rPr>
              <w:tab/>
            </w:r>
            <w:r w:rsidRPr="001829AE">
              <w:rPr>
                <w:rStyle w:val="afffffe"/>
                <w:rFonts w:ascii="Times New Roman" w:hAnsi="Times New Roman" w:cs="Times New Roman"/>
                <w:i w:val="0"/>
                <w:noProof/>
              </w:rPr>
              <w:t>ПОВНИЙ ПЕРЕЛІК ПРОГРАМ (ПЛАНІВ) ДЛЯ РАЙОНУ РІЧКОВОГО БАСЕЙНУ ЧИ СУББАСЕЙНУ, ЇХ ЗМІСТ ТА ПРОБЛЕМИ, ЯКІ ПЕРЕДБАЧЕНО РОЗВ’ЯЗАТИ</w:t>
            </w:r>
            <w:r w:rsidRPr="001829AE">
              <w:rPr>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_Toc174881498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96</w:t>
            </w:r>
            <w:r w:rsidRPr="000669A4">
              <w:rPr>
                <w:rFonts w:ascii="Times New Roman" w:hAnsi="Times New Roman" w:cs="Times New Roman"/>
                <w:i w:val="0"/>
                <w:noProof/>
                <w:webHidden/>
              </w:rPr>
              <w:fldChar w:fldCharType="end"/>
            </w:r>
          </w:hyperlink>
        </w:p>
        <w:p w14:paraId="12F72F53" w14:textId="191F2822" w:rsidR="00EB769E" w:rsidRPr="001829AE" w:rsidRDefault="00EB769E" w:rsidP="000629A8">
          <w:pPr>
            <w:pStyle w:val="21"/>
            <w:rPr>
              <w:rFonts w:ascii="Times New Roman" w:eastAsiaTheme="minorEastAsia" w:hAnsi="Times New Roman" w:cs="Times New Roman"/>
              <w:sz w:val="24"/>
              <w:szCs w:val="24"/>
              <w:lang w:eastAsia="uk-UA"/>
            </w:rPr>
          </w:pPr>
          <w:hyperlink w:anchor="_Toc174881499" w:history="1">
            <w:r w:rsidRPr="001829AE">
              <w:rPr>
                <w:rStyle w:val="afffffe"/>
                <w:rFonts w:ascii="Times New Roman" w:hAnsi="Times New Roman" w:cs="Times New Roman"/>
                <w:sz w:val="24"/>
                <w:szCs w:val="24"/>
              </w:rPr>
              <w:t>8.1.</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Поверхневі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_Toc174881499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96</w:t>
            </w:r>
            <w:r w:rsidRPr="001829AE">
              <w:rPr>
                <w:rFonts w:ascii="Times New Roman" w:hAnsi="Times New Roman" w:cs="Times New Roman"/>
                <w:webHidden/>
                <w:sz w:val="24"/>
                <w:szCs w:val="24"/>
              </w:rPr>
              <w:fldChar w:fldCharType="end"/>
            </w:r>
          </w:hyperlink>
        </w:p>
        <w:p w14:paraId="2FDF350E" w14:textId="539A0659" w:rsidR="00EB769E" w:rsidRPr="001829AE" w:rsidRDefault="00EB769E">
          <w:pPr>
            <w:pStyle w:val="30"/>
            <w:rPr>
              <w:rFonts w:ascii="Times New Roman" w:eastAsiaTheme="minorEastAsia" w:hAnsi="Times New Roman" w:cs="Times New Roman"/>
              <w:noProof/>
              <w:sz w:val="24"/>
              <w:szCs w:val="24"/>
              <w:lang w:eastAsia="uk-UA"/>
            </w:rPr>
          </w:pPr>
          <w:hyperlink w:anchor="_Toc174881500" w:history="1">
            <w:r w:rsidRPr="001829AE">
              <w:rPr>
                <w:rStyle w:val="afffffe"/>
                <w:rFonts w:ascii="Times New Roman" w:eastAsiaTheme="majorEastAsia" w:hAnsi="Times New Roman" w:cs="Times New Roman"/>
                <w:bCs/>
                <w:noProof/>
                <w:sz w:val="24"/>
                <w:szCs w:val="24"/>
              </w:rPr>
              <w:t>8.1.1.</w:t>
            </w:r>
            <w:r w:rsidRPr="001829AE">
              <w:rPr>
                <w:rFonts w:ascii="Times New Roman" w:eastAsiaTheme="minorEastAsia" w:hAnsi="Times New Roman" w:cs="Times New Roman"/>
                <w:noProof/>
                <w:sz w:val="24"/>
                <w:szCs w:val="24"/>
                <w:lang w:eastAsia="uk-UA"/>
              </w:rPr>
              <w:tab/>
            </w:r>
            <w:r w:rsidRPr="001829AE">
              <w:rPr>
                <w:rStyle w:val="afffffe"/>
                <w:rFonts w:ascii="Times New Roman" w:eastAsiaTheme="majorEastAsia" w:hAnsi="Times New Roman" w:cs="Times New Roman"/>
                <w:noProof/>
                <w:sz w:val="24"/>
                <w:szCs w:val="24"/>
              </w:rPr>
              <w:t>Заходи, спрямовані на зменшення забруднення органічними</w:t>
            </w:r>
            <w:r w:rsidR="009238FC">
              <w:rPr>
                <w:rStyle w:val="afffffe"/>
                <w:rFonts w:ascii="Times New Roman" w:eastAsiaTheme="majorEastAsia" w:hAnsi="Times New Roman" w:cs="Times New Roman"/>
                <w:noProof/>
                <w:sz w:val="24"/>
                <w:szCs w:val="24"/>
              </w:rPr>
              <w:t>,</w:t>
            </w:r>
            <w:r w:rsidRPr="001829AE">
              <w:rPr>
                <w:rStyle w:val="afffffe"/>
                <w:rFonts w:ascii="Times New Roman" w:eastAsiaTheme="majorEastAsia" w:hAnsi="Times New Roman" w:cs="Times New Roman"/>
                <w:noProof/>
                <w:sz w:val="24"/>
                <w:szCs w:val="24"/>
              </w:rPr>
              <w:t xml:space="preserve"> біогенними та небезпечними речовинами (дифузні та точкові джерела)</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_Toc174881500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96</w:t>
            </w:r>
            <w:r w:rsidRPr="001829AE">
              <w:rPr>
                <w:rFonts w:ascii="Times New Roman" w:hAnsi="Times New Roman" w:cs="Times New Roman"/>
                <w:noProof/>
                <w:webHidden/>
                <w:sz w:val="24"/>
                <w:szCs w:val="24"/>
              </w:rPr>
              <w:fldChar w:fldCharType="end"/>
            </w:r>
          </w:hyperlink>
        </w:p>
        <w:p w14:paraId="210332E1" w14:textId="4172C877" w:rsidR="00EB769E" w:rsidRPr="001829AE" w:rsidRDefault="00EB769E">
          <w:pPr>
            <w:pStyle w:val="30"/>
            <w:rPr>
              <w:rFonts w:ascii="Times New Roman" w:eastAsiaTheme="minorEastAsia" w:hAnsi="Times New Roman" w:cs="Times New Roman"/>
              <w:noProof/>
              <w:sz w:val="24"/>
              <w:szCs w:val="24"/>
              <w:lang w:eastAsia="uk-UA"/>
            </w:rPr>
          </w:pPr>
          <w:hyperlink w:anchor="_Toc174881501" w:history="1">
            <w:r w:rsidRPr="001829AE">
              <w:rPr>
                <w:rStyle w:val="afffffe"/>
                <w:rFonts w:ascii="Times New Roman" w:eastAsiaTheme="majorEastAsia" w:hAnsi="Times New Roman" w:cs="Times New Roman"/>
                <w:bCs/>
                <w:noProof/>
                <w:sz w:val="24"/>
                <w:szCs w:val="24"/>
              </w:rPr>
              <w:t>8.1.2.</w:t>
            </w:r>
            <w:r w:rsidRPr="001829AE">
              <w:rPr>
                <w:rFonts w:ascii="Times New Roman" w:eastAsiaTheme="minorEastAsia" w:hAnsi="Times New Roman" w:cs="Times New Roman"/>
                <w:noProof/>
                <w:sz w:val="24"/>
                <w:szCs w:val="24"/>
                <w:lang w:eastAsia="uk-UA"/>
              </w:rPr>
              <w:tab/>
            </w:r>
            <w:r w:rsidRPr="001829AE">
              <w:rPr>
                <w:rStyle w:val="afffffe"/>
                <w:rFonts w:ascii="Times New Roman" w:eastAsiaTheme="majorEastAsia" w:hAnsi="Times New Roman" w:cs="Times New Roman"/>
                <w:noProof/>
                <w:sz w:val="24"/>
                <w:szCs w:val="24"/>
              </w:rPr>
              <w:t>Заходи, спрямовані на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w:t>
            </w:r>
            <w:r w:rsidRPr="001829AE">
              <w:rPr>
                <w:rFonts w:ascii="Times New Roman" w:hAnsi="Times New Roman" w:cs="Times New Roman"/>
                <w:noProof/>
                <w:webHidden/>
                <w:sz w:val="24"/>
                <w:szCs w:val="24"/>
              </w:rPr>
              <w:tab/>
            </w:r>
            <w:r w:rsidRPr="001829AE">
              <w:rPr>
                <w:rFonts w:ascii="Times New Roman" w:hAnsi="Times New Roman" w:cs="Times New Roman"/>
                <w:noProof/>
                <w:webHidden/>
                <w:sz w:val="24"/>
                <w:szCs w:val="24"/>
              </w:rPr>
              <w:fldChar w:fldCharType="begin"/>
            </w:r>
            <w:r w:rsidRPr="001829AE">
              <w:rPr>
                <w:rFonts w:ascii="Times New Roman" w:hAnsi="Times New Roman" w:cs="Times New Roman"/>
                <w:noProof/>
                <w:webHidden/>
                <w:sz w:val="24"/>
                <w:szCs w:val="24"/>
              </w:rPr>
              <w:instrText xml:space="preserve"> PAGEREF _Toc174881501 \h </w:instrText>
            </w:r>
            <w:r w:rsidRPr="001829AE">
              <w:rPr>
                <w:rFonts w:ascii="Times New Roman" w:hAnsi="Times New Roman" w:cs="Times New Roman"/>
                <w:noProof/>
                <w:webHidden/>
                <w:sz w:val="24"/>
                <w:szCs w:val="24"/>
              </w:rPr>
            </w:r>
            <w:r w:rsidRPr="001829AE">
              <w:rPr>
                <w:rFonts w:ascii="Times New Roman" w:hAnsi="Times New Roman" w:cs="Times New Roman"/>
                <w:noProof/>
                <w:webHidden/>
                <w:sz w:val="24"/>
                <w:szCs w:val="24"/>
              </w:rPr>
              <w:fldChar w:fldCharType="separate"/>
            </w:r>
            <w:r w:rsidR="002C6CD5">
              <w:rPr>
                <w:rFonts w:ascii="Times New Roman" w:hAnsi="Times New Roman" w:cs="Times New Roman"/>
                <w:noProof/>
                <w:webHidden/>
                <w:sz w:val="24"/>
                <w:szCs w:val="24"/>
              </w:rPr>
              <w:t>98</w:t>
            </w:r>
            <w:r w:rsidRPr="001829AE">
              <w:rPr>
                <w:rFonts w:ascii="Times New Roman" w:hAnsi="Times New Roman" w:cs="Times New Roman"/>
                <w:noProof/>
                <w:webHidden/>
                <w:sz w:val="24"/>
                <w:szCs w:val="24"/>
              </w:rPr>
              <w:fldChar w:fldCharType="end"/>
            </w:r>
          </w:hyperlink>
        </w:p>
        <w:p w14:paraId="12C39E95" w14:textId="1DD1CA31" w:rsidR="00EB769E" w:rsidRPr="001829AE" w:rsidRDefault="00EB769E" w:rsidP="000629A8">
          <w:pPr>
            <w:pStyle w:val="21"/>
            <w:rPr>
              <w:rFonts w:ascii="Times New Roman" w:eastAsiaTheme="minorEastAsia" w:hAnsi="Times New Roman" w:cs="Times New Roman"/>
              <w:sz w:val="24"/>
              <w:szCs w:val="24"/>
              <w:lang w:eastAsia="uk-UA"/>
            </w:rPr>
          </w:pPr>
          <w:hyperlink w:anchor="_Toc174881502" w:history="1">
            <w:r w:rsidRPr="001829AE">
              <w:rPr>
                <w:rStyle w:val="afffffe"/>
                <w:rFonts w:ascii="Times New Roman" w:hAnsi="Times New Roman" w:cs="Times New Roman"/>
                <w:sz w:val="24"/>
                <w:szCs w:val="24"/>
              </w:rPr>
              <w:t>8.2.</w:t>
            </w:r>
            <w:r w:rsidRPr="001829AE">
              <w:rPr>
                <w:rFonts w:ascii="Times New Roman" w:eastAsiaTheme="minorEastAsia" w:hAnsi="Times New Roman" w:cs="Times New Roman"/>
                <w:sz w:val="24"/>
                <w:szCs w:val="24"/>
                <w:lang w:eastAsia="uk-UA"/>
              </w:rPr>
              <w:tab/>
            </w:r>
            <w:r w:rsidR="000629A8" w:rsidRPr="001829AE">
              <w:rPr>
                <w:rFonts w:ascii="Times New Roman" w:eastAsiaTheme="minorEastAsia" w:hAnsi="Times New Roman" w:cs="Times New Roman"/>
                <w:sz w:val="24"/>
                <w:szCs w:val="24"/>
                <w:lang w:eastAsia="uk-UA"/>
              </w:rPr>
              <w:t xml:space="preserve"> </w:t>
            </w:r>
            <w:r w:rsidRPr="001829AE">
              <w:rPr>
                <w:rStyle w:val="afffffe"/>
                <w:rFonts w:ascii="Times New Roman" w:hAnsi="Times New Roman" w:cs="Times New Roman"/>
                <w:sz w:val="24"/>
                <w:szCs w:val="24"/>
              </w:rPr>
              <w:t>Підземні води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_Toc174881502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98</w:t>
            </w:r>
            <w:r w:rsidRPr="001829AE">
              <w:rPr>
                <w:rFonts w:ascii="Times New Roman" w:hAnsi="Times New Roman" w:cs="Times New Roman"/>
                <w:webHidden/>
                <w:sz w:val="24"/>
                <w:szCs w:val="24"/>
              </w:rPr>
              <w:fldChar w:fldCharType="end"/>
            </w:r>
          </w:hyperlink>
        </w:p>
        <w:p w14:paraId="75A7807C" w14:textId="5B2CD5F7" w:rsidR="00EB769E" w:rsidRPr="001829AE" w:rsidRDefault="00EB769E" w:rsidP="000629A8">
          <w:pPr>
            <w:pStyle w:val="21"/>
            <w:rPr>
              <w:rFonts w:ascii="Times New Roman" w:eastAsiaTheme="minorEastAsia" w:hAnsi="Times New Roman" w:cs="Times New Roman"/>
              <w:sz w:val="24"/>
              <w:szCs w:val="24"/>
              <w:lang w:eastAsia="uk-UA"/>
            </w:rPr>
          </w:pPr>
          <w:hyperlink w:anchor="_Toc174881503" w:history="1">
            <w:r w:rsidRPr="001829AE">
              <w:rPr>
                <w:rStyle w:val="afffffe"/>
                <w:rFonts w:ascii="Times New Roman" w:hAnsi="Times New Roman" w:cs="Times New Roman"/>
                <w:sz w:val="24"/>
                <w:szCs w:val="24"/>
              </w:rPr>
              <w:t>8.3.</w:t>
            </w:r>
            <w:r w:rsidR="000629A8" w:rsidRPr="001829AE">
              <w:rPr>
                <w:rStyle w:val="afffffe"/>
                <w:rFonts w:ascii="Times New Roman" w:hAnsi="Times New Roman" w:cs="Times New Roman"/>
                <w:sz w:val="24"/>
                <w:szCs w:val="24"/>
              </w:rPr>
              <w:t xml:space="preserve"> </w:t>
            </w:r>
            <w:r w:rsidRPr="001829AE">
              <w:rPr>
                <w:rStyle w:val="afffffe"/>
                <w:rFonts w:ascii="Times New Roman" w:hAnsi="Times New Roman" w:cs="Times New Roman"/>
                <w:sz w:val="24"/>
                <w:szCs w:val="24"/>
              </w:rPr>
              <w:t>Інші заходи</w:t>
            </w:r>
            <w:r w:rsidRPr="001829AE">
              <w:rPr>
                <w:rFonts w:ascii="Times New Roman" w:hAnsi="Times New Roman" w:cs="Times New Roman"/>
                <w:webHidden/>
                <w:sz w:val="24"/>
                <w:szCs w:val="24"/>
              </w:rPr>
              <w:tab/>
            </w:r>
            <w:r w:rsidRPr="001829AE">
              <w:rPr>
                <w:rFonts w:ascii="Times New Roman" w:hAnsi="Times New Roman" w:cs="Times New Roman"/>
                <w:webHidden/>
                <w:sz w:val="24"/>
                <w:szCs w:val="24"/>
              </w:rPr>
              <w:fldChar w:fldCharType="begin"/>
            </w:r>
            <w:r w:rsidRPr="001829AE">
              <w:rPr>
                <w:rFonts w:ascii="Times New Roman" w:hAnsi="Times New Roman" w:cs="Times New Roman"/>
                <w:webHidden/>
                <w:sz w:val="24"/>
                <w:szCs w:val="24"/>
              </w:rPr>
              <w:instrText xml:space="preserve"> PAGEREF _Toc174881503 \h </w:instrText>
            </w:r>
            <w:r w:rsidRPr="001829AE">
              <w:rPr>
                <w:rFonts w:ascii="Times New Roman" w:hAnsi="Times New Roman" w:cs="Times New Roman"/>
                <w:webHidden/>
                <w:sz w:val="24"/>
                <w:szCs w:val="24"/>
              </w:rPr>
            </w:r>
            <w:r w:rsidRPr="001829AE">
              <w:rPr>
                <w:rFonts w:ascii="Times New Roman" w:hAnsi="Times New Roman" w:cs="Times New Roman"/>
                <w:webHidden/>
                <w:sz w:val="24"/>
                <w:szCs w:val="24"/>
              </w:rPr>
              <w:fldChar w:fldCharType="separate"/>
            </w:r>
            <w:r w:rsidR="002C6CD5">
              <w:rPr>
                <w:rFonts w:ascii="Times New Roman" w:hAnsi="Times New Roman" w:cs="Times New Roman"/>
                <w:webHidden/>
                <w:sz w:val="24"/>
                <w:szCs w:val="24"/>
              </w:rPr>
              <w:t>99</w:t>
            </w:r>
            <w:r w:rsidRPr="001829AE">
              <w:rPr>
                <w:rFonts w:ascii="Times New Roman" w:hAnsi="Times New Roman" w:cs="Times New Roman"/>
                <w:webHidden/>
                <w:sz w:val="24"/>
                <w:szCs w:val="24"/>
              </w:rPr>
              <w:fldChar w:fldCharType="end"/>
            </w:r>
          </w:hyperlink>
        </w:p>
        <w:p w14:paraId="2D2A472C" w14:textId="5E6064E2" w:rsidR="00EB769E" w:rsidRPr="000669A4" w:rsidRDefault="00EB769E" w:rsidP="000669A4">
          <w:pPr>
            <w:pStyle w:val="11"/>
            <w:rPr>
              <w:rFonts w:ascii="Times New Roman" w:eastAsiaTheme="minorEastAsia" w:hAnsi="Times New Roman" w:cs="Times New Roman"/>
              <w:noProof/>
              <w:lang w:eastAsia="uk-UA"/>
            </w:rPr>
          </w:pPr>
          <w:hyperlink w:anchor="_Toc174881505" w:history="1">
            <w:r w:rsidRPr="000669A4">
              <w:rPr>
                <w:rStyle w:val="afffffe"/>
                <w:rFonts w:ascii="Times New Roman" w:hAnsi="Times New Roman" w:cs="Times New Roman"/>
                <w:i w:val="0"/>
                <w:noProof/>
              </w:rPr>
              <w:t>9.</w:t>
            </w:r>
            <w:r w:rsidRPr="000669A4">
              <w:rPr>
                <w:rFonts w:ascii="Times New Roman" w:eastAsiaTheme="minorEastAsia" w:hAnsi="Times New Roman" w:cs="Times New Roman"/>
                <w:noProof/>
                <w:lang w:eastAsia="uk-UA"/>
              </w:rPr>
              <w:tab/>
            </w:r>
            <w:r w:rsidRPr="000669A4">
              <w:rPr>
                <w:rStyle w:val="afffffe"/>
                <w:rFonts w:ascii="Times New Roman" w:hAnsi="Times New Roman" w:cs="Times New Roman"/>
                <w:i w:val="0"/>
                <w:noProof/>
              </w:rPr>
              <w:t xml:space="preserve">ЗВІТ ПРО ІНФОРМУВАННЯ ГРОМАДСЬКОСТІ ТА ГРОМАДСЬКЕ ОБГОВОРЕННЯ ПРОЄКТУ ПЛАНУ УПРАВЛІННЯ РІЧКОВИМ </w:t>
            </w:r>
            <w:r w:rsidR="000669A4" w:rsidRPr="000669A4">
              <w:rPr>
                <w:rStyle w:val="afffffe"/>
                <w:rFonts w:ascii="Times New Roman" w:hAnsi="Times New Roman" w:cs="Times New Roman"/>
                <w:i w:val="0"/>
                <w:noProof/>
              </w:rPr>
              <w:br/>
            </w:r>
            <w:r w:rsidRPr="000669A4">
              <w:rPr>
                <w:rStyle w:val="afffffe"/>
                <w:rFonts w:ascii="Times New Roman" w:hAnsi="Times New Roman" w:cs="Times New Roman"/>
                <w:i w:val="0"/>
                <w:noProof/>
              </w:rPr>
              <w:t>БАСЕЙНОМ</w:t>
            </w:r>
            <w:r w:rsidRPr="000669A4">
              <w:rPr>
                <w:rFonts w:ascii="Times New Roman" w:hAnsi="Times New Roman" w:cs="Times New Roman"/>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_Toc174881505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101</w:t>
            </w:r>
            <w:r w:rsidRPr="000669A4">
              <w:rPr>
                <w:rFonts w:ascii="Times New Roman" w:hAnsi="Times New Roman" w:cs="Times New Roman"/>
                <w:i w:val="0"/>
                <w:noProof/>
                <w:webHidden/>
              </w:rPr>
              <w:fldChar w:fldCharType="end"/>
            </w:r>
          </w:hyperlink>
        </w:p>
        <w:p w14:paraId="49F92A77" w14:textId="09C6C9D1" w:rsidR="00EB769E" w:rsidRPr="000669A4" w:rsidRDefault="00EB769E" w:rsidP="000669A4">
          <w:pPr>
            <w:pStyle w:val="11"/>
            <w:rPr>
              <w:rFonts w:ascii="Times New Roman" w:eastAsiaTheme="minorEastAsia" w:hAnsi="Times New Roman" w:cs="Times New Roman"/>
              <w:noProof/>
              <w:lang w:eastAsia="uk-UA"/>
            </w:rPr>
          </w:pPr>
          <w:hyperlink w:anchor="_Toc174881506" w:history="1">
            <w:r w:rsidRPr="000669A4">
              <w:rPr>
                <w:rStyle w:val="afffffe"/>
                <w:rFonts w:ascii="Times New Roman" w:hAnsi="Times New Roman" w:cs="Times New Roman"/>
                <w:i w:val="0"/>
                <w:noProof/>
              </w:rPr>
              <w:t>10.</w:t>
            </w:r>
            <w:r w:rsidR="000669A4" w:rsidRPr="000669A4">
              <w:rPr>
                <w:rStyle w:val="afffffe"/>
                <w:rFonts w:ascii="Times New Roman" w:hAnsi="Times New Roman" w:cs="Times New Roman"/>
                <w:i w:val="0"/>
                <w:noProof/>
              </w:rPr>
              <w:t xml:space="preserve"> </w:t>
            </w:r>
            <w:r w:rsidRPr="000669A4">
              <w:rPr>
                <w:rStyle w:val="afffffe"/>
                <w:rFonts w:ascii="Times New Roman" w:hAnsi="Times New Roman" w:cs="Times New Roman"/>
                <w:i w:val="0"/>
                <w:noProof/>
              </w:rPr>
              <w:t xml:space="preserve">ПЕРЕЛІК КОМПЕТЕНТНИХ ОРГАНІВ ДЕРЖАВНОЇ ВЛАДИ, </w:t>
            </w:r>
            <w:r w:rsidR="000669A4" w:rsidRPr="000669A4">
              <w:rPr>
                <w:rStyle w:val="afffffe"/>
                <w:rFonts w:ascii="Times New Roman" w:hAnsi="Times New Roman" w:cs="Times New Roman"/>
                <w:i w:val="0"/>
                <w:noProof/>
              </w:rPr>
              <w:br/>
            </w:r>
            <w:r w:rsidRPr="000669A4">
              <w:rPr>
                <w:rStyle w:val="afffffe"/>
                <w:rFonts w:ascii="Times New Roman" w:hAnsi="Times New Roman" w:cs="Times New Roman"/>
                <w:i w:val="0"/>
                <w:noProof/>
              </w:rPr>
              <w:t>ВІДПОВІДАЛЬНИХ ЗА ВИКОНАННЯ ПЛАНУ УПРАВЛІННЯ РІЧКОВИМ БАСЕЙНОМ</w:t>
            </w:r>
            <w:r w:rsidRPr="000669A4">
              <w:rPr>
                <w:rFonts w:ascii="Times New Roman" w:hAnsi="Times New Roman" w:cs="Times New Roman"/>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_Toc174881506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104</w:t>
            </w:r>
            <w:r w:rsidRPr="000669A4">
              <w:rPr>
                <w:rFonts w:ascii="Times New Roman" w:hAnsi="Times New Roman" w:cs="Times New Roman"/>
                <w:i w:val="0"/>
                <w:noProof/>
                <w:webHidden/>
              </w:rPr>
              <w:fldChar w:fldCharType="end"/>
            </w:r>
          </w:hyperlink>
        </w:p>
        <w:p w14:paraId="76DEFC02" w14:textId="6C941C4C" w:rsidR="00EB769E" w:rsidRPr="000669A4" w:rsidRDefault="00EB769E" w:rsidP="000669A4">
          <w:pPr>
            <w:pStyle w:val="11"/>
            <w:rPr>
              <w:rFonts w:ascii="Times New Roman" w:eastAsiaTheme="minorEastAsia" w:hAnsi="Times New Roman" w:cs="Times New Roman"/>
              <w:noProof/>
              <w:lang w:eastAsia="uk-UA"/>
            </w:rPr>
          </w:pPr>
          <w:hyperlink w:anchor="_Toc174881507" w:history="1">
            <w:r w:rsidRPr="000669A4">
              <w:rPr>
                <w:rStyle w:val="afffffe"/>
                <w:rFonts w:ascii="Times New Roman" w:hAnsi="Times New Roman" w:cs="Times New Roman"/>
                <w:i w:val="0"/>
                <w:noProof/>
              </w:rPr>
              <w:t>11</w:t>
            </w:r>
            <w:r w:rsidRPr="000669A4">
              <w:rPr>
                <w:rFonts w:ascii="Times New Roman" w:eastAsiaTheme="minorEastAsia" w:hAnsi="Times New Roman" w:cs="Times New Roman"/>
                <w:noProof/>
                <w:lang w:eastAsia="uk-UA"/>
              </w:rPr>
              <w:tab/>
            </w:r>
            <w:r w:rsidRPr="000669A4">
              <w:rPr>
                <w:rStyle w:val="afffffe"/>
                <w:rFonts w:ascii="Times New Roman" w:hAnsi="Times New Roman" w:cs="Times New Roman"/>
                <w:i w:val="0"/>
                <w:noProof/>
              </w:rPr>
              <w:t>ПОРЯДОК ОТРИМАННЯ ІНФОРМАЦІЇ, У ТОМУ ЧИСЛІ ПЕРВИННОЇ, ПРО СТАН ПОВЕРХНЕВИХ І ПІДЗЕМНИХ ВОД</w:t>
            </w:r>
            <w:r w:rsidRPr="000669A4">
              <w:rPr>
                <w:rFonts w:ascii="Times New Roman" w:hAnsi="Times New Roman" w:cs="Times New Roman"/>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_Toc174881507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108</w:t>
            </w:r>
            <w:r w:rsidRPr="000669A4">
              <w:rPr>
                <w:rFonts w:ascii="Times New Roman" w:hAnsi="Times New Roman" w:cs="Times New Roman"/>
                <w:i w:val="0"/>
                <w:noProof/>
                <w:webHidden/>
              </w:rPr>
              <w:fldChar w:fldCharType="end"/>
            </w:r>
          </w:hyperlink>
        </w:p>
        <w:p w14:paraId="6376BE54" w14:textId="7385F9BB" w:rsidR="00EB769E" w:rsidRPr="000669A4" w:rsidRDefault="00EB769E" w:rsidP="000669A4">
          <w:pPr>
            <w:pStyle w:val="11"/>
            <w:rPr>
              <w:rFonts w:ascii="Times New Roman" w:eastAsiaTheme="minorEastAsia" w:hAnsi="Times New Roman" w:cs="Times New Roman"/>
              <w:noProof/>
              <w:lang w:eastAsia="uk-UA"/>
            </w:rPr>
          </w:pPr>
          <w:hyperlink w:anchor="_Toc174881508" w:history="1">
            <w:r w:rsidRPr="000669A4">
              <w:rPr>
                <w:rStyle w:val="afffffe"/>
                <w:rFonts w:ascii="Times New Roman" w:hAnsi="Times New Roman" w:cs="Times New Roman"/>
                <w:i w:val="0"/>
                <w:noProof/>
              </w:rPr>
              <w:t>ДОДАТКИ</w:t>
            </w:r>
            <w:r w:rsidRPr="000669A4">
              <w:rPr>
                <w:rFonts w:ascii="Times New Roman" w:hAnsi="Times New Roman" w:cs="Times New Roman"/>
                <w:noProof/>
                <w:webHidden/>
              </w:rPr>
              <w:tab/>
            </w:r>
            <w:r w:rsidRPr="000669A4">
              <w:rPr>
                <w:rFonts w:ascii="Times New Roman" w:hAnsi="Times New Roman" w:cs="Times New Roman"/>
                <w:i w:val="0"/>
                <w:noProof/>
                <w:webHidden/>
              </w:rPr>
              <w:fldChar w:fldCharType="begin"/>
            </w:r>
            <w:r w:rsidRPr="000669A4">
              <w:rPr>
                <w:rFonts w:ascii="Times New Roman" w:hAnsi="Times New Roman" w:cs="Times New Roman"/>
                <w:i w:val="0"/>
                <w:noProof/>
                <w:webHidden/>
              </w:rPr>
              <w:instrText xml:space="preserve"> PAGEREF _Toc174881508 \h </w:instrText>
            </w:r>
            <w:r w:rsidRPr="000669A4">
              <w:rPr>
                <w:rFonts w:ascii="Times New Roman" w:hAnsi="Times New Roman" w:cs="Times New Roman"/>
                <w:i w:val="0"/>
                <w:noProof/>
                <w:webHidden/>
              </w:rPr>
            </w:r>
            <w:r w:rsidRPr="000669A4">
              <w:rPr>
                <w:rFonts w:ascii="Times New Roman" w:hAnsi="Times New Roman" w:cs="Times New Roman"/>
                <w:i w:val="0"/>
                <w:noProof/>
                <w:webHidden/>
              </w:rPr>
              <w:fldChar w:fldCharType="separate"/>
            </w:r>
            <w:r w:rsidR="002C6CD5">
              <w:rPr>
                <w:rFonts w:ascii="Times New Roman" w:hAnsi="Times New Roman" w:cs="Times New Roman"/>
                <w:i w:val="0"/>
                <w:noProof/>
                <w:webHidden/>
              </w:rPr>
              <w:t>110</w:t>
            </w:r>
            <w:r w:rsidRPr="000669A4">
              <w:rPr>
                <w:rFonts w:ascii="Times New Roman" w:hAnsi="Times New Roman" w:cs="Times New Roman"/>
                <w:i w:val="0"/>
                <w:noProof/>
                <w:webHidden/>
              </w:rPr>
              <w:fldChar w:fldCharType="end"/>
            </w:r>
          </w:hyperlink>
        </w:p>
        <w:p w14:paraId="5D70820B" w14:textId="05FFCAB7"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09" w:history="1">
            <w:r w:rsidRPr="000669A4">
              <w:rPr>
                <w:rStyle w:val="afffffe"/>
                <w:rFonts w:ascii="Times New Roman" w:hAnsi="Times New Roman" w:cs="Times New Roman"/>
                <w:b w:val="0"/>
                <w:sz w:val="24"/>
                <w:szCs w:val="24"/>
              </w:rPr>
              <w:t>Додаток 1. Перелік визначених МПВ</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_Toc174881509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111</w:t>
            </w:r>
            <w:r w:rsidRPr="000669A4">
              <w:rPr>
                <w:rFonts w:ascii="Times New Roman" w:hAnsi="Times New Roman" w:cs="Times New Roman"/>
                <w:b w:val="0"/>
                <w:webHidden/>
                <w:sz w:val="24"/>
                <w:szCs w:val="24"/>
              </w:rPr>
              <w:fldChar w:fldCharType="end"/>
            </w:r>
          </w:hyperlink>
        </w:p>
        <w:p w14:paraId="4039BE8E" w14:textId="2392EDF4"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0" w:history="1">
            <w:r w:rsidRPr="000669A4">
              <w:rPr>
                <w:rStyle w:val="afffffe"/>
                <w:rFonts w:ascii="Times New Roman" w:hAnsi="Times New Roman" w:cs="Times New Roman"/>
                <w:b w:val="0"/>
                <w:sz w:val="24"/>
                <w:szCs w:val="24"/>
              </w:rPr>
              <w:t>Додаток 2. Характеристики МПзВ РБР Причорномор’я</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_Toc174881510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123</w:t>
            </w:r>
            <w:r w:rsidRPr="000669A4">
              <w:rPr>
                <w:rFonts w:ascii="Times New Roman" w:hAnsi="Times New Roman" w:cs="Times New Roman"/>
                <w:b w:val="0"/>
                <w:webHidden/>
                <w:sz w:val="24"/>
                <w:szCs w:val="24"/>
              </w:rPr>
              <w:fldChar w:fldCharType="end"/>
            </w:r>
          </w:hyperlink>
        </w:p>
        <w:p w14:paraId="02503045" w14:textId="0B7493FE"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1" w:history="1">
            <w:r w:rsidRPr="000669A4">
              <w:rPr>
                <w:rStyle w:val="afffffe"/>
                <w:rFonts w:ascii="Times New Roman" w:hAnsi="Times New Roman" w:cs="Times New Roman"/>
                <w:b w:val="0"/>
                <w:sz w:val="24"/>
                <w:szCs w:val="24"/>
              </w:rPr>
              <w:t>Додаток 3. Перелік випадків руйнувань, зупинень, порушень технологічного процесу підприємств</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_Toc174881511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133</w:t>
            </w:r>
            <w:r w:rsidRPr="000669A4">
              <w:rPr>
                <w:rFonts w:ascii="Times New Roman" w:hAnsi="Times New Roman" w:cs="Times New Roman"/>
                <w:b w:val="0"/>
                <w:webHidden/>
                <w:sz w:val="24"/>
                <w:szCs w:val="24"/>
              </w:rPr>
              <w:fldChar w:fldCharType="end"/>
            </w:r>
          </w:hyperlink>
        </w:p>
        <w:p w14:paraId="59588302" w14:textId="4CB03F52"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2" w:history="1">
            <w:r w:rsidRPr="000669A4">
              <w:rPr>
                <w:rStyle w:val="afffffe"/>
                <w:rFonts w:ascii="Times New Roman" w:hAnsi="Times New Roman" w:cs="Times New Roman"/>
                <w:b w:val="0"/>
                <w:sz w:val="24"/>
                <w:szCs w:val="24"/>
              </w:rPr>
              <w:t>Додаток 4. Перелік об’єктів Смарагдової мережі в межах басейну</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_Toc174881512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134</w:t>
            </w:r>
            <w:r w:rsidRPr="000669A4">
              <w:rPr>
                <w:rFonts w:ascii="Times New Roman" w:hAnsi="Times New Roman" w:cs="Times New Roman"/>
                <w:b w:val="0"/>
                <w:webHidden/>
                <w:sz w:val="24"/>
                <w:szCs w:val="24"/>
              </w:rPr>
              <w:fldChar w:fldCharType="end"/>
            </w:r>
          </w:hyperlink>
        </w:p>
        <w:p w14:paraId="33A6C98F" w14:textId="05EBD9AC"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3" w:history="1">
            <w:r w:rsidRPr="000669A4">
              <w:rPr>
                <w:rStyle w:val="afffffe"/>
                <w:rFonts w:ascii="Times New Roman" w:hAnsi="Times New Roman" w:cs="Times New Roman"/>
                <w:b w:val="0"/>
                <w:sz w:val="24"/>
                <w:szCs w:val="24"/>
              </w:rPr>
              <w:t>Додаток 5. Перелік місць рекреації та відпочинку населення в межах басейну</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_Toc174881513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136</w:t>
            </w:r>
            <w:r w:rsidRPr="000669A4">
              <w:rPr>
                <w:rFonts w:ascii="Times New Roman" w:hAnsi="Times New Roman" w:cs="Times New Roman"/>
                <w:b w:val="0"/>
                <w:webHidden/>
                <w:sz w:val="24"/>
                <w:szCs w:val="24"/>
              </w:rPr>
              <w:fldChar w:fldCharType="end"/>
            </w:r>
          </w:hyperlink>
        </w:p>
        <w:p w14:paraId="208F37A9" w14:textId="798EE237"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4" w:history="1">
            <w:r w:rsidRPr="000669A4">
              <w:rPr>
                <w:rStyle w:val="afffffe"/>
                <w:rFonts w:ascii="Times New Roman" w:hAnsi="Times New Roman" w:cs="Times New Roman"/>
                <w:b w:val="0"/>
                <w:sz w:val="24"/>
                <w:szCs w:val="24"/>
              </w:rPr>
              <w:t>Додаток 6. Перелік пунктів моніторингу масивів поверхневих вод басейну річок Причорномор’я</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_Toc174881514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137</w:t>
            </w:r>
            <w:r w:rsidRPr="000669A4">
              <w:rPr>
                <w:rFonts w:ascii="Times New Roman" w:hAnsi="Times New Roman" w:cs="Times New Roman"/>
                <w:b w:val="0"/>
                <w:webHidden/>
                <w:sz w:val="24"/>
                <w:szCs w:val="24"/>
              </w:rPr>
              <w:fldChar w:fldCharType="end"/>
            </w:r>
          </w:hyperlink>
        </w:p>
        <w:p w14:paraId="31571787" w14:textId="1C7B7B0E"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5" w:history="1">
            <w:r w:rsidRPr="000669A4">
              <w:rPr>
                <w:rStyle w:val="afffffe"/>
                <w:rFonts w:ascii="Times New Roman" w:hAnsi="Times New Roman" w:cs="Times New Roman"/>
                <w:b w:val="0"/>
                <w:sz w:val="24"/>
                <w:szCs w:val="24"/>
              </w:rPr>
              <w:t>Додаток 7. Інтегрована таблиця оцінки стану МПВ РБР Причорномор’я за 2022-2023 рр.</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_Toc174881515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139</w:t>
            </w:r>
            <w:r w:rsidRPr="000669A4">
              <w:rPr>
                <w:rFonts w:ascii="Times New Roman" w:hAnsi="Times New Roman" w:cs="Times New Roman"/>
                <w:b w:val="0"/>
                <w:webHidden/>
                <w:sz w:val="24"/>
                <w:szCs w:val="24"/>
              </w:rPr>
              <w:fldChar w:fldCharType="end"/>
            </w:r>
          </w:hyperlink>
        </w:p>
        <w:p w14:paraId="752E544E" w14:textId="59B63377"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6" w:history="1">
            <w:r w:rsidRPr="000669A4">
              <w:rPr>
                <w:rStyle w:val="afffffe"/>
                <w:rFonts w:ascii="Times New Roman" w:hAnsi="Times New Roman" w:cs="Times New Roman"/>
                <w:b w:val="0"/>
                <w:sz w:val="24"/>
                <w:szCs w:val="24"/>
              </w:rPr>
              <w:t>Додаток 8. Досягнення екологічних цілей МПВ та МПзВ</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_Toc174881516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141</w:t>
            </w:r>
            <w:r w:rsidRPr="000669A4">
              <w:rPr>
                <w:rFonts w:ascii="Times New Roman" w:hAnsi="Times New Roman" w:cs="Times New Roman"/>
                <w:b w:val="0"/>
                <w:webHidden/>
                <w:sz w:val="24"/>
                <w:szCs w:val="24"/>
              </w:rPr>
              <w:fldChar w:fldCharType="end"/>
            </w:r>
          </w:hyperlink>
        </w:p>
        <w:p w14:paraId="0D65325E" w14:textId="59E94653"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7" w:history="1">
            <w:r w:rsidRPr="000669A4">
              <w:rPr>
                <w:rStyle w:val="afffffe"/>
                <w:rFonts w:ascii="Times New Roman" w:hAnsi="Times New Roman" w:cs="Times New Roman"/>
                <w:b w:val="0"/>
                <w:sz w:val="24"/>
                <w:szCs w:val="24"/>
              </w:rPr>
              <w:t>Додаток 9.1. Характеристика водокористування у басейні річок Причорномор’я, 2021 р., млн м</w:t>
            </w:r>
            <w:r w:rsidRPr="000669A4">
              <w:rPr>
                <w:rStyle w:val="afffffe"/>
                <w:rFonts w:ascii="Times New Roman" w:hAnsi="Times New Roman" w:cs="Times New Roman"/>
                <w:b w:val="0"/>
                <w:sz w:val="24"/>
                <w:szCs w:val="24"/>
                <w:vertAlign w:val="superscript"/>
              </w:rPr>
              <w:t>3</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_Toc174881517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151</w:t>
            </w:r>
            <w:r w:rsidRPr="000669A4">
              <w:rPr>
                <w:rFonts w:ascii="Times New Roman" w:hAnsi="Times New Roman" w:cs="Times New Roman"/>
                <w:b w:val="0"/>
                <w:webHidden/>
                <w:sz w:val="24"/>
                <w:szCs w:val="24"/>
              </w:rPr>
              <w:fldChar w:fldCharType="end"/>
            </w:r>
          </w:hyperlink>
        </w:p>
        <w:p w14:paraId="7E4A07B4" w14:textId="2B228CD1"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8" w:history="1">
            <w:r w:rsidRPr="000669A4">
              <w:rPr>
                <w:rStyle w:val="afffffe"/>
                <w:rFonts w:ascii="Times New Roman" w:hAnsi="Times New Roman" w:cs="Times New Roman"/>
                <w:b w:val="0"/>
                <w:sz w:val="24"/>
                <w:szCs w:val="24"/>
              </w:rPr>
              <w:t>Додаток 9.2. Скиди зворотних вод у водні об’єкти в розрізі категорій вод, що скидаються</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_Toc174881518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151</w:t>
            </w:r>
            <w:r w:rsidRPr="000669A4">
              <w:rPr>
                <w:rFonts w:ascii="Times New Roman" w:hAnsi="Times New Roman" w:cs="Times New Roman"/>
                <w:b w:val="0"/>
                <w:webHidden/>
                <w:sz w:val="24"/>
                <w:szCs w:val="24"/>
              </w:rPr>
              <w:fldChar w:fldCharType="end"/>
            </w:r>
          </w:hyperlink>
        </w:p>
        <w:p w14:paraId="79167022" w14:textId="62A7164A"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19" w:history="1">
            <w:r w:rsidRPr="000669A4">
              <w:rPr>
                <w:rStyle w:val="afffffe"/>
                <w:rFonts w:ascii="Times New Roman" w:hAnsi="Times New Roman" w:cs="Times New Roman"/>
                <w:b w:val="0"/>
                <w:sz w:val="24"/>
                <w:szCs w:val="24"/>
              </w:rPr>
              <w:t>Додаток 10. Перелік загальнодержавних цільових програм обласних та місцевих програм фондів державних інвестиційних проектів міжнародної технічної допомоги регіональних та місцевих інфраструктурних проектів</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_Toc174881519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152</w:t>
            </w:r>
            <w:r w:rsidRPr="000669A4">
              <w:rPr>
                <w:rFonts w:ascii="Times New Roman" w:hAnsi="Times New Roman" w:cs="Times New Roman"/>
                <w:b w:val="0"/>
                <w:webHidden/>
                <w:sz w:val="24"/>
                <w:szCs w:val="24"/>
              </w:rPr>
              <w:fldChar w:fldCharType="end"/>
            </w:r>
          </w:hyperlink>
        </w:p>
        <w:p w14:paraId="6CD8D058" w14:textId="6D93B2C1"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20" w:history="1">
            <w:r w:rsidRPr="000669A4">
              <w:rPr>
                <w:rStyle w:val="afffffe"/>
                <w:rFonts w:ascii="Times New Roman" w:hAnsi="Times New Roman" w:cs="Times New Roman"/>
                <w:b w:val="0"/>
                <w:sz w:val="24"/>
                <w:szCs w:val="24"/>
              </w:rPr>
              <w:t>Додаток 11. Повний перелік заходів басейну річок Причорномор’я</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_Toc174881520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172</w:t>
            </w:r>
            <w:r w:rsidRPr="000669A4">
              <w:rPr>
                <w:rFonts w:ascii="Times New Roman" w:hAnsi="Times New Roman" w:cs="Times New Roman"/>
                <w:b w:val="0"/>
                <w:webHidden/>
                <w:sz w:val="24"/>
                <w:szCs w:val="24"/>
              </w:rPr>
              <w:fldChar w:fldCharType="end"/>
            </w:r>
          </w:hyperlink>
        </w:p>
        <w:p w14:paraId="54BDB3E2" w14:textId="6796E254" w:rsidR="00EB769E" w:rsidRPr="000669A4" w:rsidRDefault="00EB769E" w:rsidP="000629A8">
          <w:pPr>
            <w:pStyle w:val="21"/>
            <w:rPr>
              <w:rFonts w:ascii="Times New Roman" w:eastAsiaTheme="minorEastAsia" w:hAnsi="Times New Roman" w:cs="Times New Roman"/>
              <w:b w:val="0"/>
              <w:sz w:val="24"/>
              <w:szCs w:val="24"/>
              <w:lang w:eastAsia="uk-UA"/>
            </w:rPr>
          </w:pPr>
          <w:hyperlink w:anchor="_Toc174881521" w:history="1">
            <w:r w:rsidRPr="000669A4">
              <w:rPr>
                <w:rStyle w:val="afffffe"/>
                <w:rFonts w:ascii="Times New Roman" w:hAnsi="Times New Roman" w:cs="Times New Roman"/>
                <w:b w:val="0"/>
                <w:sz w:val="24"/>
                <w:szCs w:val="24"/>
              </w:rPr>
              <w:t>Додаток 12. Аналіз економічної ефективності програми заходів плану управління басейном річок Причорномор’я</w:t>
            </w:r>
            <w:r w:rsidRPr="000669A4">
              <w:rPr>
                <w:rFonts w:ascii="Times New Roman" w:hAnsi="Times New Roman" w:cs="Times New Roman"/>
                <w:b w:val="0"/>
                <w:webHidden/>
                <w:sz w:val="24"/>
                <w:szCs w:val="24"/>
              </w:rPr>
              <w:tab/>
            </w:r>
            <w:r w:rsidRPr="000669A4">
              <w:rPr>
                <w:rFonts w:ascii="Times New Roman" w:hAnsi="Times New Roman" w:cs="Times New Roman"/>
                <w:b w:val="0"/>
                <w:webHidden/>
                <w:sz w:val="24"/>
                <w:szCs w:val="24"/>
              </w:rPr>
              <w:fldChar w:fldCharType="begin"/>
            </w:r>
            <w:r w:rsidRPr="000669A4">
              <w:rPr>
                <w:rFonts w:ascii="Times New Roman" w:hAnsi="Times New Roman" w:cs="Times New Roman"/>
                <w:b w:val="0"/>
                <w:webHidden/>
                <w:sz w:val="24"/>
                <w:szCs w:val="24"/>
              </w:rPr>
              <w:instrText xml:space="preserve"> PAGEREF _Toc174881521 \h </w:instrText>
            </w:r>
            <w:r w:rsidRPr="000669A4">
              <w:rPr>
                <w:rFonts w:ascii="Times New Roman" w:hAnsi="Times New Roman" w:cs="Times New Roman"/>
                <w:b w:val="0"/>
                <w:webHidden/>
                <w:sz w:val="24"/>
                <w:szCs w:val="24"/>
              </w:rPr>
            </w:r>
            <w:r w:rsidRPr="000669A4">
              <w:rPr>
                <w:rFonts w:ascii="Times New Roman" w:hAnsi="Times New Roman" w:cs="Times New Roman"/>
                <w:b w:val="0"/>
                <w:webHidden/>
                <w:sz w:val="24"/>
                <w:szCs w:val="24"/>
              </w:rPr>
              <w:fldChar w:fldCharType="separate"/>
            </w:r>
            <w:r w:rsidR="002C6CD5">
              <w:rPr>
                <w:rFonts w:ascii="Times New Roman" w:hAnsi="Times New Roman" w:cs="Times New Roman"/>
                <w:b w:val="0"/>
                <w:webHidden/>
                <w:sz w:val="24"/>
                <w:szCs w:val="24"/>
              </w:rPr>
              <w:t>173</w:t>
            </w:r>
            <w:r w:rsidRPr="000669A4">
              <w:rPr>
                <w:rFonts w:ascii="Times New Roman" w:hAnsi="Times New Roman" w:cs="Times New Roman"/>
                <w:b w:val="0"/>
                <w:webHidden/>
                <w:sz w:val="24"/>
                <w:szCs w:val="24"/>
              </w:rPr>
              <w:fldChar w:fldCharType="end"/>
            </w:r>
          </w:hyperlink>
        </w:p>
        <w:p w14:paraId="69FF9A31" w14:textId="4E6F2159" w:rsidR="005712BC" w:rsidRPr="001829AE" w:rsidRDefault="005712BC" w:rsidP="00965805">
          <w:pPr>
            <w:spacing w:after="0"/>
            <w:ind w:right="991"/>
            <w:rPr>
              <w:rFonts w:ascii="Times New Roman" w:hAnsi="Times New Roman" w:cs="Times New Roman"/>
              <w:sz w:val="24"/>
              <w:szCs w:val="24"/>
            </w:rPr>
          </w:pPr>
          <w:r w:rsidRPr="001829AE">
            <w:rPr>
              <w:rFonts w:ascii="Times New Roman" w:hAnsi="Times New Roman" w:cs="Times New Roman"/>
              <w:noProof/>
              <w:sz w:val="24"/>
              <w:szCs w:val="24"/>
            </w:rPr>
            <w:fldChar w:fldCharType="end"/>
          </w:r>
        </w:p>
      </w:sdtContent>
    </w:sdt>
    <w:p w14:paraId="3CEC75AE" w14:textId="28A898A1" w:rsidR="0049353E" w:rsidRPr="001829AE" w:rsidRDefault="007650BB" w:rsidP="0049353E">
      <w:pPr>
        <w:spacing w:after="0" w:line="240" w:lineRule="auto"/>
        <w:jc w:val="left"/>
        <w:rPr>
          <w:rFonts w:ascii="Times New Roman" w:eastAsia="Times New Roman" w:hAnsi="Times New Roman" w:cs="Times New Roman"/>
          <w:b/>
          <w:bCs/>
          <w:sz w:val="24"/>
          <w:szCs w:val="24"/>
          <w:lang w:val="ru-RU"/>
        </w:rPr>
      </w:pPr>
      <w:r w:rsidRPr="001829AE">
        <w:rPr>
          <w:rFonts w:ascii="Times New Roman" w:eastAsia="Times New Roman" w:hAnsi="Times New Roman" w:cs="Times New Roman"/>
          <w:b/>
          <w:bCs/>
          <w:sz w:val="24"/>
          <w:szCs w:val="24"/>
        </w:rPr>
        <w:t>КАРТИ</w:t>
      </w:r>
      <w:r w:rsidR="0049353E" w:rsidRPr="001829AE">
        <w:rPr>
          <w:rFonts w:ascii="Times New Roman" w:eastAsia="Times New Roman" w:hAnsi="Times New Roman" w:cs="Times New Roman"/>
          <w:b/>
          <w:bCs/>
          <w:sz w:val="24"/>
          <w:szCs w:val="24"/>
        </w:rPr>
        <w:t xml:space="preserve"> Плану управління річковим басейном річок Причорномор’я на 2025-2030 роки додаються о</w:t>
      </w:r>
      <w:r w:rsidR="0049353E" w:rsidRPr="001829AE">
        <w:rPr>
          <w:rFonts w:ascii="Times New Roman" w:eastAsia="Times New Roman" w:hAnsi="Times New Roman" w:cs="Times New Roman"/>
          <w:b/>
          <w:bCs/>
          <w:sz w:val="24"/>
          <w:szCs w:val="24"/>
          <w:lang w:val="ru-RU"/>
        </w:rPr>
        <w:t>к</w:t>
      </w:r>
      <w:proofErr w:type="spellStart"/>
      <w:r w:rsidR="0049353E" w:rsidRPr="001829AE">
        <w:rPr>
          <w:rFonts w:ascii="Times New Roman" w:eastAsia="Times New Roman" w:hAnsi="Times New Roman" w:cs="Times New Roman"/>
          <w:b/>
          <w:bCs/>
          <w:sz w:val="24"/>
          <w:szCs w:val="24"/>
        </w:rPr>
        <w:t>ремим</w:t>
      </w:r>
      <w:proofErr w:type="spellEnd"/>
      <w:r w:rsidR="0049353E" w:rsidRPr="001829AE">
        <w:rPr>
          <w:rFonts w:ascii="Times New Roman" w:eastAsia="Times New Roman" w:hAnsi="Times New Roman" w:cs="Times New Roman"/>
          <w:b/>
          <w:bCs/>
          <w:sz w:val="24"/>
          <w:szCs w:val="24"/>
        </w:rPr>
        <w:t xml:space="preserve"> файлом у форматі .</w:t>
      </w:r>
      <w:r w:rsidR="0049353E" w:rsidRPr="001829AE">
        <w:rPr>
          <w:rFonts w:ascii="Times New Roman" w:eastAsia="Times New Roman" w:hAnsi="Times New Roman" w:cs="Times New Roman"/>
          <w:b/>
          <w:bCs/>
          <w:sz w:val="24"/>
          <w:szCs w:val="24"/>
          <w:lang w:val="en-US"/>
        </w:rPr>
        <w:t>PDF</w:t>
      </w:r>
      <w:r w:rsidR="0049353E" w:rsidRPr="001829AE">
        <w:rPr>
          <w:rFonts w:ascii="Times New Roman" w:eastAsia="Times New Roman" w:hAnsi="Times New Roman" w:cs="Times New Roman"/>
          <w:b/>
          <w:bCs/>
          <w:sz w:val="24"/>
          <w:szCs w:val="24"/>
          <w:lang w:val="ru-RU"/>
        </w:rPr>
        <w:t>.</w:t>
      </w:r>
    </w:p>
    <w:p w14:paraId="56EC28F7" w14:textId="77777777" w:rsidR="0049353E" w:rsidRPr="001829AE" w:rsidRDefault="0049353E">
      <w:pPr>
        <w:rPr>
          <w:rFonts w:ascii="Times New Roman" w:hAnsi="Times New Roman" w:cs="Times New Roman"/>
          <w:color w:val="405F8E"/>
          <w:sz w:val="24"/>
          <w:szCs w:val="24"/>
        </w:rPr>
      </w:pPr>
    </w:p>
    <w:p w14:paraId="55259C05" w14:textId="003A4816" w:rsidR="005712BC" w:rsidRPr="001829AE" w:rsidRDefault="005712BC">
      <w:pPr>
        <w:rPr>
          <w:rFonts w:ascii="Times New Roman" w:hAnsi="Times New Roman" w:cs="Times New Roman"/>
          <w:b/>
          <w:color w:val="405F8E"/>
          <w:sz w:val="24"/>
          <w:szCs w:val="24"/>
        </w:rPr>
      </w:pPr>
      <w:r w:rsidRPr="001829AE">
        <w:rPr>
          <w:rFonts w:ascii="Times New Roman" w:hAnsi="Times New Roman" w:cs="Times New Roman"/>
          <w:color w:val="405F8E"/>
          <w:sz w:val="24"/>
          <w:szCs w:val="24"/>
        </w:rPr>
        <w:br w:type="page"/>
      </w:r>
    </w:p>
    <w:p w14:paraId="616660C4" w14:textId="03E72290" w:rsidR="00DD2D29" w:rsidRPr="001829AE" w:rsidRDefault="00F2443F" w:rsidP="00306FF2">
      <w:pPr>
        <w:pStyle w:val="4"/>
        <w:spacing w:line="240" w:lineRule="auto"/>
        <w:rPr>
          <w:rFonts w:ascii="Times New Roman" w:hAnsi="Times New Roman" w:cs="Times New Roman"/>
          <w:color w:val="auto"/>
        </w:rPr>
      </w:pPr>
      <w:r w:rsidRPr="001829AE">
        <w:rPr>
          <w:rFonts w:ascii="Times New Roman" w:hAnsi="Times New Roman" w:cs="Times New Roman"/>
          <w:color w:val="auto"/>
        </w:rPr>
        <w:lastRenderedPageBreak/>
        <w:t xml:space="preserve">СПИСОК СКОРОЧЕНЬ </w:t>
      </w:r>
    </w:p>
    <w:p w14:paraId="48079AEF" w14:textId="744D446E" w:rsidR="00F2443F" w:rsidRPr="001829AE" w:rsidRDefault="00F2443F" w:rsidP="00F2443F">
      <w:pPr>
        <w:spacing w:after="0"/>
        <w:rPr>
          <w:rFonts w:ascii="Times New Roman" w:hAnsi="Times New Roman" w:cs="Times New Roman"/>
          <w:color w:val="000000"/>
          <w:sz w:val="24"/>
          <w:szCs w:val="24"/>
        </w:rPr>
      </w:pPr>
      <w:r w:rsidRPr="001829AE">
        <w:rPr>
          <w:rFonts w:ascii="Times New Roman" w:hAnsi="Times New Roman" w:cs="Times New Roman"/>
          <w:color w:val="000000"/>
          <w:sz w:val="24"/>
          <w:szCs w:val="24"/>
        </w:rPr>
        <w:t xml:space="preserve">АЕЕ </w:t>
      </w:r>
      <w:r w:rsidRPr="001829AE">
        <w:rPr>
          <w:rFonts w:ascii="Times New Roman" w:hAnsi="Times New Roman" w:cs="Times New Roman"/>
          <w:color w:val="000000"/>
          <w:sz w:val="24"/>
          <w:szCs w:val="24"/>
        </w:rPr>
        <w:tab/>
      </w:r>
      <w:r w:rsidRPr="001829AE">
        <w:rPr>
          <w:rFonts w:ascii="Times New Roman" w:hAnsi="Times New Roman" w:cs="Times New Roman"/>
          <w:color w:val="000000"/>
          <w:sz w:val="24"/>
          <w:szCs w:val="24"/>
        </w:rPr>
        <w:tab/>
      </w:r>
      <w:r w:rsidRPr="001829AE">
        <w:rPr>
          <w:rFonts w:ascii="Times New Roman" w:hAnsi="Times New Roman" w:cs="Times New Roman"/>
          <w:color w:val="000000"/>
          <w:sz w:val="24"/>
          <w:szCs w:val="24"/>
        </w:rPr>
        <w:tab/>
      </w:r>
      <w:r w:rsidR="00696018">
        <w:rPr>
          <w:rFonts w:ascii="Times New Roman" w:hAnsi="Times New Roman" w:cs="Times New Roman"/>
          <w:color w:val="000000"/>
          <w:sz w:val="24"/>
          <w:szCs w:val="24"/>
        </w:rPr>
        <w:t>А</w:t>
      </w:r>
      <w:r w:rsidRPr="001829AE">
        <w:rPr>
          <w:rFonts w:ascii="Times New Roman" w:hAnsi="Times New Roman" w:cs="Times New Roman"/>
          <w:color w:val="000000"/>
          <w:sz w:val="24"/>
          <w:szCs w:val="24"/>
        </w:rPr>
        <w:t>наліз економічної ефективності</w:t>
      </w:r>
    </w:p>
    <w:p w14:paraId="66CFACEC" w14:textId="6CD60F97" w:rsidR="00F2443F" w:rsidRPr="001829AE" w:rsidRDefault="00F2443F" w:rsidP="00F2443F">
      <w:pPr>
        <w:spacing w:after="0"/>
        <w:rPr>
          <w:rFonts w:ascii="Times New Roman" w:hAnsi="Times New Roman" w:cs="Times New Roman"/>
          <w:sz w:val="24"/>
          <w:szCs w:val="24"/>
        </w:rPr>
      </w:pPr>
      <w:r w:rsidRPr="001829AE">
        <w:rPr>
          <w:rFonts w:ascii="Times New Roman" w:hAnsi="Times New Roman" w:cs="Times New Roman"/>
          <w:sz w:val="24"/>
          <w:szCs w:val="24"/>
        </w:rPr>
        <w:t xml:space="preserve">АЕС </w:t>
      </w:r>
      <w:r w:rsidRPr="001829AE">
        <w:rPr>
          <w:rFonts w:ascii="Times New Roman" w:hAnsi="Times New Roman" w:cs="Times New Roman"/>
          <w:sz w:val="24"/>
          <w:szCs w:val="24"/>
        </w:rPr>
        <w:tab/>
      </w:r>
      <w:r w:rsidRPr="001829AE">
        <w:rPr>
          <w:rFonts w:ascii="Times New Roman" w:hAnsi="Times New Roman" w:cs="Times New Roman"/>
          <w:sz w:val="24"/>
          <w:szCs w:val="24"/>
        </w:rPr>
        <w:tab/>
      </w:r>
      <w:r w:rsidRPr="001829AE">
        <w:rPr>
          <w:rFonts w:ascii="Times New Roman" w:hAnsi="Times New Roman" w:cs="Times New Roman"/>
          <w:sz w:val="24"/>
          <w:szCs w:val="24"/>
        </w:rPr>
        <w:tab/>
      </w:r>
      <w:r w:rsidR="00696018">
        <w:rPr>
          <w:rFonts w:ascii="Times New Roman" w:hAnsi="Times New Roman" w:cs="Times New Roman"/>
          <w:sz w:val="24"/>
          <w:szCs w:val="24"/>
        </w:rPr>
        <w:t>А</w:t>
      </w:r>
      <w:r w:rsidRPr="001829AE">
        <w:rPr>
          <w:rFonts w:ascii="Times New Roman" w:hAnsi="Times New Roman" w:cs="Times New Roman"/>
          <w:sz w:val="24"/>
          <w:szCs w:val="24"/>
        </w:rPr>
        <w:t>томна електростанція</w:t>
      </w:r>
    </w:p>
    <w:p w14:paraId="4829BB5E" w14:textId="6B202267" w:rsidR="00F2443F" w:rsidRPr="001829AE" w:rsidRDefault="00586FBB" w:rsidP="00F2443F">
      <w:pPr>
        <w:spacing w:after="0"/>
        <w:rPr>
          <w:rFonts w:ascii="Times New Roman" w:hAnsi="Times New Roman" w:cs="Times New Roman"/>
          <w:sz w:val="24"/>
          <w:szCs w:val="24"/>
        </w:rPr>
      </w:pPr>
      <w:r w:rsidRPr="001829AE">
        <w:rPr>
          <w:rFonts w:ascii="Times New Roman" w:hAnsi="Times New Roman" w:cs="Times New Roman"/>
          <w:sz w:val="24"/>
          <w:szCs w:val="24"/>
        </w:rPr>
        <w:t>БСК</w:t>
      </w:r>
      <w:r w:rsidR="00A24F9E" w:rsidRPr="001829AE">
        <w:rPr>
          <w:rFonts w:ascii="Times New Roman" w:hAnsi="Times New Roman" w:cs="Times New Roman"/>
          <w:sz w:val="24"/>
          <w:szCs w:val="24"/>
          <w:vertAlign w:val="subscript"/>
        </w:rPr>
        <w:t>5</w:t>
      </w:r>
      <w:r w:rsidR="00F2443F" w:rsidRPr="001829AE">
        <w:rPr>
          <w:rFonts w:ascii="Times New Roman" w:hAnsi="Times New Roman" w:cs="Times New Roman"/>
          <w:sz w:val="24"/>
          <w:szCs w:val="24"/>
        </w:rPr>
        <w:tab/>
      </w:r>
      <w:r w:rsidR="00F2443F" w:rsidRPr="001829AE">
        <w:rPr>
          <w:rFonts w:ascii="Times New Roman" w:hAnsi="Times New Roman" w:cs="Times New Roman"/>
          <w:sz w:val="24"/>
          <w:szCs w:val="24"/>
        </w:rPr>
        <w:tab/>
      </w:r>
      <w:r w:rsidR="00F2443F" w:rsidRPr="001829AE">
        <w:rPr>
          <w:rFonts w:ascii="Times New Roman" w:hAnsi="Times New Roman" w:cs="Times New Roman"/>
          <w:sz w:val="24"/>
          <w:szCs w:val="24"/>
        </w:rPr>
        <w:tab/>
      </w:r>
      <w:r w:rsidR="00696018">
        <w:rPr>
          <w:rFonts w:ascii="Times New Roman" w:eastAsia="Calibri" w:hAnsi="Times New Roman" w:cs="Times New Roman"/>
          <w:sz w:val="24"/>
          <w:szCs w:val="24"/>
        </w:rPr>
        <w:t>Б</w:t>
      </w:r>
      <w:r w:rsidR="00F2443F" w:rsidRPr="001829AE">
        <w:rPr>
          <w:rFonts w:ascii="Times New Roman" w:eastAsia="Calibri" w:hAnsi="Times New Roman" w:cs="Times New Roman"/>
          <w:sz w:val="24"/>
          <w:szCs w:val="24"/>
        </w:rPr>
        <w:t>іохімічне споживання кисню за 5 діб</w:t>
      </w:r>
    </w:p>
    <w:p w14:paraId="0405D2A1" w14:textId="5F61B4DA" w:rsidR="00F2443F" w:rsidRPr="001829AE" w:rsidRDefault="00F2443F" w:rsidP="00F2443F">
      <w:pPr>
        <w:spacing w:after="0"/>
        <w:rPr>
          <w:rFonts w:ascii="Times New Roman" w:hAnsi="Times New Roman" w:cs="Times New Roman"/>
          <w:sz w:val="24"/>
          <w:szCs w:val="24"/>
          <w:lang w:eastAsia="uk-UA"/>
        </w:rPr>
      </w:pPr>
      <w:r w:rsidRPr="001829AE">
        <w:rPr>
          <w:rFonts w:ascii="Times New Roman" w:hAnsi="Times New Roman" w:cs="Times New Roman"/>
          <w:sz w:val="24"/>
          <w:szCs w:val="24"/>
          <w:lang w:eastAsia="uk-UA"/>
        </w:rPr>
        <w:t xml:space="preserve">БУВР </w:t>
      </w:r>
      <w:r w:rsidRPr="001829AE">
        <w:rPr>
          <w:rFonts w:ascii="Times New Roman" w:hAnsi="Times New Roman" w:cs="Times New Roman"/>
          <w:sz w:val="24"/>
          <w:szCs w:val="24"/>
          <w:lang w:eastAsia="uk-UA"/>
        </w:rPr>
        <w:tab/>
      </w:r>
      <w:r w:rsidRPr="001829AE">
        <w:rPr>
          <w:rFonts w:ascii="Times New Roman" w:hAnsi="Times New Roman" w:cs="Times New Roman"/>
          <w:sz w:val="24"/>
          <w:szCs w:val="24"/>
          <w:lang w:eastAsia="uk-UA"/>
        </w:rPr>
        <w:tab/>
      </w:r>
      <w:r w:rsidRPr="001829AE">
        <w:rPr>
          <w:rFonts w:ascii="Times New Roman" w:hAnsi="Times New Roman" w:cs="Times New Roman"/>
          <w:sz w:val="24"/>
          <w:szCs w:val="24"/>
          <w:lang w:eastAsia="uk-UA"/>
        </w:rPr>
        <w:tab/>
      </w:r>
      <w:r w:rsidR="00696018">
        <w:rPr>
          <w:rFonts w:ascii="Times New Roman" w:eastAsia="Calibri" w:hAnsi="Times New Roman" w:cs="Times New Roman"/>
          <w:sz w:val="24"/>
          <w:szCs w:val="24"/>
        </w:rPr>
        <w:t>Б</w:t>
      </w:r>
      <w:r w:rsidRPr="001829AE">
        <w:rPr>
          <w:rFonts w:ascii="Times New Roman" w:eastAsia="Calibri" w:hAnsi="Times New Roman" w:cs="Times New Roman"/>
          <w:sz w:val="24"/>
          <w:szCs w:val="24"/>
        </w:rPr>
        <w:t>асейнове управління водних ресурсів</w:t>
      </w:r>
    </w:p>
    <w:p w14:paraId="6E6E16EB" w14:textId="1253BD61" w:rsidR="00F2443F" w:rsidRPr="001829AE" w:rsidRDefault="00F2443F" w:rsidP="00F2443F">
      <w:pPr>
        <w:spacing w:after="0"/>
        <w:rPr>
          <w:rFonts w:ascii="Times New Roman" w:hAnsi="Times New Roman" w:cs="Times New Roman"/>
          <w:sz w:val="24"/>
          <w:szCs w:val="24"/>
        </w:rPr>
      </w:pPr>
      <w:r w:rsidRPr="001829AE">
        <w:rPr>
          <w:rFonts w:ascii="Times New Roman" w:hAnsi="Times New Roman" w:cs="Times New Roman"/>
          <w:sz w:val="24"/>
          <w:szCs w:val="24"/>
        </w:rPr>
        <w:t xml:space="preserve">ВВП </w:t>
      </w:r>
      <w:r w:rsidRPr="001829AE">
        <w:rPr>
          <w:rFonts w:ascii="Times New Roman" w:hAnsi="Times New Roman" w:cs="Times New Roman"/>
          <w:sz w:val="24"/>
          <w:szCs w:val="24"/>
        </w:rPr>
        <w:tab/>
      </w:r>
      <w:r w:rsidRPr="001829AE">
        <w:rPr>
          <w:rFonts w:ascii="Times New Roman" w:hAnsi="Times New Roman" w:cs="Times New Roman"/>
          <w:sz w:val="24"/>
          <w:szCs w:val="24"/>
        </w:rPr>
        <w:tab/>
      </w:r>
      <w:r w:rsidRPr="001829AE">
        <w:rPr>
          <w:rFonts w:ascii="Times New Roman" w:hAnsi="Times New Roman" w:cs="Times New Roman"/>
          <w:sz w:val="24"/>
          <w:szCs w:val="24"/>
        </w:rPr>
        <w:tab/>
      </w:r>
      <w:r w:rsidR="00696018">
        <w:rPr>
          <w:rFonts w:ascii="Times New Roman" w:eastAsia="Calibri" w:hAnsi="Times New Roman" w:cs="Times New Roman"/>
          <w:sz w:val="24"/>
          <w:szCs w:val="24"/>
        </w:rPr>
        <w:t>В</w:t>
      </w:r>
      <w:r w:rsidRPr="001829AE">
        <w:rPr>
          <w:rFonts w:ascii="Times New Roman" w:eastAsia="Calibri" w:hAnsi="Times New Roman" w:cs="Times New Roman"/>
          <w:sz w:val="24"/>
          <w:szCs w:val="24"/>
        </w:rPr>
        <w:t>аловий внутрішній продукт</w:t>
      </w:r>
    </w:p>
    <w:p w14:paraId="10722A90" w14:textId="3829500F" w:rsidR="00F2443F" w:rsidRPr="001829AE" w:rsidRDefault="00F2443F" w:rsidP="00F2443F">
      <w:pPr>
        <w:spacing w:after="0"/>
        <w:rPr>
          <w:rFonts w:ascii="Times New Roman" w:hAnsi="Times New Roman" w:cs="Times New Roman"/>
          <w:sz w:val="24"/>
          <w:szCs w:val="24"/>
        </w:rPr>
      </w:pPr>
      <w:r w:rsidRPr="001829AE">
        <w:rPr>
          <w:rFonts w:ascii="Times New Roman" w:hAnsi="Times New Roman" w:cs="Times New Roman"/>
          <w:sz w:val="24"/>
          <w:szCs w:val="24"/>
        </w:rPr>
        <w:t xml:space="preserve">ВДВ </w:t>
      </w:r>
      <w:r w:rsidRPr="001829AE">
        <w:rPr>
          <w:rFonts w:ascii="Times New Roman" w:hAnsi="Times New Roman" w:cs="Times New Roman"/>
          <w:sz w:val="24"/>
          <w:szCs w:val="24"/>
        </w:rPr>
        <w:tab/>
      </w:r>
      <w:r w:rsidRPr="001829AE">
        <w:rPr>
          <w:rFonts w:ascii="Times New Roman" w:hAnsi="Times New Roman" w:cs="Times New Roman"/>
          <w:sz w:val="24"/>
          <w:szCs w:val="24"/>
        </w:rPr>
        <w:tab/>
      </w:r>
      <w:r w:rsidRPr="001829AE">
        <w:rPr>
          <w:rFonts w:ascii="Times New Roman" w:hAnsi="Times New Roman" w:cs="Times New Roman"/>
          <w:sz w:val="24"/>
          <w:szCs w:val="24"/>
        </w:rPr>
        <w:tab/>
      </w:r>
      <w:r w:rsidR="00696018">
        <w:rPr>
          <w:rFonts w:ascii="Times New Roman" w:eastAsia="Calibri" w:hAnsi="Times New Roman" w:cs="Times New Roman"/>
          <w:sz w:val="24"/>
          <w:szCs w:val="24"/>
        </w:rPr>
        <w:t>В</w:t>
      </w:r>
      <w:r w:rsidRPr="001829AE">
        <w:rPr>
          <w:rFonts w:ascii="Times New Roman" w:eastAsia="Calibri" w:hAnsi="Times New Roman" w:cs="Times New Roman"/>
          <w:sz w:val="24"/>
          <w:szCs w:val="24"/>
        </w:rPr>
        <w:t>алова додана вартість</w:t>
      </w:r>
    </w:p>
    <w:p w14:paraId="06D78D17" w14:textId="744B7EC1" w:rsidR="00F2443F" w:rsidRPr="001829AE" w:rsidRDefault="00F2443F" w:rsidP="00F2443F">
      <w:pPr>
        <w:spacing w:after="0"/>
        <w:rPr>
          <w:rFonts w:ascii="Times New Roman" w:hAnsi="Times New Roman" w:cs="Times New Roman"/>
          <w:color w:val="000000" w:themeColor="text1"/>
          <w:sz w:val="24"/>
          <w:szCs w:val="24"/>
        </w:rPr>
      </w:pPr>
      <w:r w:rsidRPr="001829AE">
        <w:rPr>
          <w:rFonts w:ascii="Times New Roman" w:hAnsi="Times New Roman" w:cs="Times New Roman"/>
          <w:color w:val="000000" w:themeColor="text1"/>
          <w:sz w:val="24"/>
          <w:szCs w:val="24"/>
        </w:rPr>
        <w:t xml:space="preserve">ВЗ </w:t>
      </w:r>
      <w:r w:rsidRPr="001829AE">
        <w:rPr>
          <w:rFonts w:ascii="Times New Roman" w:hAnsi="Times New Roman" w:cs="Times New Roman"/>
          <w:color w:val="000000" w:themeColor="text1"/>
          <w:sz w:val="24"/>
          <w:szCs w:val="24"/>
        </w:rPr>
        <w:tab/>
      </w:r>
      <w:r w:rsidRPr="001829AE">
        <w:rPr>
          <w:rFonts w:ascii="Times New Roman" w:hAnsi="Times New Roman" w:cs="Times New Roman"/>
          <w:color w:val="000000" w:themeColor="text1"/>
          <w:sz w:val="24"/>
          <w:szCs w:val="24"/>
        </w:rPr>
        <w:tab/>
      </w:r>
      <w:r w:rsidRPr="001829AE">
        <w:rPr>
          <w:rFonts w:ascii="Times New Roman" w:hAnsi="Times New Roman" w:cs="Times New Roman"/>
          <w:color w:val="000000" w:themeColor="text1"/>
          <w:sz w:val="24"/>
          <w:szCs w:val="24"/>
        </w:rPr>
        <w:tab/>
      </w:r>
      <w:r w:rsidR="00696018">
        <w:rPr>
          <w:rFonts w:ascii="Times New Roman" w:hAnsi="Times New Roman" w:cs="Times New Roman"/>
          <w:color w:val="000000" w:themeColor="text1"/>
          <w:sz w:val="24"/>
          <w:szCs w:val="24"/>
        </w:rPr>
        <w:t>В</w:t>
      </w:r>
      <w:r w:rsidRPr="001829AE">
        <w:rPr>
          <w:rFonts w:ascii="Times New Roman" w:hAnsi="Times New Roman" w:cs="Times New Roman"/>
          <w:color w:val="000000" w:themeColor="text1"/>
          <w:sz w:val="24"/>
          <w:szCs w:val="24"/>
        </w:rPr>
        <w:t xml:space="preserve">одоохоронна зона </w:t>
      </w:r>
    </w:p>
    <w:p w14:paraId="027BC50C" w14:textId="60637A86" w:rsidR="000E38B3" w:rsidRPr="001829AE" w:rsidRDefault="000E38B3" w:rsidP="00F2443F">
      <w:pPr>
        <w:spacing w:after="0"/>
        <w:rPr>
          <w:rFonts w:ascii="Times New Roman" w:hAnsi="Times New Roman" w:cs="Times New Roman"/>
          <w:color w:val="000000" w:themeColor="text1"/>
          <w:sz w:val="24"/>
          <w:szCs w:val="24"/>
        </w:rPr>
      </w:pPr>
      <w:r w:rsidRPr="001829AE">
        <w:rPr>
          <w:rFonts w:ascii="Times New Roman" w:hAnsi="Times New Roman" w:cs="Times New Roman"/>
          <w:color w:val="000000" w:themeColor="text1"/>
          <w:sz w:val="24"/>
          <w:szCs w:val="24"/>
        </w:rPr>
        <w:t>ВКУ</w:t>
      </w:r>
      <w:r w:rsidRPr="001829AE">
        <w:rPr>
          <w:rFonts w:ascii="Times New Roman" w:hAnsi="Times New Roman" w:cs="Times New Roman"/>
          <w:color w:val="000000" w:themeColor="text1"/>
          <w:sz w:val="24"/>
          <w:szCs w:val="24"/>
        </w:rPr>
        <w:tab/>
      </w:r>
      <w:r w:rsidRPr="001829AE">
        <w:rPr>
          <w:rFonts w:ascii="Times New Roman" w:hAnsi="Times New Roman" w:cs="Times New Roman"/>
          <w:color w:val="000000" w:themeColor="text1"/>
          <w:sz w:val="24"/>
          <w:szCs w:val="24"/>
        </w:rPr>
        <w:tab/>
      </w:r>
      <w:r w:rsidRPr="001829AE">
        <w:rPr>
          <w:rFonts w:ascii="Times New Roman" w:hAnsi="Times New Roman" w:cs="Times New Roman"/>
          <w:color w:val="000000" w:themeColor="text1"/>
          <w:sz w:val="24"/>
          <w:szCs w:val="24"/>
        </w:rPr>
        <w:tab/>
        <w:t>Водний кодекс України</w:t>
      </w:r>
    </w:p>
    <w:p w14:paraId="164C565E" w14:textId="11BDF57A" w:rsidR="00F2443F" w:rsidRPr="001829AE" w:rsidRDefault="00816FA8" w:rsidP="00816FA8">
      <w:pPr>
        <w:spacing w:after="0"/>
        <w:ind w:left="2127" w:hanging="2127"/>
        <w:rPr>
          <w:rFonts w:ascii="Times New Roman" w:hAnsi="Times New Roman" w:cs="Times New Roman"/>
          <w:sz w:val="24"/>
          <w:szCs w:val="24"/>
        </w:rPr>
      </w:pPr>
      <w:r w:rsidRPr="001829AE">
        <w:rPr>
          <w:rFonts w:ascii="Times New Roman" w:hAnsi="Times New Roman" w:cs="Times New Roman"/>
          <w:sz w:val="24"/>
          <w:szCs w:val="24"/>
        </w:rPr>
        <w:t xml:space="preserve">ВРД </w:t>
      </w:r>
      <w:r w:rsidRPr="001829AE">
        <w:rPr>
          <w:rFonts w:ascii="Times New Roman" w:hAnsi="Times New Roman" w:cs="Times New Roman"/>
          <w:sz w:val="24"/>
          <w:szCs w:val="24"/>
        </w:rPr>
        <w:tab/>
      </w:r>
      <w:r w:rsidRPr="001829AE">
        <w:rPr>
          <w:rFonts w:ascii="Times New Roman" w:hAnsi="Times New Roman" w:cs="Times New Roman"/>
          <w:sz w:val="24"/>
          <w:szCs w:val="24"/>
        </w:rPr>
        <w:tab/>
      </w:r>
      <w:bookmarkStart w:id="3" w:name="_Hlk173083145"/>
      <w:r w:rsidRPr="001829AE">
        <w:rPr>
          <w:rFonts w:ascii="Times New Roman" w:hAnsi="Times New Roman" w:cs="Times New Roman"/>
          <w:sz w:val="24"/>
          <w:szCs w:val="24"/>
        </w:rPr>
        <w:t>Д</w:t>
      </w:r>
      <w:r w:rsidRPr="001829AE">
        <w:rPr>
          <w:rFonts w:ascii="Times New Roman" w:eastAsia="Calibri" w:hAnsi="Times New Roman" w:cs="Times New Roman"/>
          <w:sz w:val="24"/>
          <w:szCs w:val="24"/>
        </w:rPr>
        <w:t>иректива 2000/60/ЄС Європейського парламенту та Ради від 23 жовтня 2000 року «Про встановлення рамок діяльності Співтовариства в галузі водної політики»</w:t>
      </w:r>
      <w:r w:rsidR="00944FA5" w:rsidRPr="001829AE">
        <w:rPr>
          <w:rFonts w:ascii="Times New Roman" w:eastAsia="Calibri" w:hAnsi="Times New Roman" w:cs="Times New Roman"/>
          <w:sz w:val="24"/>
          <w:szCs w:val="24"/>
        </w:rPr>
        <w:t xml:space="preserve"> (</w:t>
      </w:r>
      <w:r w:rsidR="00944FA5" w:rsidRPr="001829AE">
        <w:rPr>
          <w:rFonts w:ascii="Times New Roman" w:hAnsi="Times New Roman" w:cs="Times New Roman"/>
          <w:sz w:val="24"/>
          <w:szCs w:val="24"/>
        </w:rPr>
        <w:t>Водна рамкова директива)</w:t>
      </w:r>
      <w:bookmarkEnd w:id="3"/>
    </w:p>
    <w:p w14:paraId="099A11AB" w14:textId="3B7D2F14" w:rsidR="00F2443F" w:rsidRPr="001829AE" w:rsidRDefault="00F2443F" w:rsidP="00F2443F">
      <w:pPr>
        <w:spacing w:after="0"/>
        <w:rPr>
          <w:rFonts w:ascii="Times New Roman" w:hAnsi="Times New Roman" w:cs="Times New Roman"/>
          <w:sz w:val="24"/>
          <w:szCs w:val="24"/>
        </w:rPr>
      </w:pPr>
      <w:r w:rsidRPr="001829AE">
        <w:rPr>
          <w:rFonts w:ascii="Times New Roman" w:hAnsi="Times New Roman" w:cs="Times New Roman"/>
          <w:sz w:val="24"/>
          <w:szCs w:val="24"/>
        </w:rPr>
        <w:t xml:space="preserve">ВРП </w:t>
      </w:r>
      <w:r w:rsidRPr="001829AE">
        <w:rPr>
          <w:rFonts w:ascii="Times New Roman" w:hAnsi="Times New Roman" w:cs="Times New Roman"/>
          <w:sz w:val="24"/>
          <w:szCs w:val="24"/>
        </w:rPr>
        <w:tab/>
      </w:r>
      <w:r w:rsidRPr="001829AE">
        <w:rPr>
          <w:rFonts w:ascii="Times New Roman" w:hAnsi="Times New Roman" w:cs="Times New Roman"/>
          <w:sz w:val="24"/>
          <w:szCs w:val="24"/>
        </w:rPr>
        <w:tab/>
      </w:r>
      <w:r w:rsidRPr="001829AE">
        <w:rPr>
          <w:rFonts w:ascii="Times New Roman" w:hAnsi="Times New Roman" w:cs="Times New Roman"/>
          <w:sz w:val="24"/>
          <w:szCs w:val="24"/>
        </w:rPr>
        <w:tab/>
      </w:r>
      <w:r w:rsidR="00696018">
        <w:rPr>
          <w:rFonts w:ascii="Times New Roman" w:eastAsia="Calibri" w:hAnsi="Times New Roman" w:cs="Times New Roman"/>
          <w:sz w:val="24"/>
          <w:szCs w:val="24"/>
        </w:rPr>
        <w:t>В</w:t>
      </w:r>
      <w:r w:rsidRPr="001829AE">
        <w:rPr>
          <w:rFonts w:ascii="Times New Roman" w:eastAsia="Calibri" w:hAnsi="Times New Roman" w:cs="Times New Roman"/>
          <w:sz w:val="24"/>
          <w:szCs w:val="24"/>
        </w:rPr>
        <w:t>аловий регіональний продукт</w:t>
      </w:r>
    </w:p>
    <w:p w14:paraId="76A48577" w14:textId="7B1CC3F4" w:rsidR="00F2443F" w:rsidRPr="001829AE" w:rsidRDefault="00F2443F" w:rsidP="00F2443F">
      <w:pPr>
        <w:spacing w:after="0"/>
        <w:rPr>
          <w:rFonts w:ascii="Times New Roman" w:hAnsi="Times New Roman" w:cs="Times New Roman"/>
          <w:sz w:val="24"/>
          <w:szCs w:val="24"/>
        </w:rPr>
      </w:pPr>
      <w:r w:rsidRPr="001829AE">
        <w:rPr>
          <w:rFonts w:ascii="Times New Roman" w:hAnsi="Times New Roman" w:cs="Times New Roman"/>
          <w:sz w:val="24"/>
          <w:szCs w:val="24"/>
        </w:rPr>
        <w:t xml:space="preserve">ВРХ </w:t>
      </w:r>
      <w:r w:rsidRPr="001829AE">
        <w:rPr>
          <w:rFonts w:ascii="Times New Roman" w:hAnsi="Times New Roman" w:cs="Times New Roman"/>
          <w:sz w:val="24"/>
          <w:szCs w:val="24"/>
        </w:rPr>
        <w:tab/>
      </w:r>
      <w:r w:rsidRPr="001829AE">
        <w:rPr>
          <w:rFonts w:ascii="Times New Roman" w:hAnsi="Times New Roman" w:cs="Times New Roman"/>
          <w:sz w:val="24"/>
          <w:szCs w:val="24"/>
        </w:rPr>
        <w:tab/>
      </w:r>
      <w:r w:rsidRPr="001829AE">
        <w:rPr>
          <w:rFonts w:ascii="Times New Roman" w:hAnsi="Times New Roman" w:cs="Times New Roman"/>
          <w:sz w:val="24"/>
          <w:szCs w:val="24"/>
        </w:rPr>
        <w:tab/>
      </w:r>
      <w:r w:rsidR="00696018">
        <w:rPr>
          <w:rFonts w:ascii="Times New Roman" w:hAnsi="Times New Roman" w:cs="Times New Roman"/>
          <w:sz w:val="24"/>
          <w:szCs w:val="24"/>
        </w:rPr>
        <w:t>В</w:t>
      </w:r>
      <w:r w:rsidRPr="001829AE">
        <w:rPr>
          <w:rFonts w:ascii="Times New Roman" w:hAnsi="Times New Roman" w:cs="Times New Roman"/>
          <w:sz w:val="24"/>
          <w:szCs w:val="24"/>
        </w:rPr>
        <w:t>елика рогата худоба</w:t>
      </w:r>
    </w:p>
    <w:p w14:paraId="20A116DA" w14:textId="38518FB4" w:rsidR="00F2443F" w:rsidRPr="001829AE" w:rsidRDefault="00F2443F" w:rsidP="00F2443F">
      <w:pPr>
        <w:spacing w:after="0"/>
        <w:rPr>
          <w:rFonts w:ascii="Times New Roman" w:hAnsi="Times New Roman" w:cs="Times New Roman"/>
          <w:sz w:val="24"/>
          <w:szCs w:val="24"/>
          <w:lang w:eastAsia="uk-UA"/>
        </w:rPr>
      </w:pPr>
      <w:r w:rsidRPr="001829AE">
        <w:rPr>
          <w:rFonts w:ascii="Times New Roman" w:hAnsi="Times New Roman" w:cs="Times New Roman"/>
          <w:sz w:val="24"/>
          <w:szCs w:val="24"/>
          <w:lang w:eastAsia="uk-UA"/>
        </w:rPr>
        <w:t xml:space="preserve">ГВЕП </w:t>
      </w:r>
      <w:r w:rsidRPr="001829AE">
        <w:rPr>
          <w:rFonts w:ascii="Times New Roman" w:hAnsi="Times New Roman" w:cs="Times New Roman"/>
          <w:sz w:val="24"/>
          <w:szCs w:val="24"/>
          <w:lang w:eastAsia="uk-UA"/>
        </w:rPr>
        <w:tab/>
      </w:r>
      <w:r w:rsidRPr="001829AE">
        <w:rPr>
          <w:rFonts w:ascii="Times New Roman" w:hAnsi="Times New Roman" w:cs="Times New Roman"/>
          <w:sz w:val="24"/>
          <w:szCs w:val="24"/>
          <w:lang w:eastAsia="uk-UA"/>
        </w:rPr>
        <w:tab/>
      </w:r>
      <w:r w:rsidRPr="001829AE">
        <w:rPr>
          <w:rFonts w:ascii="Times New Roman" w:hAnsi="Times New Roman" w:cs="Times New Roman"/>
          <w:sz w:val="24"/>
          <w:szCs w:val="24"/>
          <w:lang w:eastAsia="uk-UA"/>
        </w:rPr>
        <w:tab/>
      </w:r>
      <w:r w:rsidR="00696018">
        <w:rPr>
          <w:rFonts w:ascii="Times New Roman" w:eastAsia="Calibri" w:hAnsi="Times New Roman" w:cs="Times New Roman"/>
          <w:sz w:val="24"/>
          <w:szCs w:val="24"/>
        </w:rPr>
        <w:t>Г</w:t>
      </w:r>
      <w:r w:rsidRPr="001829AE">
        <w:rPr>
          <w:rFonts w:ascii="Times New Roman" w:eastAsia="Calibri" w:hAnsi="Times New Roman" w:cs="Times New Roman"/>
          <w:sz w:val="24"/>
          <w:szCs w:val="24"/>
        </w:rPr>
        <w:t>оловна водно-екологічна проблема</w:t>
      </w:r>
    </w:p>
    <w:p w14:paraId="5EF65CF8" w14:textId="01E03295" w:rsidR="00F2443F" w:rsidRPr="009B6F29" w:rsidRDefault="00F2443F" w:rsidP="00F2443F">
      <w:pPr>
        <w:spacing w:after="0"/>
        <w:rPr>
          <w:rFonts w:ascii="Times New Roman" w:hAnsi="Times New Roman" w:cs="Times New Roman"/>
          <w:sz w:val="24"/>
          <w:szCs w:val="24"/>
          <w:lang w:eastAsia="uk-UA"/>
        </w:rPr>
      </w:pPr>
      <w:r w:rsidRPr="009B6F29">
        <w:rPr>
          <w:rFonts w:ascii="Times New Roman" w:hAnsi="Times New Roman" w:cs="Times New Roman"/>
          <w:sz w:val="24"/>
          <w:szCs w:val="24"/>
          <w:lang w:eastAsia="uk-UA"/>
        </w:rPr>
        <w:t>ГДК</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00696018">
        <w:rPr>
          <w:rFonts w:ascii="Times New Roman" w:hAnsi="Times New Roman" w:cs="Times New Roman"/>
          <w:sz w:val="24"/>
          <w:szCs w:val="24"/>
          <w:lang w:eastAsia="uk-UA"/>
        </w:rPr>
        <w:t>Г</w:t>
      </w:r>
      <w:r w:rsidRPr="009B6F29">
        <w:rPr>
          <w:rFonts w:ascii="Times New Roman" w:hAnsi="Times New Roman" w:cs="Times New Roman"/>
          <w:sz w:val="24"/>
          <w:szCs w:val="24"/>
          <w:lang w:eastAsia="uk-UA"/>
        </w:rPr>
        <w:t>ранично допустима концентрація</w:t>
      </w:r>
    </w:p>
    <w:p w14:paraId="2C5983A4" w14:textId="772929D9"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ГЕС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Г</w:t>
      </w:r>
      <w:r w:rsidRPr="009B6F29">
        <w:rPr>
          <w:rFonts w:ascii="Times New Roman" w:hAnsi="Times New Roman" w:cs="Times New Roman"/>
          <w:sz w:val="24"/>
          <w:szCs w:val="24"/>
        </w:rPr>
        <w:t xml:space="preserve">ідроелектростанція </w:t>
      </w:r>
    </w:p>
    <w:p w14:paraId="011BF37D"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ДАЗВ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Державне агентство України з управління зоною відчуження</w:t>
      </w:r>
    </w:p>
    <w:p w14:paraId="6CC28898" w14:textId="77777777" w:rsidR="00F2443F" w:rsidRPr="009B6F29" w:rsidRDefault="00F2443F" w:rsidP="00F2443F">
      <w:pPr>
        <w:spacing w:after="0"/>
        <w:rPr>
          <w:rFonts w:ascii="Times New Roman" w:hAnsi="Times New Roman" w:cs="Times New Roman"/>
          <w:sz w:val="24"/>
          <w:szCs w:val="24"/>
          <w:shd w:val="clear" w:color="auto" w:fill="FFFFFF"/>
        </w:rPr>
      </w:pPr>
      <w:proofErr w:type="spellStart"/>
      <w:r w:rsidRPr="009B6F29">
        <w:rPr>
          <w:rFonts w:ascii="Times New Roman" w:hAnsi="Times New Roman" w:cs="Times New Roman"/>
          <w:sz w:val="24"/>
          <w:szCs w:val="24"/>
          <w:shd w:val="clear" w:color="auto" w:fill="FFFFFF"/>
        </w:rPr>
        <w:t>Держводагентство</w:t>
      </w:r>
      <w:proofErr w:type="spellEnd"/>
      <w:r w:rsidRPr="009B6F29">
        <w:rPr>
          <w:rFonts w:ascii="Times New Roman" w:hAnsi="Times New Roman" w:cs="Times New Roman"/>
          <w:sz w:val="24"/>
          <w:szCs w:val="24"/>
          <w:shd w:val="clear" w:color="auto" w:fill="FFFFFF"/>
        </w:rPr>
        <w:t xml:space="preserve"> </w:t>
      </w:r>
      <w:r w:rsidRPr="009B6F29">
        <w:rPr>
          <w:rFonts w:ascii="Times New Roman" w:hAnsi="Times New Roman" w:cs="Times New Roman"/>
          <w:sz w:val="24"/>
          <w:szCs w:val="24"/>
          <w:shd w:val="clear" w:color="auto" w:fill="FFFFFF"/>
        </w:rPr>
        <w:tab/>
        <w:t>Державне агентство водних ресурсів України</w:t>
      </w:r>
    </w:p>
    <w:p w14:paraId="7DFF275D" w14:textId="366286E7" w:rsidR="00F2443F" w:rsidRPr="009B6F29" w:rsidRDefault="00F2443F" w:rsidP="00F2443F">
      <w:pPr>
        <w:spacing w:after="0"/>
        <w:rPr>
          <w:rFonts w:ascii="Times New Roman" w:hAnsi="Times New Roman" w:cs="Times New Roman"/>
          <w:sz w:val="24"/>
          <w:szCs w:val="24"/>
          <w:shd w:val="clear" w:color="auto" w:fill="FFFFFF"/>
        </w:rPr>
      </w:pPr>
      <w:proofErr w:type="spellStart"/>
      <w:r w:rsidRPr="009B6F29">
        <w:rPr>
          <w:rFonts w:ascii="Times New Roman" w:hAnsi="Times New Roman" w:cs="Times New Roman"/>
          <w:sz w:val="24"/>
          <w:szCs w:val="24"/>
          <w:shd w:val="clear" w:color="auto" w:fill="FFFFFF"/>
        </w:rPr>
        <w:t>Дер</w:t>
      </w:r>
      <w:r w:rsidR="0085162D" w:rsidRPr="009B6F29">
        <w:rPr>
          <w:rFonts w:ascii="Times New Roman" w:hAnsi="Times New Roman" w:cs="Times New Roman"/>
          <w:sz w:val="24"/>
          <w:szCs w:val="24"/>
          <w:shd w:val="clear" w:color="auto" w:fill="FFFFFF"/>
        </w:rPr>
        <w:t>жгеонадра</w:t>
      </w:r>
      <w:proofErr w:type="spellEnd"/>
      <w:r w:rsidR="0085162D" w:rsidRPr="009B6F29">
        <w:rPr>
          <w:rFonts w:ascii="Times New Roman" w:hAnsi="Times New Roman" w:cs="Times New Roman"/>
          <w:sz w:val="24"/>
          <w:szCs w:val="24"/>
          <w:shd w:val="clear" w:color="auto" w:fill="FFFFFF"/>
        </w:rPr>
        <w:t xml:space="preserve"> </w:t>
      </w:r>
      <w:r w:rsidR="0085162D" w:rsidRPr="009B6F29">
        <w:rPr>
          <w:rFonts w:ascii="Times New Roman" w:hAnsi="Times New Roman" w:cs="Times New Roman"/>
          <w:sz w:val="24"/>
          <w:szCs w:val="24"/>
          <w:shd w:val="clear" w:color="auto" w:fill="FFFFFF"/>
        </w:rPr>
        <w:tab/>
      </w:r>
      <w:r w:rsidRPr="009B6F29">
        <w:rPr>
          <w:rFonts w:ascii="Times New Roman" w:hAnsi="Times New Roman" w:cs="Times New Roman"/>
          <w:sz w:val="24"/>
          <w:szCs w:val="24"/>
          <w:shd w:val="clear" w:color="auto" w:fill="FFFFFF"/>
        </w:rPr>
        <w:t>Державна служба геології та надр України</w:t>
      </w:r>
    </w:p>
    <w:p w14:paraId="409611D9"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shd w:val="clear" w:color="auto" w:fill="FFFFFF"/>
        </w:rPr>
        <w:t xml:space="preserve">Держекоінспекція </w:t>
      </w:r>
      <w:r w:rsidRPr="009B6F29">
        <w:rPr>
          <w:rFonts w:ascii="Times New Roman" w:hAnsi="Times New Roman" w:cs="Times New Roman"/>
          <w:sz w:val="24"/>
          <w:szCs w:val="24"/>
          <w:shd w:val="clear" w:color="auto" w:fill="FFFFFF"/>
        </w:rPr>
        <w:tab/>
        <w:t>Державна екологічна інспекція України</w:t>
      </w:r>
    </w:p>
    <w:p w14:paraId="58377D6F"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ДЗК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Державний земельний кадастр</w:t>
      </w:r>
    </w:p>
    <w:p w14:paraId="63D3EFBA"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ДСНС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eastAsia="Calibri" w:hAnsi="Times New Roman" w:cs="Times New Roman"/>
          <w:sz w:val="24"/>
          <w:szCs w:val="24"/>
        </w:rPr>
        <w:t>Державна служба надзвичайних ситуацій</w:t>
      </w:r>
    </w:p>
    <w:p w14:paraId="54A09BB2" w14:textId="64C66C64" w:rsidR="00F2443F" w:rsidRPr="009B6F29" w:rsidRDefault="0085162D" w:rsidP="00F2443F">
      <w:pPr>
        <w:spacing w:after="0"/>
        <w:rPr>
          <w:rFonts w:ascii="Times New Roman" w:hAnsi="Times New Roman" w:cs="Times New Roman"/>
          <w:sz w:val="24"/>
          <w:szCs w:val="24"/>
          <w:lang w:eastAsia="uk-UA"/>
        </w:rPr>
      </w:pPr>
      <w:r w:rsidRPr="009B6F29">
        <w:rPr>
          <w:rFonts w:ascii="Times New Roman" w:hAnsi="Times New Roman" w:cs="Times New Roman"/>
          <w:sz w:val="24"/>
          <w:szCs w:val="24"/>
          <w:lang w:eastAsia="uk-UA"/>
        </w:rPr>
        <w:t>ДФ</w:t>
      </w:r>
      <w:r w:rsidR="00586FBB" w:rsidRPr="009B6F29">
        <w:rPr>
          <w:rFonts w:ascii="Times New Roman" w:hAnsi="Times New Roman" w:cs="Times New Roman"/>
          <w:sz w:val="24"/>
          <w:szCs w:val="24"/>
          <w:lang w:eastAsia="uk-UA"/>
        </w:rPr>
        <w:t>Р</w:t>
      </w:r>
      <w:r w:rsidRPr="009B6F29">
        <w:rPr>
          <w:rFonts w:ascii="Times New Roman" w:hAnsi="Times New Roman" w:cs="Times New Roman"/>
          <w:sz w:val="24"/>
          <w:szCs w:val="24"/>
          <w:lang w:eastAsia="uk-UA"/>
        </w:rPr>
        <w:t xml:space="preserve">Р </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00586FBB" w:rsidRPr="009B6F29">
        <w:rPr>
          <w:rFonts w:ascii="Times New Roman" w:hAnsi="Times New Roman" w:cs="Times New Roman"/>
          <w:sz w:val="24"/>
          <w:szCs w:val="24"/>
          <w:lang w:eastAsia="uk-UA"/>
        </w:rPr>
        <w:t xml:space="preserve"> </w:t>
      </w:r>
      <w:r w:rsidR="00586FBB" w:rsidRPr="009B6F29">
        <w:rPr>
          <w:rFonts w:ascii="Times New Roman" w:hAnsi="Times New Roman" w:cs="Times New Roman"/>
          <w:sz w:val="24"/>
          <w:szCs w:val="24"/>
          <w:lang w:eastAsia="uk-UA"/>
        </w:rPr>
        <w:tab/>
      </w:r>
      <w:r w:rsidR="00F2443F" w:rsidRPr="009B6F29">
        <w:rPr>
          <w:rFonts w:ascii="Times New Roman" w:hAnsi="Times New Roman" w:cs="Times New Roman"/>
          <w:sz w:val="24"/>
          <w:szCs w:val="24"/>
          <w:lang w:eastAsia="uk-UA"/>
        </w:rPr>
        <w:t>Державний фонд регіонального розвитку</w:t>
      </w:r>
    </w:p>
    <w:p w14:paraId="2B39219B" w14:textId="46086BB9" w:rsidR="003F73C8" w:rsidRPr="009B6F29" w:rsidRDefault="003F73C8" w:rsidP="00F2443F">
      <w:pPr>
        <w:spacing w:after="0"/>
        <w:rPr>
          <w:rFonts w:ascii="Times New Roman" w:hAnsi="Times New Roman" w:cs="Times New Roman"/>
          <w:sz w:val="24"/>
          <w:szCs w:val="24"/>
          <w:lang w:eastAsia="uk-UA"/>
        </w:rPr>
      </w:pPr>
      <w:r w:rsidRPr="009B6F29">
        <w:rPr>
          <w:rFonts w:ascii="Times New Roman" w:hAnsi="Times New Roman" w:cs="Times New Roman"/>
          <w:sz w:val="24"/>
          <w:szCs w:val="24"/>
          <w:lang w:eastAsia="uk-UA"/>
        </w:rPr>
        <w:t xml:space="preserve">ЕЗПВ </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t xml:space="preserve"> </w:t>
      </w:r>
      <w:r w:rsidRPr="009B6F29">
        <w:rPr>
          <w:rFonts w:ascii="Times New Roman" w:hAnsi="Times New Roman" w:cs="Times New Roman"/>
          <w:sz w:val="24"/>
          <w:szCs w:val="24"/>
          <w:lang w:eastAsia="uk-UA"/>
        </w:rPr>
        <w:tab/>
      </w:r>
      <w:r w:rsidR="00696018">
        <w:rPr>
          <w:rFonts w:ascii="Times New Roman" w:hAnsi="Times New Roman" w:cs="Times New Roman"/>
          <w:sz w:val="24"/>
          <w:szCs w:val="24"/>
          <w:lang w:eastAsia="uk-UA"/>
        </w:rPr>
        <w:t>Е</w:t>
      </w:r>
      <w:r w:rsidRPr="009B6F29">
        <w:rPr>
          <w:rFonts w:ascii="Times New Roman" w:hAnsi="Times New Roman" w:cs="Times New Roman"/>
          <w:sz w:val="24"/>
          <w:szCs w:val="24"/>
          <w:lang w:eastAsia="uk-UA"/>
        </w:rPr>
        <w:t>ксплуатаційні запаси підземних вод</w:t>
      </w:r>
    </w:p>
    <w:p w14:paraId="3081CF6F"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ЄЕК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Європейська економічна комісія ООН</w:t>
      </w:r>
    </w:p>
    <w:p w14:paraId="7EFFB202"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ЄС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eastAsia="Calibri" w:hAnsi="Times New Roman" w:cs="Times New Roman"/>
          <w:sz w:val="24"/>
          <w:szCs w:val="24"/>
        </w:rPr>
        <w:t>Європейський Союз</w:t>
      </w:r>
    </w:p>
    <w:p w14:paraId="325CEB04" w14:textId="07C5ED29"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ЖКГ</w:t>
      </w:r>
      <w:r w:rsidRPr="009B6F29">
        <w:rPr>
          <w:rFonts w:ascii="Times New Roman" w:eastAsia="Calibri" w:hAnsi="Times New Roman" w:cs="Times New Roman"/>
          <w:sz w:val="24"/>
          <w:szCs w:val="24"/>
        </w:rPr>
        <w:t xml:space="preserve"> </w:t>
      </w:r>
      <w:r w:rsidRPr="009B6F29">
        <w:rPr>
          <w:rFonts w:ascii="Times New Roman" w:eastAsia="Calibri" w:hAnsi="Times New Roman" w:cs="Times New Roman"/>
          <w:sz w:val="24"/>
          <w:szCs w:val="24"/>
        </w:rPr>
        <w:tab/>
      </w:r>
      <w:r w:rsidRPr="009B6F29">
        <w:rPr>
          <w:rFonts w:ascii="Times New Roman" w:eastAsia="Calibri" w:hAnsi="Times New Roman" w:cs="Times New Roman"/>
          <w:sz w:val="24"/>
          <w:szCs w:val="24"/>
        </w:rPr>
        <w:tab/>
      </w:r>
      <w:r w:rsidRPr="009B6F29">
        <w:rPr>
          <w:rFonts w:ascii="Times New Roman" w:eastAsia="Calibri" w:hAnsi="Times New Roman" w:cs="Times New Roman"/>
          <w:sz w:val="24"/>
          <w:szCs w:val="24"/>
        </w:rPr>
        <w:tab/>
      </w:r>
      <w:r w:rsidR="00696018">
        <w:rPr>
          <w:rFonts w:ascii="Times New Roman" w:eastAsia="Calibri" w:hAnsi="Times New Roman" w:cs="Times New Roman"/>
          <w:sz w:val="24"/>
          <w:szCs w:val="24"/>
        </w:rPr>
        <w:t>Ж</w:t>
      </w:r>
      <w:r w:rsidRPr="009B6F29">
        <w:rPr>
          <w:rFonts w:ascii="Times New Roman" w:eastAsia="Calibri" w:hAnsi="Times New Roman" w:cs="Times New Roman"/>
          <w:sz w:val="24"/>
          <w:szCs w:val="24"/>
        </w:rPr>
        <w:t>итлово-комунальне господарство</w:t>
      </w:r>
    </w:p>
    <w:p w14:paraId="31B0CEB2" w14:textId="4D5A790B"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ЗСО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З</w:t>
      </w:r>
      <w:r w:rsidRPr="009B6F29">
        <w:rPr>
          <w:rFonts w:ascii="Times New Roman" w:hAnsi="Times New Roman" w:cs="Times New Roman"/>
          <w:sz w:val="24"/>
          <w:szCs w:val="24"/>
        </w:rPr>
        <w:t>она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санітарної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охорони  </w:t>
      </w:r>
    </w:p>
    <w:p w14:paraId="66F65F20" w14:textId="6286DFFC" w:rsidR="00F2443F" w:rsidRPr="009B6F29" w:rsidRDefault="0085162D"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ІЗМПВ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І</w:t>
      </w:r>
      <w:r w:rsidR="00F2443F" w:rsidRPr="009B6F29">
        <w:rPr>
          <w:rFonts w:ascii="Times New Roman" w:eastAsia="Calibri" w:hAnsi="Times New Roman" w:cs="Times New Roman"/>
          <w:sz w:val="24"/>
          <w:szCs w:val="24"/>
        </w:rPr>
        <w:t>стотно змінений масив поверхневих вод</w:t>
      </w:r>
    </w:p>
    <w:p w14:paraId="14AC2E03" w14:textId="519F2D41"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КМ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К</w:t>
      </w:r>
      <w:r w:rsidRPr="009B6F29">
        <w:rPr>
          <w:rFonts w:ascii="Times New Roman" w:hAnsi="Times New Roman" w:cs="Times New Roman"/>
          <w:sz w:val="24"/>
          <w:szCs w:val="24"/>
        </w:rPr>
        <w:t>аналізаційна мережа</w:t>
      </w:r>
    </w:p>
    <w:p w14:paraId="2C6DE555"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КМУ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eastAsia="Calibri" w:hAnsi="Times New Roman" w:cs="Times New Roman"/>
          <w:sz w:val="24"/>
          <w:szCs w:val="24"/>
        </w:rPr>
        <w:t>Кабінет Міністрів України</w:t>
      </w:r>
    </w:p>
    <w:p w14:paraId="0F03C938" w14:textId="7A635EA3"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КОС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К</w:t>
      </w:r>
      <w:r w:rsidRPr="009B6F29">
        <w:rPr>
          <w:rFonts w:ascii="Times New Roman" w:hAnsi="Times New Roman" w:cs="Times New Roman"/>
          <w:sz w:val="24"/>
          <w:szCs w:val="24"/>
        </w:rPr>
        <w:t>аналізаційні очисні споруди</w:t>
      </w:r>
    </w:p>
    <w:p w14:paraId="1F4B2CEE" w14:textId="1A88160E"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КП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К</w:t>
      </w:r>
      <w:r w:rsidRPr="009B6F29">
        <w:rPr>
          <w:rFonts w:ascii="Times New Roman" w:eastAsia="Calibri" w:hAnsi="Times New Roman" w:cs="Times New Roman"/>
          <w:sz w:val="24"/>
          <w:szCs w:val="24"/>
        </w:rPr>
        <w:t>омунальне підприємство</w:t>
      </w:r>
    </w:p>
    <w:p w14:paraId="22077A28"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МБРР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 xml:space="preserve">Міжнародний банк з реконструкції та розвитку </w:t>
      </w:r>
    </w:p>
    <w:p w14:paraId="13E62641" w14:textId="77777777" w:rsidR="00F2443F" w:rsidRPr="009B6F29" w:rsidRDefault="00F2443F" w:rsidP="00F2443F">
      <w:pPr>
        <w:spacing w:after="0"/>
        <w:rPr>
          <w:rFonts w:ascii="Times New Roman" w:hAnsi="Times New Roman" w:cs="Times New Roman"/>
          <w:sz w:val="24"/>
          <w:szCs w:val="24"/>
        </w:rPr>
      </w:pP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eastAsia="Calibri" w:hAnsi="Times New Roman" w:cs="Times New Roman"/>
          <w:sz w:val="24"/>
          <w:szCs w:val="24"/>
        </w:rPr>
        <w:t>Міністерство захисту довкілля та природних ресурсів України</w:t>
      </w:r>
    </w:p>
    <w:p w14:paraId="2994347B" w14:textId="59B39E8B"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МПВ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М</w:t>
      </w:r>
      <w:r w:rsidRPr="009B6F29">
        <w:rPr>
          <w:rFonts w:ascii="Times New Roman" w:eastAsia="Calibri" w:hAnsi="Times New Roman" w:cs="Times New Roman"/>
          <w:sz w:val="24"/>
          <w:szCs w:val="24"/>
        </w:rPr>
        <w:t>асив поверхневих вод</w:t>
      </w:r>
    </w:p>
    <w:p w14:paraId="35AE0C4E" w14:textId="62B16F15" w:rsidR="00F2443F" w:rsidRPr="009B6F29" w:rsidRDefault="00F2443F" w:rsidP="00F2443F">
      <w:pPr>
        <w:spacing w:after="0"/>
        <w:rPr>
          <w:rFonts w:ascii="Times New Roman" w:hAnsi="Times New Roman" w:cs="Times New Roman"/>
          <w:sz w:val="24"/>
          <w:szCs w:val="24"/>
        </w:rPr>
      </w:pP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М</w:t>
      </w:r>
      <w:r w:rsidRPr="009B6F29">
        <w:rPr>
          <w:rFonts w:ascii="Times New Roman" w:eastAsia="Calibri" w:hAnsi="Times New Roman" w:cs="Times New Roman"/>
          <w:sz w:val="24"/>
          <w:szCs w:val="24"/>
        </w:rPr>
        <w:t>асив підземних вод</w:t>
      </w:r>
    </w:p>
    <w:p w14:paraId="711AD9F5" w14:textId="7940286B" w:rsidR="00F2443F" w:rsidRPr="009B6F29" w:rsidRDefault="0085162D"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НАН України </w:t>
      </w:r>
      <w:r w:rsidRPr="009B6F29">
        <w:rPr>
          <w:rFonts w:ascii="Times New Roman" w:hAnsi="Times New Roman" w:cs="Times New Roman"/>
          <w:sz w:val="24"/>
          <w:szCs w:val="24"/>
        </w:rPr>
        <w:tab/>
      </w:r>
      <w:r w:rsidR="00F2443F" w:rsidRPr="009B6F29">
        <w:rPr>
          <w:rFonts w:ascii="Times New Roman" w:hAnsi="Times New Roman" w:cs="Times New Roman"/>
          <w:sz w:val="24"/>
          <w:szCs w:val="24"/>
        </w:rPr>
        <w:t xml:space="preserve">Національна академія наук України </w:t>
      </w:r>
    </w:p>
    <w:p w14:paraId="2E28931A" w14:textId="21C8A0B1" w:rsidR="00F2443F" w:rsidRPr="009B6F29" w:rsidRDefault="00F2443F" w:rsidP="00F2443F">
      <w:pPr>
        <w:spacing w:after="0"/>
        <w:rPr>
          <w:rFonts w:ascii="Times New Roman" w:hAnsi="Times New Roman" w:cs="Times New Roman"/>
          <w:sz w:val="24"/>
          <w:szCs w:val="24"/>
          <w:lang w:eastAsia="uk-UA"/>
        </w:rPr>
      </w:pPr>
      <w:r w:rsidRPr="009B6F29">
        <w:rPr>
          <w:rFonts w:ascii="Times New Roman" w:hAnsi="Times New Roman" w:cs="Times New Roman"/>
          <w:sz w:val="24"/>
          <w:szCs w:val="24"/>
          <w:lang w:eastAsia="uk-UA"/>
        </w:rPr>
        <w:t xml:space="preserve">НГО </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00696018">
        <w:rPr>
          <w:rFonts w:ascii="Times New Roman" w:hAnsi="Times New Roman" w:cs="Times New Roman"/>
          <w:sz w:val="24"/>
          <w:szCs w:val="24"/>
          <w:lang w:eastAsia="uk-UA"/>
        </w:rPr>
        <w:t>Н</w:t>
      </w:r>
      <w:r w:rsidRPr="009B6F29">
        <w:rPr>
          <w:rFonts w:ascii="Times New Roman" w:hAnsi="Times New Roman" w:cs="Times New Roman"/>
          <w:sz w:val="24"/>
          <w:szCs w:val="24"/>
          <w:lang w:eastAsia="uk-UA"/>
        </w:rPr>
        <w:t>еурядова громадська організація</w:t>
      </w:r>
    </w:p>
    <w:p w14:paraId="65A0131A" w14:textId="77777777" w:rsidR="00F2443F" w:rsidRPr="009B6F29" w:rsidRDefault="00F2443F" w:rsidP="00F2443F">
      <w:pPr>
        <w:spacing w:after="0"/>
        <w:ind w:left="2127" w:hanging="2127"/>
        <w:rPr>
          <w:rFonts w:ascii="Times New Roman" w:hAnsi="Times New Roman" w:cs="Times New Roman"/>
          <w:sz w:val="24"/>
          <w:szCs w:val="24"/>
        </w:rPr>
      </w:pPr>
      <w:r w:rsidRPr="009B6F29">
        <w:rPr>
          <w:rFonts w:ascii="Times New Roman" w:hAnsi="Times New Roman" w:cs="Times New Roman"/>
          <w:sz w:val="24"/>
          <w:szCs w:val="24"/>
        </w:rPr>
        <w:t>НКРЕКП</w:t>
      </w:r>
      <w:r w:rsidRPr="009B6F29">
        <w:rPr>
          <w:rFonts w:ascii="Times New Roman" w:hAnsi="Times New Roman" w:cs="Times New Roman"/>
          <w:sz w:val="24"/>
          <w:szCs w:val="24"/>
        </w:rPr>
        <w:tab/>
        <w:t>Національна комісія, що здійснює державне регулювання у сферах енергетики та комунальних послуг</w:t>
      </w:r>
    </w:p>
    <w:p w14:paraId="4909B14C" w14:textId="2F4F013D"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ОБСЄ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Організація з безпеки і співробітництва в Європі</w:t>
      </w:r>
    </w:p>
    <w:p w14:paraId="04EF49D8" w14:textId="534BCD83" w:rsidR="00591564" w:rsidRPr="009B6F29" w:rsidRDefault="00591564" w:rsidP="00591564">
      <w:pPr>
        <w:spacing w:after="0"/>
        <w:rPr>
          <w:rFonts w:ascii="Times New Roman" w:hAnsi="Times New Roman" w:cs="Times New Roman"/>
          <w:sz w:val="24"/>
          <w:szCs w:val="24"/>
        </w:rPr>
      </w:pPr>
      <w:r w:rsidRPr="009B6F29">
        <w:rPr>
          <w:rFonts w:ascii="Times New Roman" w:hAnsi="Times New Roman" w:cs="Times New Roman"/>
          <w:sz w:val="24"/>
          <w:szCs w:val="24"/>
        </w:rPr>
        <w:t xml:space="preserve">ОМС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О</w:t>
      </w:r>
      <w:r w:rsidRPr="009B6F29">
        <w:rPr>
          <w:rFonts w:ascii="Times New Roman" w:hAnsi="Times New Roman" w:cs="Times New Roman"/>
          <w:sz w:val="24"/>
          <w:szCs w:val="24"/>
        </w:rPr>
        <w:t>ргани місцевого самоврядування</w:t>
      </w:r>
    </w:p>
    <w:p w14:paraId="13E39D2F" w14:textId="176DB89F" w:rsidR="00F2443F" w:rsidRPr="009B6F29" w:rsidRDefault="0085162D"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ОНПС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О</w:t>
      </w:r>
      <w:r w:rsidR="00F2443F" w:rsidRPr="009B6F29">
        <w:rPr>
          <w:rFonts w:ascii="Times New Roman" w:hAnsi="Times New Roman" w:cs="Times New Roman"/>
          <w:sz w:val="24"/>
          <w:szCs w:val="24"/>
        </w:rPr>
        <w:t>хорона навколишнього природного середовища</w:t>
      </w:r>
    </w:p>
    <w:p w14:paraId="1E11CF1F"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lastRenderedPageBreak/>
        <w:t xml:space="preserve">ООН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Організація Об'єднаних Націй</w:t>
      </w:r>
    </w:p>
    <w:p w14:paraId="2C4390D6" w14:textId="102C06CD"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ПАТ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риватне акціонерне товариство</w:t>
      </w:r>
    </w:p>
    <w:p w14:paraId="3F38D452" w14:textId="1C3BE9E5" w:rsidR="00586FBB" w:rsidRPr="009B6F29" w:rsidRDefault="00586FBB" w:rsidP="00586FBB">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обутові відходи</w:t>
      </w:r>
    </w:p>
    <w:p w14:paraId="37181A8A" w14:textId="3606B295"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ПДВ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одаток на додану вартість</w:t>
      </w:r>
    </w:p>
    <w:p w14:paraId="32BEEDD6" w14:textId="59CEDCB7" w:rsidR="00F2443F" w:rsidRPr="009B6F29" w:rsidRDefault="00F2443F" w:rsidP="00F2443F">
      <w:pPr>
        <w:spacing w:after="0"/>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 xml:space="preserve">ПЕ </w:t>
      </w:r>
      <w:r w:rsidRPr="009B6F29">
        <w:rPr>
          <w:rFonts w:ascii="Times New Roman" w:hAnsi="Times New Roman" w:cs="Times New Roman"/>
          <w:sz w:val="24"/>
          <w:szCs w:val="24"/>
          <w:shd w:val="clear" w:color="auto" w:fill="FFFFFF"/>
        </w:rPr>
        <w:tab/>
      </w:r>
      <w:r w:rsidRPr="009B6F29">
        <w:rPr>
          <w:rFonts w:ascii="Times New Roman" w:hAnsi="Times New Roman" w:cs="Times New Roman"/>
          <w:sz w:val="24"/>
          <w:szCs w:val="24"/>
          <w:shd w:val="clear" w:color="auto" w:fill="FFFFFF"/>
        </w:rPr>
        <w:tab/>
      </w:r>
      <w:r w:rsidRPr="009B6F29">
        <w:rPr>
          <w:rFonts w:ascii="Times New Roman" w:hAnsi="Times New Roman" w:cs="Times New Roman"/>
          <w:sz w:val="24"/>
          <w:szCs w:val="24"/>
          <w:shd w:val="clear" w:color="auto" w:fill="FFFFFF"/>
        </w:rPr>
        <w:tab/>
      </w:r>
      <w:r w:rsidR="00696018">
        <w:rPr>
          <w:rFonts w:ascii="Times New Roman" w:hAnsi="Times New Roman" w:cs="Times New Roman"/>
          <w:sz w:val="24"/>
          <w:szCs w:val="24"/>
          <w:shd w:val="clear" w:color="auto" w:fill="FFFFFF"/>
        </w:rPr>
        <w:t>П</w:t>
      </w:r>
      <w:r w:rsidRPr="009B6F29">
        <w:rPr>
          <w:rFonts w:ascii="Times New Roman" w:hAnsi="Times New Roman" w:cs="Times New Roman"/>
          <w:sz w:val="24"/>
          <w:szCs w:val="24"/>
          <w:shd w:val="clear" w:color="auto" w:fill="FFFFFF"/>
        </w:rPr>
        <w:t>опуляційний еквівалент</w:t>
      </w:r>
    </w:p>
    <w:p w14:paraId="61B6EC14" w14:textId="528DCA1E"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ПЗ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 xml:space="preserve">рограма заходів </w:t>
      </w:r>
    </w:p>
    <w:p w14:paraId="418BA417" w14:textId="2F2FFAB2"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ПЗС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рибережна захисна смуга</w:t>
      </w:r>
    </w:p>
    <w:p w14:paraId="2522E49E" w14:textId="382CBFA5"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ПЗФ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П</w:t>
      </w:r>
      <w:r w:rsidRPr="009B6F29">
        <w:rPr>
          <w:rFonts w:ascii="Times New Roman" w:eastAsia="Calibri" w:hAnsi="Times New Roman" w:cs="Times New Roman"/>
          <w:sz w:val="24"/>
          <w:szCs w:val="24"/>
        </w:rPr>
        <w:t>риродно-заповідний фонд</w:t>
      </w:r>
    </w:p>
    <w:p w14:paraId="46A94835" w14:textId="5041D0B6"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ПрАТ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риватне акціонерне товариство</w:t>
      </w:r>
    </w:p>
    <w:p w14:paraId="6743E5AE" w14:textId="3B722F72"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ПРМІ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роект розвитку міської інфраструктури</w:t>
      </w:r>
    </w:p>
    <w:p w14:paraId="32CF288B" w14:textId="723A38BB"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ПРПВ</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П</w:t>
      </w:r>
      <w:r w:rsidRPr="009B6F29">
        <w:rPr>
          <w:rFonts w:ascii="Times New Roman" w:hAnsi="Times New Roman" w:cs="Times New Roman"/>
          <w:sz w:val="24"/>
          <w:szCs w:val="24"/>
        </w:rPr>
        <w:t>рогнозні ресурси підземних вод</w:t>
      </w:r>
    </w:p>
    <w:p w14:paraId="5053184A" w14:textId="7E8A28E5"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ПУРБ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П</w:t>
      </w:r>
      <w:r w:rsidRPr="009B6F29">
        <w:rPr>
          <w:rFonts w:ascii="Times New Roman" w:eastAsia="Calibri" w:hAnsi="Times New Roman" w:cs="Times New Roman"/>
          <w:sz w:val="24"/>
          <w:szCs w:val="24"/>
        </w:rPr>
        <w:t>лан управління річковим басейном</w:t>
      </w:r>
    </w:p>
    <w:p w14:paraId="1ED7A6C7" w14:textId="33B2A519"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РБР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Р</w:t>
      </w:r>
      <w:r w:rsidRPr="009B6F29">
        <w:rPr>
          <w:rFonts w:ascii="Times New Roman" w:hAnsi="Times New Roman" w:cs="Times New Roman"/>
          <w:sz w:val="24"/>
          <w:szCs w:val="24"/>
        </w:rPr>
        <w:t xml:space="preserve">айон басейну річки </w:t>
      </w:r>
    </w:p>
    <w:p w14:paraId="5225D63E"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РНБО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Рада національної безпеки і оборони України</w:t>
      </w:r>
    </w:p>
    <w:p w14:paraId="1098D9F9" w14:textId="79A8B943" w:rsidR="00F2443F" w:rsidRPr="009B6F29" w:rsidRDefault="00F2443F" w:rsidP="00F2443F">
      <w:pPr>
        <w:spacing w:after="0"/>
        <w:rPr>
          <w:rFonts w:ascii="Times New Roman" w:hAnsi="Times New Roman" w:cs="Times New Roman"/>
          <w:sz w:val="24"/>
          <w:szCs w:val="24"/>
          <w:lang w:eastAsia="uk-UA"/>
        </w:rPr>
      </w:pPr>
      <w:r w:rsidRPr="009B6F29">
        <w:rPr>
          <w:rFonts w:ascii="Times New Roman" w:hAnsi="Times New Roman" w:cs="Times New Roman"/>
          <w:sz w:val="24"/>
          <w:szCs w:val="24"/>
          <w:lang w:eastAsia="uk-UA"/>
        </w:rPr>
        <w:t xml:space="preserve">РОВР </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00696018">
        <w:rPr>
          <w:rFonts w:ascii="Times New Roman" w:hAnsi="Times New Roman" w:cs="Times New Roman"/>
          <w:sz w:val="24"/>
          <w:szCs w:val="24"/>
          <w:lang w:eastAsia="uk-UA"/>
        </w:rPr>
        <w:t>Р</w:t>
      </w:r>
      <w:r w:rsidRPr="009B6F29">
        <w:rPr>
          <w:rFonts w:ascii="Times New Roman" w:hAnsi="Times New Roman" w:cs="Times New Roman"/>
          <w:sz w:val="24"/>
          <w:szCs w:val="24"/>
          <w:lang w:eastAsia="uk-UA"/>
        </w:rPr>
        <w:t xml:space="preserve">егіональний офіс водних ресурсів </w:t>
      </w:r>
    </w:p>
    <w:p w14:paraId="52EEE9F1" w14:textId="78C3036B"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СПАР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С</w:t>
      </w:r>
      <w:r w:rsidRPr="009B6F29">
        <w:rPr>
          <w:rFonts w:ascii="Times New Roman" w:hAnsi="Times New Roman" w:cs="Times New Roman"/>
          <w:sz w:val="24"/>
          <w:szCs w:val="24"/>
        </w:rPr>
        <w:t>интетичні поверхнево-активні речовини</w:t>
      </w:r>
    </w:p>
    <w:p w14:paraId="174638B6" w14:textId="4A18784E"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СЕО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С</w:t>
      </w:r>
      <w:r w:rsidRPr="009B6F29">
        <w:rPr>
          <w:rFonts w:ascii="Times New Roman" w:hAnsi="Times New Roman" w:cs="Times New Roman"/>
          <w:sz w:val="24"/>
          <w:szCs w:val="24"/>
        </w:rPr>
        <w:t>тратегічна екологічна оцінка</w:t>
      </w:r>
    </w:p>
    <w:p w14:paraId="7BFA4E4B"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США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Сполучені Штати Америки</w:t>
      </w:r>
    </w:p>
    <w:p w14:paraId="5FE9A207" w14:textId="5B2B8255"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lang w:eastAsia="uk-UA"/>
        </w:rPr>
        <w:t xml:space="preserve">ТГ </w:t>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Pr="009B6F29">
        <w:rPr>
          <w:rFonts w:ascii="Times New Roman" w:hAnsi="Times New Roman" w:cs="Times New Roman"/>
          <w:sz w:val="24"/>
          <w:szCs w:val="24"/>
          <w:lang w:eastAsia="uk-UA"/>
        </w:rPr>
        <w:tab/>
      </w:r>
      <w:r w:rsidR="00696018">
        <w:rPr>
          <w:rFonts w:ascii="Times New Roman" w:hAnsi="Times New Roman" w:cs="Times New Roman"/>
          <w:sz w:val="24"/>
          <w:szCs w:val="24"/>
          <w:lang w:eastAsia="uk-UA"/>
        </w:rPr>
        <w:t>Т</w:t>
      </w:r>
      <w:r w:rsidRPr="009B6F29">
        <w:rPr>
          <w:rFonts w:ascii="Times New Roman" w:hAnsi="Times New Roman" w:cs="Times New Roman"/>
          <w:sz w:val="24"/>
          <w:szCs w:val="24"/>
          <w:lang w:eastAsia="uk-UA"/>
        </w:rPr>
        <w:t xml:space="preserve">ериторіальна громада </w:t>
      </w:r>
    </w:p>
    <w:p w14:paraId="20F9CAA6" w14:textId="72E9285B"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ТЕС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Т</w:t>
      </w:r>
      <w:r w:rsidRPr="009B6F29">
        <w:rPr>
          <w:rFonts w:ascii="Times New Roman" w:hAnsi="Times New Roman" w:cs="Times New Roman"/>
          <w:sz w:val="24"/>
          <w:szCs w:val="24"/>
        </w:rPr>
        <w:t>еплова електростанція</w:t>
      </w:r>
    </w:p>
    <w:p w14:paraId="29E00F8F" w14:textId="1AED8255"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ТЕЦ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Т</w:t>
      </w:r>
      <w:r w:rsidRPr="009B6F29">
        <w:rPr>
          <w:rFonts w:ascii="Times New Roman" w:hAnsi="Times New Roman" w:cs="Times New Roman"/>
          <w:sz w:val="24"/>
          <w:szCs w:val="24"/>
        </w:rPr>
        <w:t>еплоелектроцентраль</w:t>
      </w:r>
    </w:p>
    <w:p w14:paraId="13C19ED8" w14:textId="36812A51"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ТОВ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hAnsi="Times New Roman" w:cs="Times New Roman"/>
          <w:sz w:val="24"/>
          <w:szCs w:val="24"/>
        </w:rPr>
        <w:t>Т</w:t>
      </w:r>
      <w:r w:rsidRPr="009B6F29">
        <w:rPr>
          <w:rFonts w:ascii="Times New Roman" w:hAnsi="Times New Roman" w:cs="Times New Roman"/>
          <w:sz w:val="24"/>
          <w:szCs w:val="24"/>
        </w:rPr>
        <w:t>овариство з обмеженою відповідальністю</w:t>
      </w:r>
    </w:p>
    <w:p w14:paraId="05F7794C" w14:textId="28470F50" w:rsidR="00F2443F" w:rsidRPr="009B6F29" w:rsidRDefault="00586FBB" w:rsidP="00F2443F">
      <w:pPr>
        <w:spacing w:after="0"/>
        <w:rPr>
          <w:rFonts w:ascii="Times New Roman" w:hAnsi="Times New Roman" w:cs="Times New Roman"/>
          <w:sz w:val="24"/>
          <w:szCs w:val="24"/>
        </w:rPr>
      </w:pPr>
      <w:proofErr w:type="spellStart"/>
      <w:r w:rsidRPr="009B6F29">
        <w:rPr>
          <w:rFonts w:ascii="Times New Roman" w:hAnsi="Times New Roman" w:cs="Times New Roman"/>
          <w:sz w:val="24"/>
          <w:szCs w:val="24"/>
        </w:rPr>
        <w:t>Укр</w:t>
      </w:r>
      <w:r w:rsidR="00F2443F" w:rsidRPr="009B6F29">
        <w:rPr>
          <w:rFonts w:ascii="Times New Roman" w:hAnsi="Times New Roman" w:cs="Times New Roman"/>
          <w:sz w:val="24"/>
          <w:szCs w:val="24"/>
        </w:rPr>
        <w:t>ГМ</w:t>
      </w:r>
      <w:r w:rsidRPr="009B6F29">
        <w:rPr>
          <w:rFonts w:ascii="Times New Roman" w:hAnsi="Times New Roman" w:cs="Times New Roman"/>
          <w:sz w:val="24"/>
          <w:szCs w:val="24"/>
        </w:rPr>
        <w:t>Ц</w:t>
      </w:r>
      <w:proofErr w:type="spellEnd"/>
      <w:r w:rsidR="00F2443F" w:rsidRPr="009B6F29">
        <w:rPr>
          <w:rFonts w:ascii="Times New Roman" w:hAnsi="Times New Roman" w:cs="Times New Roman"/>
          <w:sz w:val="24"/>
          <w:szCs w:val="24"/>
        </w:rPr>
        <w:t xml:space="preserve"> </w:t>
      </w:r>
      <w:r w:rsidR="00F2443F" w:rsidRPr="009B6F29">
        <w:rPr>
          <w:rFonts w:ascii="Times New Roman" w:hAnsi="Times New Roman" w:cs="Times New Roman"/>
          <w:sz w:val="24"/>
          <w:szCs w:val="24"/>
        </w:rPr>
        <w:tab/>
      </w:r>
      <w:r w:rsidR="00F2443F" w:rsidRPr="009B6F29">
        <w:rPr>
          <w:rFonts w:ascii="Times New Roman" w:hAnsi="Times New Roman" w:cs="Times New Roman"/>
          <w:sz w:val="24"/>
          <w:szCs w:val="24"/>
        </w:rPr>
        <w:tab/>
        <w:t>Український гідрометеорологічний центр</w:t>
      </w:r>
    </w:p>
    <w:p w14:paraId="01F50E43"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ФЧТ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Фонд чистих технологій</w:t>
      </w:r>
    </w:p>
    <w:p w14:paraId="3130D5EA" w14:textId="2447BAD8"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ХСК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Х</w:t>
      </w:r>
      <w:r w:rsidRPr="009B6F29">
        <w:rPr>
          <w:rFonts w:ascii="Times New Roman" w:eastAsia="Calibri" w:hAnsi="Times New Roman" w:cs="Times New Roman"/>
          <w:sz w:val="24"/>
          <w:szCs w:val="24"/>
        </w:rPr>
        <w:t>імічне споживання кисню</w:t>
      </w:r>
    </w:p>
    <w:p w14:paraId="398B46FB" w14:textId="66709644" w:rsidR="00F2443F" w:rsidRPr="009B6F29" w:rsidRDefault="00F2443F" w:rsidP="00F2443F">
      <w:pPr>
        <w:spacing w:after="0"/>
        <w:rPr>
          <w:rFonts w:ascii="Times New Roman" w:eastAsia="Calibri" w:hAnsi="Times New Roman" w:cs="Times New Roman"/>
          <w:sz w:val="24"/>
          <w:szCs w:val="24"/>
        </w:rPr>
      </w:pPr>
      <w:r w:rsidRPr="009B6F29">
        <w:rPr>
          <w:rFonts w:ascii="Times New Roman" w:hAnsi="Times New Roman" w:cs="Times New Roman"/>
          <w:sz w:val="24"/>
          <w:szCs w:val="24"/>
        </w:rPr>
        <w:t xml:space="preserve">ЦВВ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Ц</w:t>
      </w:r>
      <w:r w:rsidRPr="009B6F29">
        <w:rPr>
          <w:rFonts w:ascii="Times New Roman" w:eastAsia="Calibri" w:hAnsi="Times New Roman" w:cs="Times New Roman"/>
          <w:sz w:val="24"/>
          <w:szCs w:val="24"/>
        </w:rPr>
        <w:t>ентралізоване водопостачання та водовідведення</w:t>
      </w:r>
    </w:p>
    <w:p w14:paraId="2F2ED4EA" w14:textId="5A27D43B" w:rsidR="00F2443F" w:rsidRPr="009B6F29" w:rsidRDefault="00F2443F" w:rsidP="00F2443F">
      <w:pPr>
        <w:spacing w:after="0"/>
        <w:rPr>
          <w:rFonts w:ascii="Times New Roman" w:hAnsi="Times New Roman" w:cs="Times New Roman"/>
          <w:sz w:val="24"/>
          <w:szCs w:val="24"/>
        </w:rPr>
      </w:pPr>
      <w:r w:rsidRPr="009B6F29">
        <w:rPr>
          <w:rFonts w:ascii="Times New Roman" w:eastAsia="Calibri" w:hAnsi="Times New Roman" w:cs="Times New Roman"/>
          <w:sz w:val="24"/>
          <w:szCs w:val="24"/>
        </w:rPr>
        <w:t>ЦОВВ</w:t>
      </w:r>
      <w:r w:rsidRPr="009B6F29">
        <w:rPr>
          <w:rFonts w:ascii="Times New Roman" w:eastAsia="Calibri" w:hAnsi="Times New Roman" w:cs="Times New Roman"/>
          <w:sz w:val="24"/>
          <w:szCs w:val="24"/>
        </w:rPr>
        <w:tab/>
      </w:r>
      <w:r w:rsidRPr="009B6F29">
        <w:rPr>
          <w:rFonts w:ascii="Times New Roman" w:eastAsia="Calibri" w:hAnsi="Times New Roman" w:cs="Times New Roman"/>
          <w:sz w:val="24"/>
          <w:szCs w:val="24"/>
        </w:rPr>
        <w:tab/>
      </w:r>
      <w:r w:rsidRPr="009B6F29">
        <w:rPr>
          <w:rFonts w:ascii="Times New Roman" w:eastAsia="Calibri" w:hAnsi="Times New Roman" w:cs="Times New Roman"/>
          <w:sz w:val="24"/>
          <w:szCs w:val="24"/>
        </w:rPr>
        <w:tab/>
      </w:r>
      <w:r w:rsidR="00696018">
        <w:rPr>
          <w:rFonts w:ascii="Times New Roman" w:eastAsia="Calibri" w:hAnsi="Times New Roman" w:cs="Times New Roman"/>
          <w:sz w:val="24"/>
          <w:szCs w:val="24"/>
        </w:rPr>
        <w:t>Ц</w:t>
      </w:r>
      <w:r w:rsidRPr="009B6F29">
        <w:rPr>
          <w:rFonts w:ascii="Times New Roman" w:eastAsia="Calibri" w:hAnsi="Times New Roman" w:cs="Times New Roman"/>
          <w:sz w:val="24"/>
          <w:szCs w:val="24"/>
        </w:rPr>
        <w:t>ентральний орган виконавчої влади</w:t>
      </w:r>
    </w:p>
    <w:p w14:paraId="32AAE4A8" w14:textId="77777777" w:rsidR="00F2443F" w:rsidRPr="009B6F29" w:rsidRDefault="00F2443F"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ЧАЕС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Pr="009B6F29">
        <w:rPr>
          <w:rFonts w:ascii="Times New Roman" w:hAnsi="Times New Roman" w:cs="Times New Roman"/>
          <w:sz w:val="24"/>
          <w:szCs w:val="24"/>
        </w:rPr>
        <w:tab/>
        <w:t>Чорнобильська АЕС</w:t>
      </w:r>
    </w:p>
    <w:p w14:paraId="04DB5B6A" w14:textId="063ED928" w:rsidR="00F2443F" w:rsidRPr="009B6F29" w:rsidRDefault="007D3B1D" w:rsidP="00F2443F">
      <w:pPr>
        <w:spacing w:after="0"/>
        <w:rPr>
          <w:rFonts w:ascii="Times New Roman" w:hAnsi="Times New Roman" w:cs="Times New Roman"/>
          <w:sz w:val="24"/>
          <w:szCs w:val="24"/>
        </w:rPr>
      </w:pPr>
      <w:r w:rsidRPr="009B6F29">
        <w:rPr>
          <w:rFonts w:ascii="Times New Roman" w:hAnsi="Times New Roman" w:cs="Times New Roman"/>
          <w:sz w:val="24"/>
          <w:szCs w:val="24"/>
        </w:rPr>
        <w:t xml:space="preserve">ШМПВ </w:t>
      </w:r>
      <w:r w:rsidRPr="009B6F29">
        <w:rPr>
          <w:rFonts w:ascii="Times New Roman" w:hAnsi="Times New Roman" w:cs="Times New Roman"/>
          <w:sz w:val="24"/>
          <w:szCs w:val="24"/>
        </w:rPr>
        <w:tab/>
      </w:r>
      <w:r w:rsidRPr="009B6F29">
        <w:rPr>
          <w:rFonts w:ascii="Times New Roman" w:hAnsi="Times New Roman" w:cs="Times New Roman"/>
          <w:sz w:val="24"/>
          <w:szCs w:val="24"/>
        </w:rPr>
        <w:tab/>
      </w:r>
      <w:r w:rsidR="00696018">
        <w:rPr>
          <w:rFonts w:ascii="Times New Roman" w:eastAsia="Calibri" w:hAnsi="Times New Roman" w:cs="Times New Roman"/>
          <w:sz w:val="24"/>
          <w:szCs w:val="24"/>
        </w:rPr>
        <w:t>Ш</w:t>
      </w:r>
      <w:r w:rsidR="00F2443F" w:rsidRPr="009B6F29">
        <w:rPr>
          <w:rFonts w:ascii="Times New Roman" w:eastAsia="Calibri" w:hAnsi="Times New Roman" w:cs="Times New Roman"/>
          <w:sz w:val="24"/>
          <w:szCs w:val="24"/>
        </w:rPr>
        <w:t>тучний масив поверхневих вод</w:t>
      </w:r>
    </w:p>
    <w:p w14:paraId="1F2C403C" w14:textId="77777777" w:rsidR="00DD2D29" w:rsidRPr="009238FC" w:rsidRDefault="00A24F9E" w:rsidP="006147A4">
      <w:pPr>
        <w:pStyle w:val="1"/>
        <w:numPr>
          <w:ilvl w:val="0"/>
          <w:numId w:val="9"/>
        </w:numPr>
        <w:spacing w:after="360" w:line="240" w:lineRule="auto"/>
        <w:ind w:left="709" w:hanging="709"/>
        <w:rPr>
          <w:rFonts w:ascii="Times New Roman" w:hAnsi="Times New Roman" w:cs="Times New Roman"/>
          <w:b/>
          <w:color w:val="auto"/>
          <w:sz w:val="24"/>
          <w:szCs w:val="24"/>
        </w:rPr>
      </w:pPr>
      <w:bookmarkStart w:id="4" w:name="_3znysh7" w:colFirst="0" w:colLast="0"/>
      <w:bookmarkStart w:id="5" w:name="_Toc174881438"/>
      <w:bookmarkEnd w:id="4"/>
      <w:r w:rsidRPr="009238FC">
        <w:rPr>
          <w:rFonts w:ascii="Times New Roman" w:hAnsi="Times New Roman" w:cs="Times New Roman"/>
          <w:b/>
          <w:color w:val="auto"/>
          <w:sz w:val="24"/>
          <w:szCs w:val="24"/>
        </w:rPr>
        <w:lastRenderedPageBreak/>
        <w:t>ЗАГАЛЬНА ХАРАКТЕРИСТИКА ПОВЕРХНЕВИХ ТА ПІДЗЕМНИХ ВОД</w:t>
      </w:r>
      <w:bookmarkEnd w:id="5"/>
      <w:r w:rsidRPr="009238FC">
        <w:rPr>
          <w:rFonts w:ascii="Times New Roman" w:hAnsi="Times New Roman" w:cs="Times New Roman"/>
          <w:b/>
          <w:color w:val="auto"/>
          <w:sz w:val="24"/>
          <w:szCs w:val="24"/>
        </w:rPr>
        <w:t xml:space="preserve"> </w:t>
      </w:r>
    </w:p>
    <w:p w14:paraId="7FA9050D" w14:textId="77777777" w:rsidR="00DD2D29" w:rsidRPr="002E35E0" w:rsidRDefault="00A24F9E" w:rsidP="006E4A21">
      <w:pPr>
        <w:pStyle w:val="2"/>
        <w:numPr>
          <w:ilvl w:val="1"/>
          <w:numId w:val="9"/>
        </w:numPr>
        <w:spacing w:after="120" w:line="240" w:lineRule="auto"/>
        <w:ind w:left="450"/>
        <w:rPr>
          <w:rFonts w:ascii="Times New Roman" w:hAnsi="Times New Roman" w:cs="Times New Roman"/>
          <w:b/>
          <w:color w:val="auto"/>
          <w:sz w:val="24"/>
          <w:szCs w:val="24"/>
        </w:rPr>
      </w:pPr>
      <w:bookmarkStart w:id="6" w:name="_2et92p0" w:colFirst="0" w:colLast="0"/>
      <w:bookmarkStart w:id="7" w:name="_Toc174881439"/>
      <w:bookmarkEnd w:id="6"/>
      <w:r w:rsidRPr="002E35E0">
        <w:rPr>
          <w:rFonts w:ascii="Times New Roman" w:hAnsi="Times New Roman" w:cs="Times New Roman"/>
          <w:b/>
          <w:color w:val="auto"/>
          <w:sz w:val="24"/>
          <w:szCs w:val="24"/>
        </w:rPr>
        <w:t>Опис річкового басейну</w:t>
      </w:r>
      <w:bookmarkEnd w:id="7"/>
    </w:p>
    <w:p w14:paraId="1233B9F6" w14:textId="77777777" w:rsidR="00DD2D29" w:rsidRPr="009B6F29" w:rsidRDefault="00A24F9E" w:rsidP="006E4A21">
      <w:pPr>
        <w:pStyle w:val="3"/>
        <w:numPr>
          <w:ilvl w:val="2"/>
          <w:numId w:val="9"/>
        </w:numPr>
        <w:spacing w:after="120" w:line="240" w:lineRule="auto"/>
        <w:ind w:left="540"/>
        <w:rPr>
          <w:rFonts w:ascii="Times New Roman" w:hAnsi="Times New Roman" w:cs="Times New Roman"/>
          <w:color w:val="auto"/>
        </w:rPr>
      </w:pPr>
      <w:bookmarkStart w:id="8" w:name="_tyjcwt" w:colFirst="0" w:colLast="0"/>
      <w:bookmarkStart w:id="9" w:name="_Toc174881440"/>
      <w:bookmarkEnd w:id="8"/>
      <w:r w:rsidRPr="009B6F29">
        <w:rPr>
          <w:rFonts w:ascii="Times New Roman" w:hAnsi="Times New Roman" w:cs="Times New Roman"/>
          <w:color w:val="auto"/>
        </w:rPr>
        <w:t>Гідрографічне та водогосподарське районування</w:t>
      </w:r>
      <w:bookmarkEnd w:id="9"/>
      <w:r w:rsidRPr="009B6F29">
        <w:rPr>
          <w:rFonts w:ascii="Times New Roman" w:hAnsi="Times New Roman" w:cs="Times New Roman"/>
          <w:color w:val="auto"/>
        </w:rPr>
        <w:t xml:space="preserve"> </w:t>
      </w:r>
    </w:p>
    <w:p w14:paraId="6571DDF8" w14:textId="33B7FE4F" w:rsidR="00DD2D29" w:rsidRPr="009B6F29" w:rsidRDefault="00F5142D"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Район басейну </w:t>
      </w:r>
      <w:r w:rsidR="00A24F9E" w:rsidRPr="009B6F29">
        <w:rPr>
          <w:rFonts w:ascii="Times New Roman" w:hAnsi="Times New Roman" w:cs="Times New Roman"/>
          <w:sz w:val="24"/>
          <w:szCs w:val="24"/>
        </w:rPr>
        <w:t>річок Причорномор’я повністю розташований на території України.</w:t>
      </w:r>
      <w:r w:rsidR="006C1802" w:rsidRPr="009B6F29">
        <w:rPr>
          <w:rFonts w:ascii="Times New Roman" w:hAnsi="Times New Roman" w:cs="Times New Roman"/>
          <w:sz w:val="24"/>
          <w:szCs w:val="24"/>
        </w:rPr>
        <w:t xml:space="preserve"> </w:t>
      </w:r>
      <w:r w:rsidR="00A24F9E" w:rsidRPr="009B6F29">
        <w:rPr>
          <w:rFonts w:ascii="Times New Roman" w:hAnsi="Times New Roman" w:cs="Times New Roman"/>
          <w:sz w:val="24"/>
          <w:szCs w:val="24"/>
        </w:rPr>
        <w:t xml:space="preserve">Площа водозбору річок басейну – </w:t>
      </w:r>
      <w:r w:rsidR="006C1802" w:rsidRPr="009B6F29">
        <w:rPr>
          <w:rFonts w:ascii="Times New Roman" w:hAnsi="Times New Roman" w:cs="Times New Roman"/>
          <w:sz w:val="24"/>
          <w:szCs w:val="24"/>
        </w:rPr>
        <w:t>26 674</w:t>
      </w:r>
      <w:r w:rsidR="00A24F9E" w:rsidRPr="009B6F29">
        <w:rPr>
          <w:rFonts w:ascii="Times New Roman" w:hAnsi="Times New Roman" w:cs="Times New Roman"/>
          <w:sz w:val="24"/>
          <w:szCs w:val="24"/>
        </w:rPr>
        <w:t xml:space="preserve"> км</w:t>
      </w:r>
      <w:r w:rsidR="00A24F9E" w:rsidRPr="009B6F29">
        <w:rPr>
          <w:rFonts w:ascii="Times New Roman" w:hAnsi="Times New Roman" w:cs="Times New Roman"/>
          <w:sz w:val="24"/>
          <w:szCs w:val="24"/>
          <w:vertAlign w:val="superscript"/>
        </w:rPr>
        <w:t>2</w:t>
      </w:r>
      <w:r w:rsidR="00A24F9E" w:rsidRPr="009B6F29">
        <w:rPr>
          <w:rFonts w:ascii="Times New Roman" w:hAnsi="Times New Roman" w:cs="Times New Roman"/>
          <w:sz w:val="24"/>
          <w:szCs w:val="24"/>
        </w:rPr>
        <w:t xml:space="preserve">. Басейн охоплює 4.5% території України. </w:t>
      </w:r>
    </w:p>
    <w:p w14:paraId="5C5D577F" w14:textId="2265AA5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Район басейну річок Причорномор’я охоплює територію 3-ох областей України: Одеська (67,2%), Миколаївська (11%) та Херсонська (21,8%). </w:t>
      </w:r>
    </w:p>
    <w:p w14:paraId="03F28C44"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Гідрографічна мережа РБР Причорномор’я включає 68 річок із площею водозбору більше 10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3 озера із площею більше 0.5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та 23 водосховища</w:t>
      </w:r>
      <w:bookmarkStart w:id="10" w:name="_3dy6vkm" w:colFirst="0" w:colLast="0"/>
      <w:bookmarkEnd w:id="10"/>
      <w:r w:rsidRPr="009B6F29">
        <w:rPr>
          <w:rFonts w:ascii="Times New Roman" w:hAnsi="Times New Roman" w:cs="Times New Roman"/>
          <w:sz w:val="24"/>
          <w:szCs w:val="24"/>
        </w:rPr>
        <w:t>.</w:t>
      </w:r>
    </w:p>
    <w:p w14:paraId="0AFBBA1D"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11" w:name="_1t3h5sf" w:colFirst="0" w:colLast="0"/>
      <w:bookmarkStart w:id="12" w:name="_Toc174881441"/>
      <w:bookmarkEnd w:id="11"/>
      <w:r w:rsidRPr="009B6F29">
        <w:rPr>
          <w:rFonts w:ascii="Times New Roman" w:hAnsi="Times New Roman" w:cs="Times New Roman"/>
          <w:color w:val="auto"/>
        </w:rPr>
        <w:t>Клімат</w:t>
      </w:r>
      <w:bookmarkEnd w:id="12"/>
    </w:p>
    <w:p w14:paraId="761FA0D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Клімат басейну </w:t>
      </w:r>
      <w:proofErr w:type="spellStart"/>
      <w:r w:rsidRPr="009B6F29">
        <w:rPr>
          <w:rFonts w:ascii="Times New Roman" w:hAnsi="Times New Roman" w:cs="Times New Roman"/>
          <w:sz w:val="24"/>
          <w:szCs w:val="24"/>
        </w:rPr>
        <w:t>помірно</w:t>
      </w:r>
      <w:proofErr w:type="spellEnd"/>
      <w:r w:rsidRPr="009B6F29">
        <w:rPr>
          <w:rFonts w:ascii="Times New Roman" w:hAnsi="Times New Roman" w:cs="Times New Roman"/>
          <w:sz w:val="24"/>
          <w:szCs w:val="24"/>
        </w:rPr>
        <w:t xml:space="preserve"> континентальний з жарким сухим літом, м’якою малосніжною нестійкою зимою. Середня температура січня змінюється в межах від -5,0°С на півночі до -1,8°С на півдні; липня, відповідно, від +21,0 °С до +22,9°С. </w:t>
      </w:r>
    </w:p>
    <w:p w14:paraId="366AE5D9"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Абсолютні максимуми температур сягають +40°С і більше, мінімуми до -20°С і нижче. Безморозний період триває 130-150 днів на півночі, 166-208 – на півдні. </w:t>
      </w:r>
    </w:p>
    <w:p w14:paraId="3E008C1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Річна кількість опадів в межах басейну на півночі перевищує 450 мм, у центральній частині становить 400-450 мм, а у південній – 350-400 мм. Більша частина опадів припадає на теплу пору року. </w:t>
      </w:r>
    </w:p>
    <w:p w14:paraId="360A915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Найсухішою є ділянка на південному сході морського узбережжя (Херсонська область), де за теплий період випадає менше 250 мм опадів. Влітку і взимку переважають вітри північних і північно-західних напрямків. </w:t>
      </w:r>
    </w:p>
    <w:p w14:paraId="4E777C2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Відносна вологість повітря становить 85-86% взимку та 62-63% влітку. На морському узбережжі ці показники помітно вищі: 88-90% взимку та 76-78% влітку. </w:t>
      </w:r>
    </w:p>
    <w:p w14:paraId="58E3603A" w14:textId="77777777" w:rsidR="00DD2D29" w:rsidRPr="009B6F29" w:rsidRDefault="00A24F9E" w:rsidP="00306FF2">
      <w:pPr>
        <w:spacing w:line="240" w:lineRule="auto"/>
        <w:rPr>
          <w:rFonts w:ascii="Times New Roman" w:hAnsi="Times New Roman" w:cs="Times New Roman"/>
          <w:sz w:val="24"/>
          <w:szCs w:val="24"/>
        </w:rPr>
      </w:pPr>
      <w:bookmarkStart w:id="13" w:name="_4d34og8" w:colFirst="0" w:colLast="0"/>
      <w:bookmarkEnd w:id="13"/>
      <w:r w:rsidRPr="009B6F29">
        <w:rPr>
          <w:rFonts w:ascii="Times New Roman" w:hAnsi="Times New Roman" w:cs="Times New Roman"/>
          <w:sz w:val="24"/>
          <w:szCs w:val="24"/>
        </w:rPr>
        <w:t>Клімат басейну посушливий, і це його головна негативна характеристика щодо умов розвитку сільського господарства. Центральні й південні території мають високу ймовірність настання тривалих бездощових періодів більше 40 днів – 60-80% і більше, понад 50 днів – 30-40% і більше. Серед несприятливих кліматичних явищ для басейну характерні суховії та пилові бурі (повторюваність - 3-8 днів на рік), грози (20 - 26 днів), град (2 дні), посухи, на морському узбережжі - тумани (20-30 днів на рік).</w:t>
      </w:r>
    </w:p>
    <w:p w14:paraId="25EF6C69"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14" w:name="_2s8eyo1" w:colFirst="0" w:colLast="0"/>
      <w:bookmarkStart w:id="15" w:name="_Toc174881442"/>
      <w:bookmarkEnd w:id="14"/>
      <w:r w:rsidRPr="009B6F29">
        <w:rPr>
          <w:rFonts w:ascii="Times New Roman" w:hAnsi="Times New Roman" w:cs="Times New Roman"/>
          <w:color w:val="auto"/>
        </w:rPr>
        <w:t>Рельєф</w:t>
      </w:r>
      <w:bookmarkEnd w:id="15"/>
    </w:p>
    <w:p w14:paraId="6D1EBBB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території басейну виділяються два крупних орографічних елемента – Причорноморська низовина і Подільська височина. </w:t>
      </w:r>
    </w:p>
    <w:p w14:paraId="4F14C8A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Більша частина території розташована в межах Причорноморської низовини, яка є типовою рівниною. Максимальні відмітки її поверхні не перевищують 130–150 м і приурочені переважно до північної частини. Найбільш низькі ділянки простягаються вздовж морського узбережжя. Розчленованість незначна і зменшується з заходу на схід і в середньому складає 0,5–0,7 км/км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w:t>
      </w:r>
    </w:p>
    <w:p w14:paraId="6B619E47"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Північно-західна частина розміщена на відрогах Подільської височини, що має в межах басейну найбільші абсолютні висоти (до 288 м) з глибоким (до 80–100 м) ерозійним долинно–яружним розчленуванням. </w:t>
      </w:r>
    </w:p>
    <w:p w14:paraId="1B02092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На південному заході територія басейну приурочена до південних схилів Центрально-Молдовської височини з абсолютними відмітками поверхні до 100-140 м над рівнем моря.</w:t>
      </w:r>
    </w:p>
    <w:p w14:paraId="3826AEB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На даній території зустрічаються форми рельєфу різного генезису – акумулятивні, ерозійні, денудаційні, </w:t>
      </w:r>
      <w:proofErr w:type="spellStart"/>
      <w:r w:rsidRPr="009B6F29">
        <w:rPr>
          <w:rFonts w:ascii="Times New Roman" w:hAnsi="Times New Roman" w:cs="Times New Roman"/>
          <w:sz w:val="24"/>
          <w:szCs w:val="24"/>
        </w:rPr>
        <w:t>просадочні</w:t>
      </w:r>
      <w:proofErr w:type="spellEnd"/>
      <w:r w:rsidRPr="009B6F29">
        <w:rPr>
          <w:rFonts w:ascii="Times New Roman" w:hAnsi="Times New Roman" w:cs="Times New Roman"/>
          <w:sz w:val="24"/>
          <w:szCs w:val="24"/>
        </w:rPr>
        <w:t>, штучні. Для північної і північно-східної частини басейну типовими є широкі вододіли (первинно-акумулятивні рівнини).</w:t>
      </w:r>
    </w:p>
    <w:p w14:paraId="3F0A1C4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південному сході – морські </w:t>
      </w:r>
      <w:proofErr w:type="spellStart"/>
      <w:r w:rsidRPr="009B6F29">
        <w:rPr>
          <w:rFonts w:ascii="Times New Roman" w:hAnsi="Times New Roman" w:cs="Times New Roman"/>
          <w:sz w:val="24"/>
          <w:szCs w:val="24"/>
        </w:rPr>
        <w:t>верхньопліоценові</w:t>
      </w:r>
      <w:proofErr w:type="spellEnd"/>
      <w:r w:rsidRPr="009B6F29">
        <w:rPr>
          <w:rFonts w:ascii="Times New Roman" w:hAnsi="Times New Roman" w:cs="Times New Roman"/>
          <w:sz w:val="24"/>
          <w:szCs w:val="24"/>
        </w:rPr>
        <w:t xml:space="preserve"> тераси. Уздовж морського узбережжя спостерігаються морські акумулятивні форми рельєфу – пляжі, коси, пересипи. Частина морських берегів, лиманів і озер є абразійними, обвальними, а подекуди зсувними.</w:t>
      </w:r>
    </w:p>
    <w:p w14:paraId="01EC335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Широко розповсюджені форми ерозійного рельєфу – долини річок і балки. Сукупною дією процесів ерозії і акумуляції були створені крупні річні долини з четвертинними і пліоценовими надзаплавними терасами. Поперечний профіль долин асиметричний. Через особливості тектоніки регіону і диференційованими вертикальними рухами окремих блоків, більш крутими і розчленованими є ліві схили долин. В гирлах балок і ярів часто зустрічаються конуси виносу.</w:t>
      </w:r>
    </w:p>
    <w:p w14:paraId="5D7ACFD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 цілому більш рівнинний рельєф території сприяє інтенсивному господарському освоєнню краю.</w:t>
      </w:r>
    </w:p>
    <w:p w14:paraId="4B839A1C"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16" w:name="_17dp8vu" w:colFirst="0" w:colLast="0"/>
      <w:bookmarkStart w:id="17" w:name="_Toc174881443"/>
      <w:bookmarkEnd w:id="16"/>
      <w:r w:rsidRPr="009B6F29">
        <w:rPr>
          <w:rFonts w:ascii="Times New Roman" w:hAnsi="Times New Roman" w:cs="Times New Roman"/>
          <w:color w:val="auto"/>
        </w:rPr>
        <w:t>Геологія</w:t>
      </w:r>
      <w:bookmarkEnd w:id="17"/>
    </w:p>
    <w:p w14:paraId="204D3C51" w14:textId="77777777" w:rsidR="001517E1" w:rsidRPr="009B6F29" w:rsidRDefault="001517E1"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Територія басейну знаходиться в межах Причорноморської западини. За стратиграфічною повнотою та потужністю розрізів тут розрізняють дві частини: західну (розріз осадового чохла включає відклади від </w:t>
      </w:r>
      <w:proofErr w:type="spellStart"/>
      <w:r w:rsidRPr="009B6F29">
        <w:rPr>
          <w:rFonts w:ascii="Times New Roman" w:hAnsi="Times New Roman" w:cs="Times New Roman"/>
          <w:sz w:val="24"/>
          <w:szCs w:val="24"/>
        </w:rPr>
        <w:t>венду</w:t>
      </w:r>
      <w:proofErr w:type="spellEnd"/>
      <w:r w:rsidRPr="009B6F29">
        <w:rPr>
          <w:rFonts w:ascii="Times New Roman" w:hAnsi="Times New Roman" w:cs="Times New Roman"/>
          <w:sz w:val="24"/>
          <w:szCs w:val="24"/>
        </w:rPr>
        <w:t xml:space="preserve"> до антропогену) та східну (розріз осадового чохла включає відклади від крейди до антропогену). Структурний план як західної, так і східної частини характеризується пологим падінням осадових </w:t>
      </w:r>
      <w:proofErr w:type="spellStart"/>
      <w:r w:rsidRPr="009B6F29">
        <w:rPr>
          <w:rFonts w:ascii="Times New Roman" w:hAnsi="Times New Roman" w:cs="Times New Roman"/>
          <w:sz w:val="24"/>
          <w:szCs w:val="24"/>
        </w:rPr>
        <w:t>товщ</w:t>
      </w:r>
      <w:proofErr w:type="spellEnd"/>
      <w:r w:rsidRPr="009B6F29">
        <w:rPr>
          <w:rFonts w:ascii="Times New Roman" w:hAnsi="Times New Roman" w:cs="Times New Roman"/>
          <w:sz w:val="24"/>
          <w:szCs w:val="24"/>
        </w:rPr>
        <w:t xml:space="preserve"> у південно-західному та південному напрямках. Фундамент занурюється у південному та південно-західному напрямку. </w:t>
      </w:r>
    </w:p>
    <w:p w14:paraId="32540335" w14:textId="2668DF5A" w:rsidR="00DD2D29" w:rsidRPr="009B6F29" w:rsidRDefault="001517E1"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Породи фундаменту в цій частині перекриті породами мезозою (нижньої та верхньої крейди), кайнозою (палеогену та неогену). Найбільший інтерес з точки зору гідрогеології представляють </w:t>
      </w:r>
      <w:proofErr w:type="spellStart"/>
      <w:r w:rsidRPr="009B6F29">
        <w:rPr>
          <w:rFonts w:ascii="Times New Roman" w:hAnsi="Times New Roman" w:cs="Times New Roman"/>
          <w:sz w:val="24"/>
          <w:szCs w:val="24"/>
        </w:rPr>
        <w:t>карбонатно</w:t>
      </w:r>
      <w:proofErr w:type="spellEnd"/>
      <w:r w:rsidRPr="009B6F29">
        <w:rPr>
          <w:rFonts w:ascii="Times New Roman" w:hAnsi="Times New Roman" w:cs="Times New Roman"/>
          <w:sz w:val="24"/>
          <w:szCs w:val="24"/>
        </w:rPr>
        <w:t xml:space="preserve">-теригенні відклади неогену, потужність яких збільшується у південному напрямку. Древніші утворення </w:t>
      </w:r>
      <w:proofErr w:type="spellStart"/>
      <w:r w:rsidRPr="009B6F29">
        <w:rPr>
          <w:rFonts w:ascii="Times New Roman" w:hAnsi="Times New Roman" w:cs="Times New Roman"/>
          <w:sz w:val="24"/>
          <w:szCs w:val="24"/>
        </w:rPr>
        <w:t>кимерійського</w:t>
      </w:r>
      <w:proofErr w:type="spellEnd"/>
      <w:r w:rsidRPr="009B6F29">
        <w:rPr>
          <w:rFonts w:ascii="Times New Roman" w:hAnsi="Times New Roman" w:cs="Times New Roman"/>
          <w:sz w:val="24"/>
          <w:szCs w:val="24"/>
        </w:rPr>
        <w:t>-альпійського структурного поверху залягають на значних глибинах.</w:t>
      </w:r>
    </w:p>
    <w:p w14:paraId="5C0BE4A4"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18" w:name="_3rdcrjn" w:colFirst="0" w:colLast="0"/>
      <w:bookmarkStart w:id="19" w:name="_Toc174881444"/>
      <w:bookmarkEnd w:id="18"/>
      <w:r w:rsidRPr="009B6F29">
        <w:rPr>
          <w:rFonts w:ascii="Times New Roman" w:hAnsi="Times New Roman" w:cs="Times New Roman"/>
          <w:color w:val="auto"/>
        </w:rPr>
        <w:t>Гідрогеологія</w:t>
      </w:r>
      <w:bookmarkEnd w:id="19"/>
    </w:p>
    <w:p w14:paraId="2CAD3D82" w14:textId="77777777" w:rsidR="001517E1"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Територія басейну належить до Причорноморського артезіанського басейну. Гідрогеологічні умови Причорноморського артезіанського басейну дуже складні. Це обумовлено розмаїттям та невитриманістю розповсюдження як водовмісних, так і водотривких відкладів, фаціальною та літологічною мінливістю складу порід і  строкатістю якісного складу підземних вод. Зважаючи на особливості гідрогеологічних умов, основними є водоносні горизонти у міоценових і пліоцен-четвертинних відкладах.</w:t>
      </w:r>
    </w:p>
    <w:p w14:paraId="304AC80B" w14:textId="0D1D6831" w:rsidR="00DD2D29"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підземних вод Причорноморського артезіанського басейну характерна також мінливість мінералізації вод і широкого розвитку солонуватих і солоних вод. </w:t>
      </w:r>
    </w:p>
    <w:p w14:paraId="3FE921D7"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20" w:name="_26in1rg" w:colFirst="0" w:colLast="0"/>
      <w:bookmarkStart w:id="21" w:name="_Toc174881445"/>
      <w:bookmarkEnd w:id="20"/>
      <w:r w:rsidRPr="009B6F29">
        <w:rPr>
          <w:rFonts w:ascii="Times New Roman" w:hAnsi="Times New Roman" w:cs="Times New Roman"/>
          <w:color w:val="auto"/>
        </w:rPr>
        <w:t>Ґрунти</w:t>
      </w:r>
      <w:bookmarkEnd w:id="21"/>
    </w:p>
    <w:p w14:paraId="6DC418C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Положення басейну переважно в степовій та в меншій мірі лісостеповій ландшафтних зонах зумовило суцільне поширення чорноземних різновидів ґрунтів. Лише у долинах річок розвинені </w:t>
      </w:r>
      <w:proofErr w:type="spellStart"/>
      <w:r w:rsidRPr="009B6F29">
        <w:rPr>
          <w:rFonts w:ascii="Times New Roman" w:hAnsi="Times New Roman" w:cs="Times New Roman"/>
          <w:sz w:val="24"/>
          <w:szCs w:val="24"/>
        </w:rPr>
        <w:t>лучно</w:t>
      </w:r>
      <w:proofErr w:type="spellEnd"/>
      <w:r w:rsidRPr="009B6F29">
        <w:rPr>
          <w:rFonts w:ascii="Times New Roman" w:hAnsi="Times New Roman" w:cs="Times New Roman"/>
          <w:sz w:val="24"/>
          <w:szCs w:val="24"/>
        </w:rPr>
        <w:t xml:space="preserve">-чорноземні і лучні й </w:t>
      </w:r>
      <w:proofErr w:type="spellStart"/>
      <w:r w:rsidRPr="009B6F29">
        <w:rPr>
          <w:rFonts w:ascii="Times New Roman" w:hAnsi="Times New Roman" w:cs="Times New Roman"/>
          <w:sz w:val="24"/>
          <w:szCs w:val="24"/>
        </w:rPr>
        <w:t>чорноземно</w:t>
      </w:r>
      <w:proofErr w:type="spellEnd"/>
      <w:r w:rsidRPr="009B6F29">
        <w:rPr>
          <w:rFonts w:ascii="Times New Roman" w:hAnsi="Times New Roman" w:cs="Times New Roman"/>
          <w:sz w:val="24"/>
          <w:szCs w:val="24"/>
        </w:rPr>
        <w:t>-лучні солонцюваті ґрунти.</w:t>
      </w:r>
    </w:p>
    <w:p w14:paraId="16F6BAA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ґрунтовому покриві переважають чорноземи: на півночі реградовані та типові, у центральній частині - звичайні, на півдні - чорноземи південні, на південному сході - темно-каштанові солонцюваті ґрунти. Внаслідок надзвичайно високого сільськогосподарського освоєння території, інтенсивного розорювання </w:t>
      </w:r>
      <w:proofErr w:type="spellStart"/>
      <w:r w:rsidRPr="009B6F29">
        <w:rPr>
          <w:rFonts w:ascii="Times New Roman" w:hAnsi="Times New Roman" w:cs="Times New Roman"/>
          <w:sz w:val="24"/>
          <w:szCs w:val="24"/>
        </w:rPr>
        <w:t>схилових</w:t>
      </w:r>
      <w:proofErr w:type="spellEnd"/>
      <w:r w:rsidRPr="009B6F29">
        <w:rPr>
          <w:rFonts w:ascii="Times New Roman" w:hAnsi="Times New Roman" w:cs="Times New Roman"/>
          <w:sz w:val="24"/>
          <w:szCs w:val="24"/>
        </w:rPr>
        <w:t xml:space="preserve"> земель в басейні поширена ерозія ґрунтів - водна та вітрова (дефляція ґрунтів), що охопила вже майже половину оброблюваних земель і завдає великої шкоди сільському господарству. </w:t>
      </w:r>
    </w:p>
    <w:p w14:paraId="126322A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схемою агроґрунтового районування України в межах басейну виділяють дві агроґрунтові зони. Північна частина басейну входить до Лісостепової агроґрунтової зони з чорноземами </w:t>
      </w:r>
      <w:r w:rsidRPr="009B6F29">
        <w:rPr>
          <w:rFonts w:ascii="Times New Roman" w:hAnsi="Times New Roman" w:cs="Times New Roman"/>
          <w:sz w:val="24"/>
          <w:szCs w:val="24"/>
        </w:rPr>
        <w:lastRenderedPageBreak/>
        <w:t xml:space="preserve">потужними, реградованими, вилуженими і підзолистими. Переважають потужні (за профілем) ґрунти з малим і середнім вмістом гумусу. Степова чорноземна агроґрунтова зона охоплює центральну і південну частину території басейну і поділяється на дві агроґрунтові </w:t>
      </w:r>
      <w:proofErr w:type="spellStart"/>
      <w:r w:rsidRPr="009B6F29">
        <w:rPr>
          <w:rFonts w:ascii="Times New Roman" w:hAnsi="Times New Roman" w:cs="Times New Roman"/>
          <w:sz w:val="24"/>
          <w:szCs w:val="24"/>
        </w:rPr>
        <w:t>підзони</w:t>
      </w:r>
      <w:proofErr w:type="spellEnd"/>
      <w:r w:rsidRPr="009B6F29">
        <w:rPr>
          <w:rFonts w:ascii="Times New Roman" w:hAnsi="Times New Roman" w:cs="Times New Roman"/>
          <w:sz w:val="24"/>
          <w:szCs w:val="24"/>
        </w:rPr>
        <w:t xml:space="preserve">. В агроґрунтовій </w:t>
      </w:r>
      <w:proofErr w:type="spellStart"/>
      <w:r w:rsidRPr="009B6F29">
        <w:rPr>
          <w:rFonts w:ascii="Times New Roman" w:hAnsi="Times New Roman" w:cs="Times New Roman"/>
          <w:sz w:val="24"/>
          <w:szCs w:val="24"/>
        </w:rPr>
        <w:t>підзоні</w:t>
      </w:r>
      <w:proofErr w:type="spellEnd"/>
      <w:r w:rsidRPr="009B6F29">
        <w:rPr>
          <w:rFonts w:ascii="Times New Roman" w:hAnsi="Times New Roman" w:cs="Times New Roman"/>
          <w:sz w:val="24"/>
          <w:szCs w:val="24"/>
        </w:rPr>
        <w:t xml:space="preserve"> Північного степу з чорноземами звичайними переважають </w:t>
      </w:r>
      <w:proofErr w:type="spellStart"/>
      <w:r w:rsidRPr="009B6F29">
        <w:rPr>
          <w:rFonts w:ascii="Times New Roman" w:hAnsi="Times New Roman" w:cs="Times New Roman"/>
          <w:sz w:val="24"/>
          <w:szCs w:val="24"/>
        </w:rPr>
        <w:t>малогумусні</w:t>
      </w:r>
      <w:proofErr w:type="spellEnd"/>
      <w:r w:rsidRPr="009B6F29">
        <w:rPr>
          <w:rFonts w:ascii="Times New Roman" w:hAnsi="Times New Roman" w:cs="Times New Roman"/>
          <w:sz w:val="24"/>
          <w:szCs w:val="24"/>
        </w:rPr>
        <w:t xml:space="preserve"> ґрунти різної потужності: на півночі - потужні й </w:t>
      </w:r>
      <w:proofErr w:type="spellStart"/>
      <w:r w:rsidRPr="009B6F29">
        <w:rPr>
          <w:rFonts w:ascii="Times New Roman" w:hAnsi="Times New Roman" w:cs="Times New Roman"/>
          <w:sz w:val="24"/>
          <w:szCs w:val="24"/>
        </w:rPr>
        <w:t>середньопотужні</w:t>
      </w:r>
      <w:proofErr w:type="spellEnd"/>
      <w:r w:rsidRPr="009B6F29">
        <w:rPr>
          <w:rFonts w:ascii="Times New Roman" w:hAnsi="Times New Roman" w:cs="Times New Roman"/>
          <w:sz w:val="24"/>
          <w:szCs w:val="24"/>
        </w:rPr>
        <w:t xml:space="preserve">, на півдні - середньо- й малопотужні. Агроґрунтова </w:t>
      </w:r>
      <w:proofErr w:type="spellStart"/>
      <w:r w:rsidRPr="009B6F29">
        <w:rPr>
          <w:rFonts w:ascii="Times New Roman" w:hAnsi="Times New Roman" w:cs="Times New Roman"/>
          <w:sz w:val="24"/>
          <w:szCs w:val="24"/>
        </w:rPr>
        <w:t>підзона</w:t>
      </w:r>
      <w:proofErr w:type="spellEnd"/>
      <w:r w:rsidRPr="009B6F29">
        <w:rPr>
          <w:rFonts w:ascii="Times New Roman" w:hAnsi="Times New Roman" w:cs="Times New Roman"/>
          <w:sz w:val="24"/>
          <w:szCs w:val="24"/>
        </w:rPr>
        <w:t xml:space="preserve"> Південного степу з чорноземами південними виділяється поширенням </w:t>
      </w:r>
      <w:proofErr w:type="spellStart"/>
      <w:r w:rsidRPr="009B6F29">
        <w:rPr>
          <w:rFonts w:ascii="Times New Roman" w:hAnsi="Times New Roman" w:cs="Times New Roman"/>
          <w:sz w:val="24"/>
          <w:szCs w:val="24"/>
        </w:rPr>
        <w:t>малогумусних</w:t>
      </w:r>
      <w:proofErr w:type="spellEnd"/>
      <w:r w:rsidRPr="009B6F29">
        <w:rPr>
          <w:rFonts w:ascii="Times New Roman" w:hAnsi="Times New Roman" w:cs="Times New Roman"/>
          <w:sz w:val="24"/>
          <w:szCs w:val="24"/>
        </w:rPr>
        <w:t xml:space="preserve"> південних чорноземів середньої та малої потужності та темно-каштанові ґрунти. У цій </w:t>
      </w:r>
      <w:proofErr w:type="spellStart"/>
      <w:r w:rsidRPr="009B6F29">
        <w:rPr>
          <w:rFonts w:ascii="Times New Roman" w:hAnsi="Times New Roman" w:cs="Times New Roman"/>
          <w:sz w:val="24"/>
          <w:szCs w:val="24"/>
        </w:rPr>
        <w:t>підзоні</w:t>
      </w:r>
      <w:proofErr w:type="spellEnd"/>
      <w:r w:rsidRPr="009B6F29">
        <w:rPr>
          <w:rFonts w:ascii="Times New Roman" w:hAnsi="Times New Roman" w:cs="Times New Roman"/>
          <w:sz w:val="24"/>
          <w:szCs w:val="24"/>
        </w:rPr>
        <w:t xml:space="preserve"> вже розвинені </w:t>
      </w:r>
      <w:proofErr w:type="spellStart"/>
      <w:r w:rsidRPr="009B6F29">
        <w:rPr>
          <w:rFonts w:ascii="Times New Roman" w:hAnsi="Times New Roman" w:cs="Times New Roman"/>
          <w:sz w:val="24"/>
          <w:szCs w:val="24"/>
        </w:rPr>
        <w:t>залишково</w:t>
      </w:r>
      <w:proofErr w:type="spellEnd"/>
      <w:r w:rsidRPr="009B6F29">
        <w:rPr>
          <w:rFonts w:ascii="Times New Roman" w:hAnsi="Times New Roman" w:cs="Times New Roman"/>
          <w:sz w:val="24"/>
          <w:szCs w:val="24"/>
        </w:rPr>
        <w:t xml:space="preserve">-солонцюваті чорноземи, </w:t>
      </w:r>
      <w:proofErr w:type="spellStart"/>
      <w:r w:rsidRPr="009B6F29">
        <w:rPr>
          <w:rFonts w:ascii="Times New Roman" w:hAnsi="Times New Roman" w:cs="Times New Roman"/>
          <w:sz w:val="24"/>
          <w:szCs w:val="24"/>
        </w:rPr>
        <w:t>лучно</w:t>
      </w:r>
      <w:proofErr w:type="spellEnd"/>
      <w:r w:rsidRPr="009B6F29">
        <w:rPr>
          <w:rFonts w:ascii="Times New Roman" w:hAnsi="Times New Roman" w:cs="Times New Roman"/>
          <w:sz w:val="24"/>
          <w:szCs w:val="24"/>
        </w:rPr>
        <w:t>-чорноземні солонцюваті ґрунти і солонці.</w:t>
      </w:r>
    </w:p>
    <w:p w14:paraId="003480C4"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 межах басейну спостерігається чітка зональна диференціація ґрунтів з півночі-північного заходу на південь, яка ускладнена азональними (незональними) ґрунтами долин річок.</w:t>
      </w:r>
    </w:p>
    <w:p w14:paraId="793C7F7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цілому чорноземні ґрунти мають високу родючість і становлять головне природне багатство краю. На жаль, внаслідок інтенсивного і не завжди правильного використання значна частина ґрунтового покриву помітно деградує. Ґрунти на схилах потерпають від водної та вітрової ерозії, внаслідок якої зменшується вміст гумусу та їх потужність. </w:t>
      </w:r>
    </w:p>
    <w:p w14:paraId="20F40FFE"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22" w:name="_lnxbz9" w:colFirst="0" w:colLast="0"/>
      <w:bookmarkStart w:id="23" w:name="_Toc174881446"/>
      <w:bookmarkEnd w:id="22"/>
      <w:r w:rsidRPr="009B6F29">
        <w:rPr>
          <w:rFonts w:ascii="Times New Roman" w:hAnsi="Times New Roman" w:cs="Times New Roman"/>
          <w:color w:val="auto"/>
        </w:rPr>
        <w:t>Рослинність</w:t>
      </w:r>
      <w:bookmarkEnd w:id="23"/>
    </w:p>
    <w:p w14:paraId="4E1657D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Рослинний покрив басейну переважно степовий, на півночі — лісостеповий. За сучасним геоботанічним районуванням північні території входять до </w:t>
      </w:r>
      <w:proofErr w:type="spellStart"/>
      <w:r w:rsidRPr="009B6F29">
        <w:rPr>
          <w:rFonts w:ascii="Times New Roman" w:hAnsi="Times New Roman" w:cs="Times New Roman"/>
          <w:sz w:val="24"/>
          <w:szCs w:val="24"/>
        </w:rPr>
        <w:t>Дніпровсько</w:t>
      </w:r>
      <w:proofErr w:type="spellEnd"/>
      <w:r w:rsidRPr="009B6F29">
        <w:rPr>
          <w:rFonts w:ascii="Times New Roman" w:hAnsi="Times New Roman" w:cs="Times New Roman"/>
          <w:sz w:val="24"/>
          <w:szCs w:val="24"/>
        </w:rPr>
        <w:t xml:space="preserve">-Бузького геоботанічного округу дубових степів. Тут поширені широколистяні ліси - дубові і дубово-грабові, складені з дубу </w:t>
      </w:r>
      <w:proofErr w:type="spellStart"/>
      <w:r w:rsidRPr="009B6F29">
        <w:rPr>
          <w:rFonts w:ascii="Times New Roman" w:hAnsi="Times New Roman" w:cs="Times New Roman"/>
          <w:sz w:val="24"/>
          <w:szCs w:val="24"/>
        </w:rPr>
        <w:t>черешчатого</w:t>
      </w:r>
      <w:proofErr w:type="spellEnd"/>
      <w:r w:rsidRPr="009B6F29">
        <w:rPr>
          <w:rFonts w:ascii="Times New Roman" w:hAnsi="Times New Roman" w:cs="Times New Roman"/>
          <w:sz w:val="24"/>
          <w:szCs w:val="24"/>
        </w:rPr>
        <w:t xml:space="preserve"> з домішкою дубу скельного. Лучні степи з просуванням на південь змінюються </w:t>
      </w:r>
      <w:proofErr w:type="spellStart"/>
      <w:r w:rsidRPr="009B6F29">
        <w:rPr>
          <w:rFonts w:ascii="Times New Roman" w:hAnsi="Times New Roman" w:cs="Times New Roman"/>
          <w:sz w:val="24"/>
          <w:szCs w:val="24"/>
        </w:rPr>
        <w:t>різнотравно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-ковиловими степами з домішками степової рослинності на вапняках.</w:t>
      </w:r>
    </w:p>
    <w:p w14:paraId="4A35BC4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Центральну частину басейну займає смуга (</w:t>
      </w:r>
      <w:proofErr w:type="spellStart"/>
      <w:r w:rsidRPr="009B6F29">
        <w:rPr>
          <w:rFonts w:ascii="Times New Roman" w:hAnsi="Times New Roman" w:cs="Times New Roman"/>
          <w:sz w:val="24"/>
          <w:szCs w:val="24"/>
        </w:rPr>
        <w:t>підзона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різнотравно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-ковилових степів, у межах якої виділяють </w:t>
      </w:r>
      <w:proofErr w:type="spellStart"/>
      <w:r w:rsidRPr="009B6F29">
        <w:rPr>
          <w:rFonts w:ascii="Times New Roman" w:hAnsi="Times New Roman" w:cs="Times New Roman"/>
          <w:sz w:val="24"/>
          <w:szCs w:val="24"/>
        </w:rPr>
        <w:t>Саратський</w:t>
      </w:r>
      <w:proofErr w:type="spellEnd"/>
      <w:r w:rsidRPr="009B6F29">
        <w:rPr>
          <w:rFonts w:ascii="Times New Roman" w:hAnsi="Times New Roman" w:cs="Times New Roman"/>
          <w:sz w:val="24"/>
          <w:szCs w:val="24"/>
        </w:rPr>
        <w:t xml:space="preserve"> геоботанічний округ з </w:t>
      </w:r>
      <w:proofErr w:type="spellStart"/>
      <w:r w:rsidRPr="009B6F29">
        <w:rPr>
          <w:rFonts w:ascii="Times New Roman" w:hAnsi="Times New Roman" w:cs="Times New Roman"/>
          <w:sz w:val="24"/>
          <w:szCs w:val="24"/>
        </w:rPr>
        <w:t>багаторізнотравно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-ковиловими степами і </w:t>
      </w:r>
      <w:proofErr w:type="spellStart"/>
      <w:r w:rsidRPr="009B6F29">
        <w:rPr>
          <w:rFonts w:ascii="Times New Roman" w:hAnsi="Times New Roman" w:cs="Times New Roman"/>
          <w:sz w:val="24"/>
          <w:szCs w:val="24"/>
        </w:rPr>
        <w:t>лучно-галофітними</w:t>
      </w:r>
      <w:proofErr w:type="spellEnd"/>
      <w:r w:rsidRPr="009B6F29">
        <w:rPr>
          <w:rFonts w:ascii="Times New Roman" w:hAnsi="Times New Roman" w:cs="Times New Roman"/>
          <w:sz w:val="24"/>
          <w:szCs w:val="24"/>
        </w:rPr>
        <w:t xml:space="preserve"> асоціаціями на південних відрогах Центрально-Молдовської височини, та </w:t>
      </w:r>
      <w:proofErr w:type="spellStart"/>
      <w:r w:rsidRPr="009B6F29">
        <w:rPr>
          <w:rFonts w:ascii="Times New Roman" w:hAnsi="Times New Roman" w:cs="Times New Roman"/>
          <w:sz w:val="24"/>
          <w:szCs w:val="24"/>
        </w:rPr>
        <w:t>Дністровсько</w:t>
      </w:r>
      <w:proofErr w:type="spellEnd"/>
      <w:r w:rsidRPr="009B6F29">
        <w:rPr>
          <w:rFonts w:ascii="Times New Roman" w:hAnsi="Times New Roman" w:cs="Times New Roman"/>
          <w:sz w:val="24"/>
          <w:szCs w:val="24"/>
        </w:rPr>
        <w:t xml:space="preserve">-Бузький округ з </w:t>
      </w:r>
      <w:proofErr w:type="spellStart"/>
      <w:r w:rsidRPr="009B6F29">
        <w:rPr>
          <w:rFonts w:ascii="Times New Roman" w:hAnsi="Times New Roman" w:cs="Times New Roman"/>
          <w:sz w:val="24"/>
          <w:szCs w:val="24"/>
        </w:rPr>
        <w:t>різнотравно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-ковиловими степами і байрачними дубовими перелісками.</w:t>
      </w:r>
    </w:p>
    <w:p w14:paraId="0A841D4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Південно-західна приморська смуга </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-ковилових степів представлена Дунай-Дністровським геоботанічним округом з </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-ковиловими і </w:t>
      </w:r>
      <w:proofErr w:type="spellStart"/>
      <w:r w:rsidRPr="009B6F29">
        <w:rPr>
          <w:rFonts w:ascii="Times New Roman" w:hAnsi="Times New Roman" w:cs="Times New Roman"/>
          <w:sz w:val="24"/>
          <w:szCs w:val="24"/>
        </w:rPr>
        <w:t>полинно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-ковиловими степами у комплексі з </w:t>
      </w:r>
      <w:proofErr w:type="spellStart"/>
      <w:r w:rsidRPr="009B6F29">
        <w:rPr>
          <w:rFonts w:ascii="Times New Roman" w:hAnsi="Times New Roman" w:cs="Times New Roman"/>
          <w:sz w:val="24"/>
          <w:szCs w:val="24"/>
        </w:rPr>
        <w:t>галофітними</w:t>
      </w:r>
      <w:proofErr w:type="spellEnd"/>
      <w:r w:rsidRPr="009B6F29">
        <w:rPr>
          <w:rFonts w:ascii="Times New Roman" w:hAnsi="Times New Roman" w:cs="Times New Roman"/>
          <w:sz w:val="24"/>
          <w:szCs w:val="24"/>
        </w:rPr>
        <w:t xml:space="preserve"> угрупованнями та солонцюватими луками. Межиріччя Дністровського та </w:t>
      </w:r>
      <w:proofErr w:type="spellStart"/>
      <w:r w:rsidRPr="009B6F29">
        <w:rPr>
          <w:rFonts w:ascii="Times New Roman" w:hAnsi="Times New Roman" w:cs="Times New Roman"/>
          <w:sz w:val="24"/>
          <w:szCs w:val="24"/>
        </w:rPr>
        <w:t>Тилігульського</w:t>
      </w:r>
      <w:proofErr w:type="spellEnd"/>
      <w:r w:rsidRPr="009B6F29">
        <w:rPr>
          <w:rFonts w:ascii="Times New Roman" w:hAnsi="Times New Roman" w:cs="Times New Roman"/>
          <w:sz w:val="24"/>
          <w:szCs w:val="24"/>
        </w:rPr>
        <w:t xml:space="preserve"> лиманів займає </w:t>
      </w:r>
      <w:proofErr w:type="spellStart"/>
      <w:r w:rsidRPr="009B6F29">
        <w:rPr>
          <w:rFonts w:ascii="Times New Roman" w:hAnsi="Times New Roman" w:cs="Times New Roman"/>
          <w:sz w:val="24"/>
          <w:szCs w:val="24"/>
        </w:rPr>
        <w:t>Дністровсько</w:t>
      </w:r>
      <w:proofErr w:type="spellEnd"/>
      <w:r w:rsidRPr="009B6F29">
        <w:rPr>
          <w:rFonts w:ascii="Times New Roman" w:hAnsi="Times New Roman" w:cs="Times New Roman"/>
          <w:sz w:val="24"/>
          <w:szCs w:val="24"/>
        </w:rPr>
        <w:t xml:space="preserve">-Бузький геоботанічний район з </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 xml:space="preserve">-ковиловими степами і рослинністю вапняків, які на ділянці прибережної смуги від Одеси до гирла </w:t>
      </w:r>
      <w:proofErr w:type="spellStart"/>
      <w:r w:rsidRPr="009B6F29">
        <w:rPr>
          <w:rFonts w:ascii="Times New Roman" w:hAnsi="Times New Roman" w:cs="Times New Roman"/>
          <w:sz w:val="24"/>
          <w:szCs w:val="24"/>
        </w:rPr>
        <w:t>Тилігульського</w:t>
      </w:r>
      <w:proofErr w:type="spellEnd"/>
      <w:r w:rsidRPr="009B6F29">
        <w:rPr>
          <w:rFonts w:ascii="Times New Roman" w:hAnsi="Times New Roman" w:cs="Times New Roman"/>
          <w:sz w:val="24"/>
          <w:szCs w:val="24"/>
        </w:rPr>
        <w:t xml:space="preserve"> лиману доповнюються </w:t>
      </w:r>
      <w:proofErr w:type="spellStart"/>
      <w:r w:rsidRPr="009B6F29">
        <w:rPr>
          <w:rFonts w:ascii="Times New Roman" w:hAnsi="Times New Roman" w:cs="Times New Roman"/>
          <w:sz w:val="24"/>
          <w:szCs w:val="24"/>
        </w:rPr>
        <w:t>полинно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типчаково</w:t>
      </w:r>
      <w:proofErr w:type="spellEnd"/>
      <w:r w:rsidRPr="009B6F29">
        <w:rPr>
          <w:rFonts w:ascii="Times New Roman" w:hAnsi="Times New Roman" w:cs="Times New Roman"/>
          <w:sz w:val="24"/>
          <w:szCs w:val="24"/>
        </w:rPr>
        <w:t>-ковиловими степами.</w:t>
      </w:r>
    </w:p>
    <w:p w14:paraId="0964C6F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Майже скрізь природні степи перетворені в орні землі, зайняті сільськогосподарськими культурами. Крім того, значне місце займають сади і виноградники. Разом з тим, минулі степи перетинаються тепер полезахисними смугами, у яких ростуть засухостійкі види </w:t>
      </w:r>
      <w:proofErr w:type="spellStart"/>
      <w:r w:rsidRPr="009B6F29">
        <w:rPr>
          <w:rFonts w:ascii="Times New Roman" w:hAnsi="Times New Roman" w:cs="Times New Roman"/>
          <w:sz w:val="24"/>
          <w:szCs w:val="24"/>
        </w:rPr>
        <w:t>деревинно</w:t>
      </w:r>
      <w:proofErr w:type="spellEnd"/>
      <w:r w:rsidRPr="009B6F29">
        <w:rPr>
          <w:rFonts w:ascii="Times New Roman" w:hAnsi="Times New Roman" w:cs="Times New Roman"/>
          <w:sz w:val="24"/>
          <w:szCs w:val="24"/>
        </w:rPr>
        <w:t>-чагарникової рослинності.</w:t>
      </w:r>
    </w:p>
    <w:p w14:paraId="7A321A8A"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24" w:name="_35nkun2" w:colFirst="0" w:colLast="0"/>
      <w:bookmarkStart w:id="25" w:name="_Toc174881447"/>
      <w:bookmarkEnd w:id="24"/>
      <w:r w:rsidRPr="009B6F29">
        <w:rPr>
          <w:rFonts w:ascii="Times New Roman" w:hAnsi="Times New Roman" w:cs="Times New Roman"/>
          <w:color w:val="auto"/>
        </w:rPr>
        <w:t>Тваринний світ</w:t>
      </w:r>
      <w:bookmarkEnd w:id="25"/>
    </w:p>
    <w:p w14:paraId="6F31296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Тваринний світ представлений степовими, лісостеповими та </w:t>
      </w:r>
      <w:proofErr w:type="spellStart"/>
      <w:r w:rsidRPr="009B6F29">
        <w:rPr>
          <w:rFonts w:ascii="Times New Roman" w:hAnsi="Times New Roman" w:cs="Times New Roman"/>
          <w:sz w:val="24"/>
          <w:szCs w:val="24"/>
        </w:rPr>
        <w:t>інтразональними</w:t>
      </w:r>
      <w:proofErr w:type="spellEnd"/>
      <w:r w:rsidRPr="009B6F29">
        <w:rPr>
          <w:rFonts w:ascii="Times New Roman" w:hAnsi="Times New Roman" w:cs="Times New Roman"/>
          <w:sz w:val="24"/>
          <w:szCs w:val="24"/>
        </w:rPr>
        <w:t xml:space="preserve"> видами, серед яких поширені птахи, ссавці, плазуни, риби. В межах басейну виділені три зоогеографічні округи — Лісостеповий, </w:t>
      </w:r>
      <w:proofErr w:type="spellStart"/>
      <w:r w:rsidRPr="009B6F29">
        <w:rPr>
          <w:rFonts w:ascii="Times New Roman" w:hAnsi="Times New Roman" w:cs="Times New Roman"/>
          <w:sz w:val="24"/>
          <w:szCs w:val="24"/>
        </w:rPr>
        <w:t>Дунайсько</w:t>
      </w:r>
      <w:proofErr w:type="spellEnd"/>
      <w:r w:rsidRPr="009B6F29">
        <w:rPr>
          <w:rFonts w:ascii="Times New Roman" w:hAnsi="Times New Roman" w:cs="Times New Roman"/>
          <w:sz w:val="24"/>
          <w:szCs w:val="24"/>
        </w:rPr>
        <w:t xml:space="preserve">-Дністровський і Причорноморський. </w:t>
      </w:r>
    </w:p>
    <w:p w14:paraId="4C0E2544"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 межах Лісостепового зоогеографічного округу поширені такі лісові види фауни: серед ссавців — лось, кабан, вовк, борсук, кажани, білка, соня-</w:t>
      </w:r>
      <w:proofErr w:type="spellStart"/>
      <w:r w:rsidRPr="009B6F29">
        <w:rPr>
          <w:rFonts w:ascii="Times New Roman" w:hAnsi="Times New Roman" w:cs="Times New Roman"/>
          <w:sz w:val="24"/>
          <w:szCs w:val="24"/>
        </w:rPr>
        <w:t>полчок</w:t>
      </w:r>
      <w:proofErr w:type="spellEnd"/>
      <w:r w:rsidRPr="009B6F29">
        <w:rPr>
          <w:rFonts w:ascii="Times New Roman" w:hAnsi="Times New Roman" w:cs="Times New Roman"/>
          <w:sz w:val="24"/>
          <w:szCs w:val="24"/>
        </w:rPr>
        <w:t>, полівка руда, куниця лісова, тхір темний (лісовий), лісовий кіт, олені - плямистий, шляхетний; птахи - орлани (могильник, підорлик), яструби (тетерев’ятник), шуліка червоний, осоїд, сокіл-</w:t>
      </w:r>
      <w:proofErr w:type="spellStart"/>
      <w:r w:rsidRPr="009B6F29">
        <w:rPr>
          <w:rFonts w:ascii="Times New Roman" w:hAnsi="Times New Roman" w:cs="Times New Roman"/>
          <w:sz w:val="24"/>
          <w:szCs w:val="24"/>
        </w:rPr>
        <w:t>балобан</w:t>
      </w:r>
      <w:proofErr w:type="spellEnd"/>
      <w:r w:rsidRPr="009B6F29">
        <w:rPr>
          <w:rFonts w:ascii="Times New Roman" w:hAnsi="Times New Roman" w:cs="Times New Roman"/>
          <w:sz w:val="24"/>
          <w:szCs w:val="24"/>
        </w:rPr>
        <w:t>, сови (</w:t>
      </w:r>
      <w:proofErr w:type="spellStart"/>
      <w:r w:rsidRPr="009B6F29">
        <w:rPr>
          <w:rFonts w:ascii="Times New Roman" w:hAnsi="Times New Roman" w:cs="Times New Roman"/>
          <w:sz w:val="24"/>
          <w:szCs w:val="24"/>
        </w:rPr>
        <w:t>неясить</w:t>
      </w:r>
      <w:proofErr w:type="spellEnd"/>
      <w:r w:rsidRPr="009B6F29">
        <w:rPr>
          <w:rFonts w:ascii="Times New Roman" w:hAnsi="Times New Roman" w:cs="Times New Roman"/>
          <w:sz w:val="24"/>
          <w:szCs w:val="24"/>
        </w:rPr>
        <w:t xml:space="preserve"> сіра), дятли (малий, строкатий) синиці (гаєчка, довгохвоста), повзик, мухоловки (</w:t>
      </w:r>
      <w:proofErr w:type="spellStart"/>
      <w:r w:rsidRPr="009B6F29">
        <w:rPr>
          <w:rFonts w:ascii="Times New Roman" w:hAnsi="Times New Roman" w:cs="Times New Roman"/>
          <w:sz w:val="24"/>
          <w:szCs w:val="24"/>
        </w:rPr>
        <w:t>білошийка</w:t>
      </w:r>
      <w:proofErr w:type="spellEnd"/>
      <w:r w:rsidRPr="009B6F29">
        <w:rPr>
          <w:rFonts w:ascii="Times New Roman" w:hAnsi="Times New Roman" w:cs="Times New Roman"/>
          <w:sz w:val="24"/>
          <w:szCs w:val="24"/>
        </w:rPr>
        <w:t xml:space="preserve">, мала); плазуни - гадюка звичайна, мідянка, </w:t>
      </w:r>
      <w:proofErr w:type="spellStart"/>
      <w:r w:rsidRPr="009B6F29">
        <w:rPr>
          <w:rFonts w:ascii="Times New Roman" w:hAnsi="Times New Roman" w:cs="Times New Roman"/>
          <w:sz w:val="24"/>
          <w:szCs w:val="24"/>
        </w:rPr>
        <w:t>веретениця</w:t>
      </w:r>
      <w:proofErr w:type="spellEnd"/>
      <w:r w:rsidRPr="009B6F29">
        <w:rPr>
          <w:rFonts w:ascii="Times New Roman" w:hAnsi="Times New Roman" w:cs="Times New Roman"/>
          <w:sz w:val="24"/>
          <w:szCs w:val="24"/>
        </w:rPr>
        <w:t xml:space="preserve">. </w:t>
      </w:r>
    </w:p>
    <w:p w14:paraId="55B87B3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У Дунай-Дністровському зоогеографічному окрузі основний фауністичний комплекс степовий, а в агроценозах - лісовий. Тут багато птахів, серед яких лунь польовий, дрохва, </w:t>
      </w:r>
      <w:proofErr w:type="spellStart"/>
      <w:r w:rsidRPr="009B6F29">
        <w:rPr>
          <w:rFonts w:ascii="Times New Roman" w:hAnsi="Times New Roman" w:cs="Times New Roman"/>
          <w:sz w:val="24"/>
          <w:szCs w:val="24"/>
        </w:rPr>
        <w:t>авдотка</w:t>
      </w:r>
      <w:proofErr w:type="spellEnd"/>
      <w:r w:rsidRPr="009B6F29">
        <w:rPr>
          <w:rFonts w:ascii="Times New Roman" w:hAnsi="Times New Roman" w:cs="Times New Roman"/>
          <w:sz w:val="24"/>
          <w:szCs w:val="24"/>
        </w:rPr>
        <w:t xml:space="preserve">, фазан, сіра куріпка. У складі ссавців дикий кролик, хом’як, сліпиш білозубий, тхір степовий (світлий). </w:t>
      </w:r>
    </w:p>
    <w:p w14:paraId="215CD5B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Причорноморському зоогеографічному окрузі (округ річкових долин </w:t>
      </w:r>
      <w:proofErr w:type="spellStart"/>
      <w:r w:rsidRPr="009B6F29">
        <w:rPr>
          <w:rFonts w:ascii="Times New Roman" w:hAnsi="Times New Roman" w:cs="Times New Roman"/>
          <w:sz w:val="24"/>
          <w:szCs w:val="24"/>
        </w:rPr>
        <w:t>узбереж</w:t>
      </w:r>
      <w:proofErr w:type="spellEnd"/>
      <w:r w:rsidRPr="009B6F29">
        <w:rPr>
          <w:rFonts w:ascii="Times New Roman" w:hAnsi="Times New Roman" w:cs="Times New Roman"/>
          <w:sz w:val="24"/>
          <w:szCs w:val="24"/>
        </w:rPr>
        <w:t xml:space="preserve"> моря і лиманів) переважає водолюбна фауна.</w:t>
      </w:r>
    </w:p>
    <w:p w14:paraId="017E8474" w14:textId="46625C8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Кілька десятків видів фауни занесені до Червоної книги світу і Червоної книги України і підлягають охороні.</w:t>
      </w:r>
    </w:p>
    <w:p w14:paraId="06F162D4" w14:textId="77777777" w:rsidR="008E3694" w:rsidRPr="009B6F29" w:rsidRDefault="008E3694" w:rsidP="008E3694">
      <w:pPr>
        <w:spacing w:line="240" w:lineRule="auto"/>
        <w:rPr>
          <w:rFonts w:ascii="Times New Roman" w:hAnsi="Times New Roman" w:cs="Times New Roman"/>
          <w:sz w:val="24"/>
          <w:szCs w:val="24"/>
        </w:rPr>
      </w:pPr>
      <w:r w:rsidRPr="009B6F29">
        <w:rPr>
          <w:rFonts w:ascii="Times New Roman" w:hAnsi="Times New Roman" w:cs="Times New Roman"/>
          <w:sz w:val="24"/>
          <w:szCs w:val="24"/>
        </w:rPr>
        <w:t>Основними видами водних біоресурсів є:</w:t>
      </w:r>
    </w:p>
    <w:p w14:paraId="75691F27" w14:textId="77777777" w:rsidR="008E3694" w:rsidRPr="009B6F29" w:rsidRDefault="008E3694" w:rsidP="008E3694">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р. </w:t>
      </w:r>
      <w:proofErr w:type="spellStart"/>
      <w:r w:rsidRPr="009B6F29">
        <w:rPr>
          <w:rFonts w:ascii="Times New Roman" w:hAnsi="Times New Roman" w:cs="Times New Roman"/>
          <w:sz w:val="24"/>
          <w:szCs w:val="24"/>
        </w:rPr>
        <w:t>Тилігул</w:t>
      </w:r>
      <w:proofErr w:type="spellEnd"/>
      <w:r w:rsidRPr="009B6F29">
        <w:rPr>
          <w:rFonts w:ascii="Times New Roman" w:hAnsi="Times New Roman" w:cs="Times New Roman"/>
          <w:sz w:val="24"/>
          <w:szCs w:val="24"/>
        </w:rPr>
        <w:t xml:space="preserve"> - плітка звичайна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лящ звичайний (</w:t>
      </w:r>
      <w:proofErr w:type="spellStart"/>
      <w:r w:rsidRPr="009B6F29">
        <w:rPr>
          <w:rFonts w:ascii="Times New Roman" w:hAnsi="Times New Roman" w:cs="Times New Roman"/>
          <w:sz w:val="24"/>
          <w:szCs w:val="24"/>
        </w:rPr>
        <w:t>Abramis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brama</w:t>
      </w:r>
      <w:proofErr w:type="spellEnd"/>
      <w:r w:rsidRPr="009B6F29">
        <w:rPr>
          <w:rFonts w:ascii="Times New Roman" w:hAnsi="Times New Roman" w:cs="Times New Roman"/>
          <w:sz w:val="24"/>
          <w:szCs w:val="24"/>
        </w:rPr>
        <w:t>), плоскирка європейська (</w:t>
      </w:r>
      <w:proofErr w:type="spellStart"/>
      <w:r w:rsidRPr="009B6F29">
        <w:rPr>
          <w:rFonts w:ascii="Times New Roman" w:hAnsi="Times New Roman" w:cs="Times New Roman"/>
          <w:sz w:val="24"/>
          <w:szCs w:val="24"/>
        </w:rPr>
        <w:t>Blicca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bjoerkna</w:t>
      </w:r>
      <w:proofErr w:type="spellEnd"/>
      <w:r w:rsidRPr="009B6F29">
        <w:rPr>
          <w:rFonts w:ascii="Times New Roman" w:hAnsi="Times New Roman" w:cs="Times New Roman"/>
          <w:sz w:val="24"/>
          <w:szCs w:val="24"/>
        </w:rPr>
        <w:t>), головень європейський (</w:t>
      </w:r>
      <w:proofErr w:type="spellStart"/>
      <w:r w:rsidRPr="009B6F29">
        <w:rPr>
          <w:rFonts w:ascii="Times New Roman" w:hAnsi="Times New Roman" w:cs="Times New Roman"/>
          <w:sz w:val="24"/>
          <w:szCs w:val="24"/>
        </w:rPr>
        <w:t>Squalius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cephalus</w:t>
      </w:r>
      <w:proofErr w:type="spellEnd"/>
      <w:r w:rsidRPr="009B6F29">
        <w:rPr>
          <w:rFonts w:ascii="Times New Roman" w:hAnsi="Times New Roman" w:cs="Times New Roman"/>
          <w:sz w:val="24"/>
          <w:szCs w:val="24"/>
        </w:rPr>
        <w:t>), в'язь звичайний* (</w:t>
      </w:r>
      <w:proofErr w:type="spellStart"/>
      <w:r w:rsidRPr="009B6F29">
        <w:rPr>
          <w:rFonts w:ascii="Times New Roman" w:hAnsi="Times New Roman" w:cs="Times New Roman"/>
          <w:sz w:val="24"/>
          <w:szCs w:val="24"/>
        </w:rPr>
        <w:t>Leuciscus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idus</w:t>
      </w:r>
      <w:proofErr w:type="spellEnd"/>
      <w:r w:rsidRPr="009B6F29">
        <w:rPr>
          <w:rFonts w:ascii="Times New Roman" w:hAnsi="Times New Roman" w:cs="Times New Roman"/>
          <w:sz w:val="24"/>
          <w:szCs w:val="24"/>
        </w:rPr>
        <w:t>), краснопірка звичайна (</w:t>
      </w:r>
      <w:proofErr w:type="spellStart"/>
      <w:r w:rsidRPr="009B6F29">
        <w:rPr>
          <w:rFonts w:ascii="Times New Roman" w:hAnsi="Times New Roman" w:cs="Times New Roman"/>
          <w:sz w:val="24"/>
          <w:szCs w:val="24"/>
        </w:rPr>
        <w:t>Scardinius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erythrophthalmus</w:t>
      </w:r>
      <w:proofErr w:type="spellEnd"/>
      <w:r w:rsidRPr="009B6F29">
        <w:rPr>
          <w:rFonts w:ascii="Times New Roman" w:hAnsi="Times New Roman" w:cs="Times New Roman"/>
          <w:sz w:val="24"/>
          <w:szCs w:val="24"/>
        </w:rPr>
        <w:t>), окунь річковий (</w:t>
      </w:r>
      <w:proofErr w:type="spellStart"/>
      <w:r w:rsidRPr="009B6F29">
        <w:rPr>
          <w:rFonts w:ascii="Times New Roman" w:hAnsi="Times New Roman" w:cs="Times New Roman"/>
          <w:sz w:val="24"/>
          <w:szCs w:val="24"/>
        </w:rPr>
        <w:t>Perca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синець звичайний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лин європейський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щука звичайна (</w:t>
      </w:r>
      <w:proofErr w:type="spellStart"/>
      <w:r w:rsidRPr="009B6F29">
        <w:rPr>
          <w:rFonts w:ascii="Times New Roman" w:hAnsi="Times New Roman" w:cs="Times New Roman"/>
          <w:sz w:val="24"/>
          <w:szCs w:val="24"/>
        </w:rPr>
        <w:t>Esox</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lucius</w:t>
      </w:r>
      <w:proofErr w:type="spellEnd"/>
      <w:r w:rsidRPr="009B6F29">
        <w:rPr>
          <w:rFonts w:ascii="Times New Roman" w:hAnsi="Times New Roman" w:cs="Times New Roman"/>
          <w:sz w:val="24"/>
          <w:szCs w:val="24"/>
        </w:rPr>
        <w:t>), карась сріблястий (</w:t>
      </w:r>
      <w:proofErr w:type="spellStart"/>
      <w:r w:rsidRPr="009B6F29">
        <w:rPr>
          <w:rFonts w:ascii="Times New Roman" w:hAnsi="Times New Roman" w:cs="Times New Roman"/>
          <w:sz w:val="24"/>
          <w:szCs w:val="24"/>
        </w:rPr>
        <w:t>Carassius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gibelio</w:t>
      </w:r>
      <w:proofErr w:type="spellEnd"/>
      <w:r w:rsidRPr="009B6F29">
        <w:rPr>
          <w:rFonts w:ascii="Times New Roman" w:hAnsi="Times New Roman" w:cs="Times New Roman"/>
          <w:sz w:val="24"/>
          <w:szCs w:val="24"/>
        </w:rPr>
        <w:t>), сом європейський (</w:t>
      </w:r>
      <w:proofErr w:type="spellStart"/>
      <w:r w:rsidRPr="009B6F29">
        <w:rPr>
          <w:rFonts w:ascii="Times New Roman" w:hAnsi="Times New Roman" w:cs="Times New Roman"/>
          <w:sz w:val="24"/>
          <w:szCs w:val="24"/>
        </w:rPr>
        <w:t>Silurus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glanis</w:t>
      </w:r>
      <w:proofErr w:type="spellEnd"/>
      <w:r w:rsidRPr="009B6F29">
        <w:rPr>
          <w:rFonts w:ascii="Times New Roman" w:hAnsi="Times New Roman" w:cs="Times New Roman"/>
          <w:sz w:val="24"/>
          <w:szCs w:val="24"/>
        </w:rPr>
        <w:t>), сазан європейський (</w:t>
      </w:r>
      <w:proofErr w:type="spellStart"/>
      <w:r w:rsidRPr="009B6F29">
        <w:rPr>
          <w:rFonts w:ascii="Times New Roman" w:hAnsi="Times New Roman" w:cs="Times New Roman"/>
          <w:sz w:val="24"/>
          <w:szCs w:val="24"/>
        </w:rPr>
        <w:t>Cyprinus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carpio</w:t>
      </w:r>
      <w:proofErr w:type="spellEnd"/>
      <w:r w:rsidRPr="009B6F29">
        <w:rPr>
          <w:rFonts w:ascii="Times New Roman" w:hAnsi="Times New Roman" w:cs="Times New Roman"/>
          <w:sz w:val="24"/>
          <w:szCs w:val="24"/>
        </w:rPr>
        <w:t>), білизна звичайна (</w:t>
      </w:r>
      <w:proofErr w:type="spellStart"/>
      <w:r w:rsidRPr="009B6F29">
        <w:rPr>
          <w:rFonts w:ascii="Times New Roman" w:hAnsi="Times New Roman" w:cs="Times New Roman"/>
          <w:sz w:val="24"/>
          <w:szCs w:val="24"/>
        </w:rPr>
        <w:t>Leuciscus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aspius</w:t>
      </w:r>
      <w:proofErr w:type="spellEnd"/>
      <w:r w:rsidRPr="009B6F29">
        <w:rPr>
          <w:rFonts w:ascii="Times New Roman" w:hAnsi="Times New Roman" w:cs="Times New Roman"/>
          <w:sz w:val="24"/>
          <w:szCs w:val="24"/>
        </w:rPr>
        <w:t>), судак звичайний (</w:t>
      </w:r>
      <w:proofErr w:type="spellStart"/>
      <w:r w:rsidRPr="009B6F29">
        <w:rPr>
          <w:rFonts w:ascii="Times New Roman" w:hAnsi="Times New Roman" w:cs="Times New Roman"/>
          <w:sz w:val="24"/>
          <w:szCs w:val="24"/>
        </w:rPr>
        <w:t>Sander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lucioperca</w:t>
      </w:r>
      <w:proofErr w:type="spellEnd"/>
      <w:r w:rsidRPr="009B6F29">
        <w:rPr>
          <w:rFonts w:ascii="Times New Roman" w:hAnsi="Times New Roman" w:cs="Times New Roman"/>
          <w:sz w:val="24"/>
          <w:szCs w:val="24"/>
        </w:rPr>
        <w:t>), амур білий (</w:t>
      </w:r>
      <w:proofErr w:type="spellStart"/>
      <w:r w:rsidRPr="009B6F29">
        <w:rPr>
          <w:rFonts w:ascii="Times New Roman" w:hAnsi="Times New Roman" w:cs="Times New Roman"/>
          <w:sz w:val="24"/>
          <w:szCs w:val="24"/>
        </w:rPr>
        <w:t>Ctenopharyngodon</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idella</w:t>
      </w:r>
      <w:proofErr w:type="spellEnd"/>
      <w:r w:rsidRPr="009B6F29">
        <w:rPr>
          <w:rFonts w:ascii="Times New Roman" w:hAnsi="Times New Roman" w:cs="Times New Roman"/>
          <w:sz w:val="24"/>
          <w:szCs w:val="24"/>
        </w:rPr>
        <w:t>), товстолобик строкатий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nobilis</w:t>
      </w:r>
      <w:proofErr w:type="spellEnd"/>
      <w:r w:rsidRPr="009B6F29">
        <w:rPr>
          <w:rFonts w:ascii="Times New Roman" w:hAnsi="Times New Roman" w:cs="Times New Roman"/>
          <w:sz w:val="24"/>
          <w:szCs w:val="24"/>
        </w:rPr>
        <w:t>), товстолобик білий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molitrix</w:t>
      </w:r>
      <w:proofErr w:type="spellEnd"/>
      <w:r w:rsidRPr="009B6F29">
        <w:rPr>
          <w:rFonts w:ascii="Times New Roman" w:hAnsi="Times New Roman" w:cs="Times New Roman"/>
          <w:sz w:val="24"/>
          <w:szCs w:val="24"/>
        </w:rPr>
        <w:t>), йорж звичайний (</w:t>
      </w:r>
      <w:proofErr w:type="spellStart"/>
      <w:r w:rsidRPr="009B6F29">
        <w:rPr>
          <w:rFonts w:ascii="Times New Roman" w:hAnsi="Times New Roman" w:cs="Times New Roman"/>
          <w:sz w:val="24"/>
          <w:szCs w:val="24"/>
        </w:rPr>
        <w:t>Gymnocephalus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cernua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клепець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sapa</w:t>
      </w:r>
      <w:proofErr w:type="spellEnd"/>
      <w:r w:rsidRPr="009B6F29">
        <w:rPr>
          <w:rFonts w:ascii="Times New Roman" w:hAnsi="Times New Roman" w:cs="Times New Roman"/>
          <w:sz w:val="24"/>
          <w:szCs w:val="24"/>
        </w:rPr>
        <w:t>), в'юн звичайний (</w:t>
      </w:r>
      <w:proofErr w:type="spellStart"/>
      <w:r w:rsidRPr="009B6F29">
        <w:rPr>
          <w:rFonts w:ascii="Times New Roman" w:hAnsi="Times New Roman" w:cs="Times New Roman"/>
          <w:sz w:val="24"/>
          <w:szCs w:val="24"/>
        </w:rPr>
        <w:t>Misgurnus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fossilis</w:t>
      </w:r>
      <w:proofErr w:type="spellEnd"/>
      <w:r w:rsidRPr="009B6F29">
        <w:rPr>
          <w:rFonts w:ascii="Times New Roman" w:hAnsi="Times New Roman" w:cs="Times New Roman"/>
          <w:sz w:val="24"/>
          <w:szCs w:val="24"/>
        </w:rPr>
        <w:t>), пічкур звичайний (</w:t>
      </w:r>
      <w:proofErr w:type="spellStart"/>
      <w:r w:rsidRPr="009B6F29">
        <w:rPr>
          <w:rFonts w:ascii="Times New Roman" w:hAnsi="Times New Roman" w:cs="Times New Roman"/>
          <w:sz w:val="24"/>
          <w:szCs w:val="24"/>
        </w:rPr>
        <w:t>Gobio</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gobio</w:t>
      </w:r>
      <w:proofErr w:type="spellEnd"/>
      <w:r w:rsidRPr="009B6F29">
        <w:rPr>
          <w:rFonts w:ascii="Times New Roman" w:hAnsi="Times New Roman" w:cs="Times New Roman"/>
          <w:sz w:val="24"/>
          <w:szCs w:val="24"/>
        </w:rPr>
        <w:t>), бичок-бабка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xml:space="preserve">), колючка </w:t>
      </w:r>
      <w:proofErr w:type="spellStart"/>
      <w:r w:rsidRPr="009B6F29">
        <w:rPr>
          <w:rFonts w:ascii="Times New Roman" w:hAnsi="Times New Roman" w:cs="Times New Roman"/>
          <w:sz w:val="24"/>
          <w:szCs w:val="24"/>
        </w:rPr>
        <w:t>триголкова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Gasterosteus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aculeatus</w:t>
      </w:r>
      <w:proofErr w:type="spellEnd"/>
      <w:r w:rsidRPr="009B6F29">
        <w:rPr>
          <w:rFonts w:ascii="Times New Roman" w:hAnsi="Times New Roman" w:cs="Times New Roman"/>
          <w:sz w:val="24"/>
          <w:szCs w:val="24"/>
        </w:rPr>
        <w:t>), рак довгопалий (</w:t>
      </w:r>
      <w:proofErr w:type="spellStart"/>
      <w:r w:rsidRPr="009B6F29">
        <w:rPr>
          <w:rFonts w:ascii="Times New Roman" w:hAnsi="Times New Roman" w:cs="Times New Roman"/>
          <w:sz w:val="24"/>
          <w:szCs w:val="24"/>
        </w:rPr>
        <w:t>Astacus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leptodactylus</w:t>
      </w:r>
      <w:proofErr w:type="spellEnd"/>
      <w:r w:rsidRPr="009B6F29">
        <w:rPr>
          <w:rFonts w:ascii="Times New Roman" w:hAnsi="Times New Roman" w:cs="Times New Roman"/>
          <w:sz w:val="24"/>
          <w:szCs w:val="24"/>
        </w:rPr>
        <w:t>);</w:t>
      </w:r>
    </w:p>
    <w:p w14:paraId="5CDD0796" w14:textId="77777777" w:rsidR="008E3694" w:rsidRPr="009B6F29" w:rsidRDefault="008E3694" w:rsidP="008E3694">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Тилігульський</w:t>
      </w:r>
      <w:proofErr w:type="spellEnd"/>
      <w:r w:rsidRPr="009B6F29">
        <w:rPr>
          <w:rFonts w:ascii="Times New Roman" w:hAnsi="Times New Roman" w:cs="Times New Roman"/>
          <w:sz w:val="24"/>
          <w:szCs w:val="24"/>
        </w:rPr>
        <w:t xml:space="preserve"> лиман - бичок чорний (</w:t>
      </w:r>
      <w:proofErr w:type="spellStart"/>
      <w:r w:rsidRPr="009B6F29">
        <w:rPr>
          <w:rFonts w:ascii="Times New Roman" w:hAnsi="Times New Roman" w:cs="Times New Roman"/>
          <w:sz w:val="24"/>
          <w:szCs w:val="24"/>
        </w:rPr>
        <w:t>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niger</w:t>
      </w:r>
      <w:proofErr w:type="spellEnd"/>
      <w:r w:rsidRPr="009B6F29">
        <w:rPr>
          <w:rFonts w:ascii="Times New Roman" w:hAnsi="Times New Roman" w:cs="Times New Roman"/>
          <w:sz w:val="24"/>
          <w:szCs w:val="24"/>
        </w:rPr>
        <w:t>), бичок-</w:t>
      </w:r>
      <w:proofErr w:type="spellStart"/>
      <w:r w:rsidRPr="009B6F29">
        <w:rPr>
          <w:rFonts w:ascii="Times New Roman" w:hAnsi="Times New Roman" w:cs="Times New Roman"/>
          <w:sz w:val="24"/>
          <w:szCs w:val="24"/>
        </w:rPr>
        <w:t>зеленчак</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Zosterisessor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ophiocephalus</w:t>
      </w:r>
      <w:proofErr w:type="spellEnd"/>
      <w:r w:rsidRPr="009B6F29">
        <w:rPr>
          <w:rFonts w:ascii="Times New Roman" w:hAnsi="Times New Roman" w:cs="Times New Roman"/>
          <w:sz w:val="24"/>
          <w:szCs w:val="24"/>
        </w:rPr>
        <w:t>), бичок-кругляк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melanostomus</w:t>
      </w:r>
      <w:proofErr w:type="spellEnd"/>
      <w:r w:rsidRPr="009B6F29">
        <w:rPr>
          <w:rFonts w:ascii="Times New Roman" w:hAnsi="Times New Roman" w:cs="Times New Roman"/>
          <w:sz w:val="24"/>
          <w:szCs w:val="24"/>
        </w:rPr>
        <w:t>), бичок-бабка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лисун мармуровий (</w:t>
      </w:r>
      <w:proofErr w:type="spellStart"/>
      <w:r w:rsidRPr="009B6F29">
        <w:rPr>
          <w:rFonts w:ascii="Times New Roman" w:hAnsi="Times New Roman" w:cs="Times New Roman"/>
          <w:sz w:val="24"/>
          <w:szCs w:val="24"/>
        </w:rPr>
        <w:t>Pomatoschistus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marmoratus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атерина</w:t>
      </w:r>
      <w:proofErr w:type="spellEnd"/>
      <w:r w:rsidRPr="009B6F29">
        <w:rPr>
          <w:rFonts w:ascii="Times New Roman" w:hAnsi="Times New Roman" w:cs="Times New Roman"/>
          <w:sz w:val="24"/>
          <w:szCs w:val="24"/>
        </w:rPr>
        <w:t xml:space="preserve"> піщана (</w:t>
      </w:r>
      <w:proofErr w:type="spellStart"/>
      <w:r w:rsidRPr="009B6F29">
        <w:rPr>
          <w:rFonts w:ascii="Times New Roman" w:hAnsi="Times New Roman" w:cs="Times New Roman"/>
          <w:sz w:val="24"/>
          <w:szCs w:val="24"/>
        </w:rPr>
        <w:t>Atherina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boyeri</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глось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Platichthys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flesus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піленгас</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Planiliza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haematocheilus</w:t>
      </w:r>
      <w:proofErr w:type="spellEnd"/>
      <w:r w:rsidRPr="009B6F29">
        <w:rPr>
          <w:rFonts w:ascii="Times New Roman" w:hAnsi="Times New Roman" w:cs="Times New Roman"/>
          <w:sz w:val="24"/>
          <w:szCs w:val="24"/>
        </w:rPr>
        <w:t>), колючка південна (</w:t>
      </w:r>
      <w:proofErr w:type="spellStart"/>
      <w:r w:rsidRPr="009B6F29">
        <w:rPr>
          <w:rFonts w:ascii="Times New Roman" w:hAnsi="Times New Roman" w:cs="Times New Roman"/>
          <w:sz w:val="24"/>
          <w:szCs w:val="24"/>
        </w:rPr>
        <w:t>Pungitius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platygaster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іглиця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пухлощока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Syngnathus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abaster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іглиця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довгорила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Syngnathus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typhle</w:t>
      </w:r>
      <w:proofErr w:type="spellEnd"/>
      <w:r w:rsidRPr="009B6F29">
        <w:rPr>
          <w:rFonts w:ascii="Times New Roman" w:hAnsi="Times New Roman" w:cs="Times New Roman"/>
          <w:sz w:val="24"/>
          <w:szCs w:val="24"/>
        </w:rPr>
        <w:t>), зеленушка плямиста (</w:t>
      </w:r>
      <w:proofErr w:type="spellStart"/>
      <w:r w:rsidRPr="009B6F29">
        <w:rPr>
          <w:rFonts w:ascii="Times New Roman" w:hAnsi="Times New Roman" w:cs="Times New Roman"/>
          <w:sz w:val="24"/>
          <w:szCs w:val="24"/>
        </w:rPr>
        <w:t>Symphodus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ocellatus</w:t>
      </w:r>
      <w:proofErr w:type="spellEnd"/>
      <w:r w:rsidRPr="009B6F29">
        <w:rPr>
          <w:rFonts w:ascii="Times New Roman" w:hAnsi="Times New Roman" w:cs="Times New Roman"/>
          <w:sz w:val="24"/>
          <w:szCs w:val="24"/>
        </w:rPr>
        <w:t>), тюлька звичайна (</w:t>
      </w:r>
      <w:proofErr w:type="spellStart"/>
      <w:r w:rsidRPr="009B6F29">
        <w:rPr>
          <w:rFonts w:ascii="Times New Roman" w:hAnsi="Times New Roman" w:cs="Times New Roman"/>
          <w:sz w:val="24"/>
          <w:szCs w:val="24"/>
        </w:rPr>
        <w:t>Clupeonella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cultriventris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барабуля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Mullus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barbatus</w:t>
      </w:r>
      <w:proofErr w:type="spellEnd"/>
      <w:r w:rsidRPr="009B6F29">
        <w:rPr>
          <w:rFonts w:ascii="Times New Roman" w:hAnsi="Times New Roman" w:cs="Times New Roman"/>
          <w:sz w:val="24"/>
          <w:szCs w:val="24"/>
        </w:rPr>
        <w:t>), пузанок (</w:t>
      </w:r>
      <w:proofErr w:type="spellStart"/>
      <w:r w:rsidRPr="009B6F29">
        <w:rPr>
          <w:rFonts w:ascii="Times New Roman" w:hAnsi="Times New Roman" w:cs="Times New Roman"/>
          <w:sz w:val="24"/>
          <w:szCs w:val="24"/>
        </w:rPr>
        <w:t>Alosa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tanaica</w:t>
      </w:r>
      <w:proofErr w:type="spellEnd"/>
      <w:r w:rsidRPr="009B6F29">
        <w:rPr>
          <w:rFonts w:ascii="Times New Roman" w:hAnsi="Times New Roman" w:cs="Times New Roman"/>
          <w:sz w:val="24"/>
          <w:szCs w:val="24"/>
        </w:rPr>
        <w:t>), амур білий (</w:t>
      </w:r>
      <w:proofErr w:type="spellStart"/>
      <w:r w:rsidRPr="009B6F29">
        <w:rPr>
          <w:rFonts w:ascii="Times New Roman" w:hAnsi="Times New Roman" w:cs="Times New Roman"/>
          <w:sz w:val="24"/>
          <w:szCs w:val="24"/>
        </w:rPr>
        <w:t>Ctenopharyngodon</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idella</w:t>
      </w:r>
      <w:proofErr w:type="spellEnd"/>
      <w:r w:rsidRPr="009B6F29">
        <w:rPr>
          <w:rFonts w:ascii="Times New Roman" w:hAnsi="Times New Roman" w:cs="Times New Roman"/>
          <w:sz w:val="24"/>
          <w:szCs w:val="24"/>
        </w:rPr>
        <w:t>), товстолобик строкатий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nobilis</w:t>
      </w:r>
      <w:proofErr w:type="spellEnd"/>
      <w:r w:rsidRPr="009B6F29">
        <w:rPr>
          <w:rFonts w:ascii="Times New Roman" w:hAnsi="Times New Roman" w:cs="Times New Roman"/>
          <w:sz w:val="24"/>
          <w:szCs w:val="24"/>
        </w:rPr>
        <w:t>), товстолобик білий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molitrix</w:t>
      </w:r>
      <w:proofErr w:type="spellEnd"/>
      <w:r w:rsidRPr="009B6F29">
        <w:rPr>
          <w:rFonts w:ascii="Times New Roman" w:hAnsi="Times New Roman" w:cs="Times New Roman"/>
          <w:sz w:val="24"/>
          <w:szCs w:val="24"/>
        </w:rPr>
        <w:t>), тарань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heckelii</w:t>
      </w:r>
      <w:proofErr w:type="spellEnd"/>
      <w:r w:rsidRPr="009B6F29">
        <w:rPr>
          <w:rFonts w:ascii="Times New Roman" w:hAnsi="Times New Roman" w:cs="Times New Roman"/>
          <w:sz w:val="24"/>
          <w:szCs w:val="24"/>
        </w:rPr>
        <w:t>), судак звичайний (</w:t>
      </w:r>
      <w:proofErr w:type="spellStart"/>
      <w:r w:rsidRPr="009B6F29">
        <w:rPr>
          <w:rFonts w:ascii="Times New Roman" w:hAnsi="Times New Roman" w:cs="Times New Roman"/>
          <w:sz w:val="24"/>
          <w:szCs w:val="24"/>
        </w:rPr>
        <w:t>Sander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lucioperca</w:t>
      </w:r>
      <w:proofErr w:type="spellEnd"/>
      <w:r w:rsidRPr="009B6F29">
        <w:rPr>
          <w:rFonts w:ascii="Times New Roman" w:hAnsi="Times New Roman" w:cs="Times New Roman"/>
          <w:sz w:val="24"/>
          <w:szCs w:val="24"/>
        </w:rPr>
        <w:t>), щука звичайна (</w:t>
      </w:r>
      <w:proofErr w:type="spellStart"/>
      <w:r w:rsidRPr="009B6F29">
        <w:rPr>
          <w:rFonts w:ascii="Times New Roman" w:hAnsi="Times New Roman" w:cs="Times New Roman"/>
          <w:sz w:val="24"/>
          <w:szCs w:val="24"/>
        </w:rPr>
        <w:t>Esox</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lucius</w:t>
      </w:r>
      <w:proofErr w:type="spellEnd"/>
      <w:r w:rsidRPr="009B6F29">
        <w:rPr>
          <w:rFonts w:ascii="Times New Roman" w:hAnsi="Times New Roman" w:cs="Times New Roman"/>
          <w:sz w:val="24"/>
          <w:szCs w:val="24"/>
        </w:rPr>
        <w:t>), окунь річковий (</w:t>
      </w:r>
      <w:proofErr w:type="spellStart"/>
      <w:r w:rsidRPr="009B6F29">
        <w:rPr>
          <w:rFonts w:ascii="Times New Roman" w:hAnsi="Times New Roman" w:cs="Times New Roman"/>
          <w:sz w:val="24"/>
          <w:szCs w:val="24"/>
        </w:rPr>
        <w:t>Perca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сазан європейський (</w:t>
      </w:r>
      <w:proofErr w:type="spellStart"/>
      <w:r w:rsidRPr="009B6F29">
        <w:rPr>
          <w:rFonts w:ascii="Times New Roman" w:hAnsi="Times New Roman" w:cs="Times New Roman"/>
          <w:sz w:val="24"/>
          <w:szCs w:val="24"/>
        </w:rPr>
        <w:t>Cyprinus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carpio</w:t>
      </w:r>
      <w:proofErr w:type="spellEnd"/>
      <w:r w:rsidRPr="009B6F29">
        <w:rPr>
          <w:rFonts w:ascii="Times New Roman" w:hAnsi="Times New Roman" w:cs="Times New Roman"/>
          <w:sz w:val="24"/>
          <w:szCs w:val="24"/>
        </w:rPr>
        <w:t>), карась сріблястий (</w:t>
      </w:r>
      <w:proofErr w:type="spellStart"/>
      <w:r w:rsidRPr="009B6F29">
        <w:rPr>
          <w:rFonts w:ascii="Times New Roman" w:hAnsi="Times New Roman" w:cs="Times New Roman"/>
          <w:sz w:val="24"/>
          <w:szCs w:val="24"/>
        </w:rPr>
        <w:t>Carassius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gibelio</w:t>
      </w:r>
      <w:proofErr w:type="spellEnd"/>
      <w:r w:rsidRPr="009B6F29">
        <w:rPr>
          <w:rFonts w:ascii="Times New Roman" w:hAnsi="Times New Roman" w:cs="Times New Roman"/>
          <w:sz w:val="24"/>
          <w:szCs w:val="24"/>
        </w:rPr>
        <w:t>), лин європейський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плоскирка європейська (</w:t>
      </w:r>
      <w:proofErr w:type="spellStart"/>
      <w:r w:rsidRPr="009B6F29">
        <w:rPr>
          <w:rFonts w:ascii="Times New Roman" w:hAnsi="Times New Roman" w:cs="Times New Roman"/>
          <w:sz w:val="24"/>
          <w:szCs w:val="24"/>
        </w:rPr>
        <w:t>Blicca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bjoerkna</w:t>
      </w:r>
      <w:proofErr w:type="spellEnd"/>
      <w:r w:rsidRPr="009B6F29">
        <w:rPr>
          <w:rFonts w:ascii="Times New Roman" w:hAnsi="Times New Roman" w:cs="Times New Roman"/>
          <w:sz w:val="24"/>
          <w:szCs w:val="24"/>
        </w:rPr>
        <w:t>), краснопірка звичайна (</w:t>
      </w:r>
      <w:proofErr w:type="spellStart"/>
      <w:r w:rsidRPr="009B6F29">
        <w:rPr>
          <w:rFonts w:ascii="Times New Roman" w:hAnsi="Times New Roman" w:cs="Times New Roman"/>
          <w:sz w:val="24"/>
          <w:szCs w:val="24"/>
        </w:rPr>
        <w:t>Scardinius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erythrophthalmus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клепець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sapa</w:t>
      </w:r>
      <w:proofErr w:type="spellEnd"/>
      <w:r w:rsidRPr="009B6F29">
        <w:rPr>
          <w:rFonts w:ascii="Times New Roman" w:hAnsi="Times New Roman" w:cs="Times New Roman"/>
          <w:sz w:val="24"/>
          <w:szCs w:val="24"/>
        </w:rPr>
        <w:t>);</w:t>
      </w:r>
    </w:p>
    <w:p w14:paraId="2678FF67" w14:textId="60E47785" w:rsidR="008E3694" w:rsidRPr="009B6F29" w:rsidRDefault="008E3694" w:rsidP="008E3694">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річки </w:t>
      </w:r>
      <w:proofErr w:type="spellStart"/>
      <w:r w:rsidRPr="009B6F29">
        <w:rPr>
          <w:rFonts w:ascii="Times New Roman" w:hAnsi="Times New Roman" w:cs="Times New Roman"/>
          <w:sz w:val="24"/>
          <w:szCs w:val="24"/>
        </w:rPr>
        <w:t>Когильник</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Сарата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Хаджидер</w:t>
      </w:r>
      <w:proofErr w:type="spellEnd"/>
      <w:r w:rsidRPr="009B6F29">
        <w:rPr>
          <w:rFonts w:ascii="Times New Roman" w:hAnsi="Times New Roman" w:cs="Times New Roman"/>
          <w:sz w:val="24"/>
          <w:szCs w:val="24"/>
        </w:rPr>
        <w:t>, Куяльник, Березень - плітка звичайна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плоскирка європейська (</w:t>
      </w:r>
      <w:proofErr w:type="spellStart"/>
      <w:r w:rsidRPr="009B6F29">
        <w:rPr>
          <w:rFonts w:ascii="Times New Roman" w:hAnsi="Times New Roman" w:cs="Times New Roman"/>
          <w:sz w:val="24"/>
          <w:szCs w:val="24"/>
        </w:rPr>
        <w:t>Blicca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bjoerkna</w:t>
      </w:r>
      <w:proofErr w:type="spellEnd"/>
      <w:r w:rsidRPr="009B6F29">
        <w:rPr>
          <w:rFonts w:ascii="Times New Roman" w:hAnsi="Times New Roman" w:cs="Times New Roman"/>
          <w:sz w:val="24"/>
          <w:szCs w:val="24"/>
        </w:rPr>
        <w:t>), головень європейський (</w:t>
      </w:r>
      <w:proofErr w:type="spellStart"/>
      <w:r w:rsidRPr="009B6F29">
        <w:rPr>
          <w:rFonts w:ascii="Times New Roman" w:hAnsi="Times New Roman" w:cs="Times New Roman"/>
          <w:sz w:val="24"/>
          <w:szCs w:val="24"/>
        </w:rPr>
        <w:t>Squalius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cephalus</w:t>
      </w:r>
      <w:proofErr w:type="spellEnd"/>
      <w:r w:rsidRPr="009B6F29">
        <w:rPr>
          <w:rFonts w:ascii="Times New Roman" w:hAnsi="Times New Roman" w:cs="Times New Roman"/>
          <w:sz w:val="24"/>
          <w:szCs w:val="24"/>
        </w:rPr>
        <w:t>), краснопірка звичайна (</w:t>
      </w:r>
      <w:proofErr w:type="spellStart"/>
      <w:r w:rsidRPr="009B6F29">
        <w:rPr>
          <w:rFonts w:ascii="Times New Roman" w:hAnsi="Times New Roman" w:cs="Times New Roman"/>
          <w:sz w:val="24"/>
          <w:szCs w:val="24"/>
        </w:rPr>
        <w:t>Scardinius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erythrophthalmus</w:t>
      </w:r>
      <w:proofErr w:type="spellEnd"/>
      <w:r w:rsidRPr="009B6F29">
        <w:rPr>
          <w:rFonts w:ascii="Times New Roman" w:hAnsi="Times New Roman" w:cs="Times New Roman"/>
          <w:sz w:val="24"/>
          <w:szCs w:val="24"/>
        </w:rPr>
        <w:t>), лящ звичайний (</w:t>
      </w:r>
      <w:proofErr w:type="spellStart"/>
      <w:r w:rsidRPr="009B6F29">
        <w:rPr>
          <w:rFonts w:ascii="Times New Roman" w:hAnsi="Times New Roman" w:cs="Times New Roman"/>
          <w:sz w:val="24"/>
          <w:szCs w:val="24"/>
        </w:rPr>
        <w:t>Abramis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brama</w:t>
      </w:r>
      <w:proofErr w:type="spellEnd"/>
      <w:r w:rsidRPr="009B6F29">
        <w:rPr>
          <w:rFonts w:ascii="Times New Roman" w:hAnsi="Times New Roman" w:cs="Times New Roman"/>
          <w:sz w:val="24"/>
          <w:szCs w:val="24"/>
        </w:rPr>
        <w:t>), окунь річковий (</w:t>
      </w:r>
      <w:proofErr w:type="spellStart"/>
      <w:r w:rsidRPr="009B6F29">
        <w:rPr>
          <w:rFonts w:ascii="Times New Roman" w:hAnsi="Times New Roman" w:cs="Times New Roman"/>
          <w:sz w:val="24"/>
          <w:szCs w:val="24"/>
        </w:rPr>
        <w:t>Perca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синець звичайний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лин європейський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щука звичайна (</w:t>
      </w:r>
      <w:proofErr w:type="spellStart"/>
      <w:r w:rsidRPr="009B6F29">
        <w:rPr>
          <w:rFonts w:ascii="Times New Roman" w:hAnsi="Times New Roman" w:cs="Times New Roman"/>
          <w:sz w:val="24"/>
          <w:szCs w:val="24"/>
        </w:rPr>
        <w:t>Esox</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lucius</w:t>
      </w:r>
      <w:proofErr w:type="spellEnd"/>
      <w:r w:rsidRPr="009B6F29">
        <w:rPr>
          <w:rFonts w:ascii="Times New Roman" w:hAnsi="Times New Roman" w:cs="Times New Roman"/>
          <w:sz w:val="24"/>
          <w:szCs w:val="24"/>
        </w:rPr>
        <w:t>), карась сріблястий (</w:t>
      </w:r>
      <w:proofErr w:type="spellStart"/>
      <w:r w:rsidRPr="009B6F29">
        <w:rPr>
          <w:rFonts w:ascii="Times New Roman" w:hAnsi="Times New Roman" w:cs="Times New Roman"/>
          <w:sz w:val="24"/>
          <w:szCs w:val="24"/>
        </w:rPr>
        <w:t>Carassius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gibelio</w:t>
      </w:r>
      <w:proofErr w:type="spellEnd"/>
      <w:r w:rsidRPr="009B6F29">
        <w:rPr>
          <w:rFonts w:ascii="Times New Roman" w:hAnsi="Times New Roman" w:cs="Times New Roman"/>
          <w:sz w:val="24"/>
          <w:szCs w:val="24"/>
        </w:rPr>
        <w:t>), сом європейський (</w:t>
      </w:r>
      <w:proofErr w:type="spellStart"/>
      <w:r w:rsidRPr="009B6F29">
        <w:rPr>
          <w:rFonts w:ascii="Times New Roman" w:hAnsi="Times New Roman" w:cs="Times New Roman"/>
          <w:sz w:val="24"/>
          <w:szCs w:val="24"/>
        </w:rPr>
        <w:t>Silurus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glanis</w:t>
      </w:r>
      <w:proofErr w:type="spellEnd"/>
      <w:r w:rsidRPr="009B6F29">
        <w:rPr>
          <w:rFonts w:ascii="Times New Roman" w:hAnsi="Times New Roman" w:cs="Times New Roman"/>
          <w:sz w:val="24"/>
          <w:szCs w:val="24"/>
        </w:rPr>
        <w:t>), сазан європейський (</w:t>
      </w:r>
      <w:proofErr w:type="spellStart"/>
      <w:r w:rsidRPr="009B6F29">
        <w:rPr>
          <w:rFonts w:ascii="Times New Roman" w:hAnsi="Times New Roman" w:cs="Times New Roman"/>
          <w:sz w:val="24"/>
          <w:szCs w:val="24"/>
        </w:rPr>
        <w:t>Cyprinus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carpio</w:t>
      </w:r>
      <w:proofErr w:type="spellEnd"/>
      <w:r w:rsidRPr="009B6F29">
        <w:rPr>
          <w:rFonts w:ascii="Times New Roman" w:hAnsi="Times New Roman" w:cs="Times New Roman"/>
          <w:sz w:val="24"/>
          <w:szCs w:val="24"/>
        </w:rPr>
        <w:t>), білизна звичайна (</w:t>
      </w:r>
      <w:proofErr w:type="spellStart"/>
      <w:r w:rsidRPr="009B6F29">
        <w:rPr>
          <w:rFonts w:ascii="Times New Roman" w:hAnsi="Times New Roman" w:cs="Times New Roman"/>
          <w:sz w:val="24"/>
          <w:szCs w:val="24"/>
        </w:rPr>
        <w:t>Leuciscus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aspius</w:t>
      </w:r>
      <w:proofErr w:type="spellEnd"/>
      <w:r w:rsidRPr="009B6F29">
        <w:rPr>
          <w:rFonts w:ascii="Times New Roman" w:hAnsi="Times New Roman" w:cs="Times New Roman"/>
          <w:sz w:val="24"/>
          <w:szCs w:val="24"/>
        </w:rPr>
        <w:t>), судак звичайний (</w:t>
      </w:r>
      <w:proofErr w:type="spellStart"/>
      <w:r w:rsidRPr="009B6F29">
        <w:rPr>
          <w:rFonts w:ascii="Times New Roman" w:hAnsi="Times New Roman" w:cs="Times New Roman"/>
          <w:sz w:val="24"/>
          <w:szCs w:val="24"/>
        </w:rPr>
        <w:t>Sander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lucioperca</w:t>
      </w:r>
      <w:proofErr w:type="spellEnd"/>
      <w:r w:rsidRPr="009B6F29">
        <w:rPr>
          <w:rFonts w:ascii="Times New Roman" w:hAnsi="Times New Roman" w:cs="Times New Roman"/>
          <w:sz w:val="24"/>
          <w:szCs w:val="24"/>
        </w:rPr>
        <w:t>), амур білий (</w:t>
      </w:r>
      <w:proofErr w:type="spellStart"/>
      <w:r w:rsidRPr="009B6F29">
        <w:rPr>
          <w:rFonts w:ascii="Times New Roman" w:hAnsi="Times New Roman" w:cs="Times New Roman"/>
          <w:sz w:val="24"/>
          <w:szCs w:val="24"/>
        </w:rPr>
        <w:t>Ctenopharyngodon</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idella</w:t>
      </w:r>
      <w:proofErr w:type="spellEnd"/>
      <w:r w:rsidRPr="009B6F29">
        <w:rPr>
          <w:rFonts w:ascii="Times New Roman" w:hAnsi="Times New Roman" w:cs="Times New Roman"/>
          <w:sz w:val="24"/>
          <w:szCs w:val="24"/>
        </w:rPr>
        <w:t>), товстолобик строкатий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nobilis</w:t>
      </w:r>
      <w:proofErr w:type="spellEnd"/>
      <w:r w:rsidRPr="009B6F29">
        <w:rPr>
          <w:rFonts w:ascii="Times New Roman" w:hAnsi="Times New Roman" w:cs="Times New Roman"/>
          <w:sz w:val="24"/>
          <w:szCs w:val="24"/>
        </w:rPr>
        <w:t>), товстолобик білий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molitrix</w:t>
      </w:r>
      <w:proofErr w:type="spellEnd"/>
      <w:r w:rsidRPr="009B6F29">
        <w:rPr>
          <w:rFonts w:ascii="Times New Roman" w:hAnsi="Times New Roman" w:cs="Times New Roman"/>
          <w:sz w:val="24"/>
          <w:szCs w:val="24"/>
        </w:rPr>
        <w:t>), йорж звичайний (</w:t>
      </w:r>
      <w:proofErr w:type="spellStart"/>
      <w:r w:rsidRPr="009B6F29">
        <w:rPr>
          <w:rFonts w:ascii="Times New Roman" w:hAnsi="Times New Roman" w:cs="Times New Roman"/>
          <w:sz w:val="24"/>
          <w:szCs w:val="24"/>
        </w:rPr>
        <w:t>Gymnocephalus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cernua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клепець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sapa</w:t>
      </w:r>
      <w:proofErr w:type="spellEnd"/>
      <w:r w:rsidRPr="009B6F29">
        <w:rPr>
          <w:rFonts w:ascii="Times New Roman" w:hAnsi="Times New Roman" w:cs="Times New Roman"/>
          <w:sz w:val="24"/>
          <w:szCs w:val="24"/>
        </w:rPr>
        <w:t>), в'юн звичайний (</w:t>
      </w:r>
      <w:proofErr w:type="spellStart"/>
      <w:r w:rsidRPr="009B6F29">
        <w:rPr>
          <w:rFonts w:ascii="Times New Roman" w:hAnsi="Times New Roman" w:cs="Times New Roman"/>
          <w:sz w:val="24"/>
          <w:szCs w:val="24"/>
        </w:rPr>
        <w:t>Misgurnus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fossilis</w:t>
      </w:r>
      <w:proofErr w:type="spellEnd"/>
      <w:r w:rsidRPr="009B6F29">
        <w:rPr>
          <w:rFonts w:ascii="Times New Roman" w:hAnsi="Times New Roman" w:cs="Times New Roman"/>
          <w:sz w:val="24"/>
          <w:szCs w:val="24"/>
        </w:rPr>
        <w:t>), пічкур звичайний (</w:t>
      </w:r>
      <w:proofErr w:type="spellStart"/>
      <w:r w:rsidRPr="009B6F29">
        <w:rPr>
          <w:rFonts w:ascii="Times New Roman" w:hAnsi="Times New Roman" w:cs="Times New Roman"/>
          <w:sz w:val="24"/>
          <w:szCs w:val="24"/>
        </w:rPr>
        <w:t>Gobio</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gobio</w:t>
      </w:r>
      <w:proofErr w:type="spellEnd"/>
      <w:r w:rsidRPr="009B6F29">
        <w:rPr>
          <w:rFonts w:ascii="Times New Roman" w:hAnsi="Times New Roman" w:cs="Times New Roman"/>
          <w:sz w:val="24"/>
          <w:szCs w:val="24"/>
        </w:rPr>
        <w:t>), бичок-бабка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xml:space="preserve">), колючка </w:t>
      </w:r>
      <w:proofErr w:type="spellStart"/>
      <w:r w:rsidRPr="009B6F29">
        <w:rPr>
          <w:rFonts w:ascii="Times New Roman" w:hAnsi="Times New Roman" w:cs="Times New Roman"/>
          <w:sz w:val="24"/>
          <w:szCs w:val="24"/>
        </w:rPr>
        <w:t>триголкова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Gasterosteus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aculeatus</w:t>
      </w:r>
      <w:proofErr w:type="spellEnd"/>
      <w:r w:rsidRPr="009B6F29">
        <w:rPr>
          <w:rFonts w:ascii="Times New Roman" w:hAnsi="Times New Roman" w:cs="Times New Roman"/>
          <w:sz w:val="24"/>
          <w:szCs w:val="24"/>
        </w:rPr>
        <w:t>), рак довгопалий (</w:t>
      </w:r>
      <w:proofErr w:type="spellStart"/>
      <w:r w:rsidRPr="009B6F29">
        <w:rPr>
          <w:rFonts w:ascii="Times New Roman" w:hAnsi="Times New Roman" w:cs="Times New Roman"/>
          <w:sz w:val="24"/>
          <w:szCs w:val="24"/>
        </w:rPr>
        <w:t>Astacus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leptodactylus</w:t>
      </w:r>
      <w:proofErr w:type="spellEnd"/>
      <w:r w:rsidRPr="009B6F29">
        <w:rPr>
          <w:rFonts w:ascii="Times New Roman" w:hAnsi="Times New Roman" w:cs="Times New Roman"/>
          <w:sz w:val="24"/>
          <w:szCs w:val="24"/>
        </w:rPr>
        <w:t>);</w:t>
      </w:r>
    </w:p>
    <w:p w14:paraId="24D036B1" w14:textId="2488876A" w:rsidR="00AC5B40" w:rsidRPr="009B6F29" w:rsidRDefault="008E3694" w:rsidP="00AC5B40">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w:t>
      </w:r>
      <w:r w:rsidR="00B8317C" w:rsidRPr="009B6F29">
        <w:rPr>
          <w:rFonts w:ascii="Times New Roman" w:hAnsi="Times New Roman" w:cs="Times New Roman"/>
          <w:sz w:val="24"/>
          <w:szCs w:val="24"/>
        </w:rPr>
        <w:t xml:space="preserve">оз. </w:t>
      </w:r>
      <w:r w:rsidRPr="009B6F29">
        <w:rPr>
          <w:rFonts w:ascii="Times New Roman" w:hAnsi="Times New Roman" w:cs="Times New Roman"/>
          <w:sz w:val="24"/>
          <w:szCs w:val="24"/>
        </w:rPr>
        <w:t xml:space="preserve">Сасик, </w:t>
      </w:r>
      <w:r w:rsidR="00B8317C" w:rsidRPr="009B6F29">
        <w:rPr>
          <w:rFonts w:ascii="Times New Roman" w:hAnsi="Times New Roman" w:cs="Times New Roman"/>
          <w:sz w:val="24"/>
          <w:szCs w:val="24"/>
        </w:rPr>
        <w:t xml:space="preserve">лимани </w:t>
      </w:r>
      <w:proofErr w:type="spellStart"/>
      <w:r w:rsidRPr="009B6F29">
        <w:rPr>
          <w:rFonts w:ascii="Times New Roman" w:hAnsi="Times New Roman" w:cs="Times New Roman"/>
          <w:sz w:val="24"/>
          <w:szCs w:val="24"/>
        </w:rPr>
        <w:t>Хаджибейський</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Хаджидер</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Куяльницький</w:t>
      </w:r>
      <w:proofErr w:type="spellEnd"/>
      <w:r w:rsidRPr="009B6F29">
        <w:rPr>
          <w:rFonts w:ascii="Times New Roman" w:hAnsi="Times New Roman" w:cs="Times New Roman"/>
          <w:sz w:val="24"/>
          <w:szCs w:val="24"/>
        </w:rPr>
        <w:t xml:space="preserve"> - бичок чорний (</w:t>
      </w:r>
      <w:proofErr w:type="spellStart"/>
      <w:r w:rsidRPr="009B6F29">
        <w:rPr>
          <w:rFonts w:ascii="Times New Roman" w:hAnsi="Times New Roman" w:cs="Times New Roman"/>
          <w:sz w:val="24"/>
          <w:szCs w:val="24"/>
        </w:rPr>
        <w:t>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niger</w:t>
      </w:r>
      <w:proofErr w:type="spellEnd"/>
      <w:r w:rsidRPr="009B6F29">
        <w:rPr>
          <w:rFonts w:ascii="Times New Roman" w:hAnsi="Times New Roman" w:cs="Times New Roman"/>
          <w:sz w:val="24"/>
          <w:szCs w:val="24"/>
        </w:rPr>
        <w:t>), бичок-</w:t>
      </w:r>
      <w:proofErr w:type="spellStart"/>
      <w:r w:rsidRPr="009B6F29">
        <w:rPr>
          <w:rFonts w:ascii="Times New Roman" w:hAnsi="Times New Roman" w:cs="Times New Roman"/>
          <w:sz w:val="24"/>
          <w:szCs w:val="24"/>
        </w:rPr>
        <w:t>зеленчак</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Zosterisessor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ophiocephalus</w:t>
      </w:r>
      <w:proofErr w:type="spellEnd"/>
      <w:r w:rsidRPr="009B6F29">
        <w:rPr>
          <w:rFonts w:ascii="Times New Roman" w:hAnsi="Times New Roman" w:cs="Times New Roman"/>
          <w:sz w:val="24"/>
          <w:szCs w:val="24"/>
        </w:rPr>
        <w:t>), бичок-кругляк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melanostomus</w:t>
      </w:r>
      <w:proofErr w:type="spellEnd"/>
      <w:r w:rsidRPr="009B6F29">
        <w:rPr>
          <w:rFonts w:ascii="Times New Roman" w:hAnsi="Times New Roman" w:cs="Times New Roman"/>
          <w:sz w:val="24"/>
          <w:szCs w:val="24"/>
        </w:rPr>
        <w:t>), бичок-бабка (</w:t>
      </w:r>
      <w:proofErr w:type="spellStart"/>
      <w:r w:rsidRPr="009B6F29">
        <w:rPr>
          <w:rFonts w:ascii="Times New Roman" w:hAnsi="Times New Roman" w:cs="Times New Roman"/>
          <w:sz w:val="24"/>
          <w:szCs w:val="24"/>
        </w:rPr>
        <w:t>Neogobius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лисун мармуровий (</w:t>
      </w:r>
      <w:proofErr w:type="spellStart"/>
      <w:r w:rsidRPr="009B6F29">
        <w:rPr>
          <w:rFonts w:ascii="Times New Roman" w:hAnsi="Times New Roman" w:cs="Times New Roman"/>
          <w:sz w:val="24"/>
          <w:szCs w:val="24"/>
        </w:rPr>
        <w:t>Pomatoschistus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marmoratus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атерина</w:t>
      </w:r>
      <w:proofErr w:type="spellEnd"/>
      <w:r w:rsidRPr="009B6F29">
        <w:rPr>
          <w:rFonts w:ascii="Times New Roman" w:hAnsi="Times New Roman" w:cs="Times New Roman"/>
          <w:sz w:val="24"/>
          <w:szCs w:val="24"/>
        </w:rPr>
        <w:t xml:space="preserve"> піщана (</w:t>
      </w:r>
      <w:proofErr w:type="spellStart"/>
      <w:r w:rsidRPr="009B6F29">
        <w:rPr>
          <w:rFonts w:ascii="Times New Roman" w:hAnsi="Times New Roman" w:cs="Times New Roman"/>
          <w:sz w:val="24"/>
          <w:szCs w:val="24"/>
        </w:rPr>
        <w:t>Atherina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boyeri</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глось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Platichthys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flesus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піленгас</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Planiliza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haematocheilus</w:t>
      </w:r>
      <w:proofErr w:type="spellEnd"/>
      <w:r w:rsidRPr="009B6F29">
        <w:rPr>
          <w:rFonts w:ascii="Times New Roman" w:hAnsi="Times New Roman" w:cs="Times New Roman"/>
          <w:sz w:val="24"/>
          <w:szCs w:val="24"/>
        </w:rPr>
        <w:t>), колючка південна (</w:t>
      </w:r>
      <w:proofErr w:type="spellStart"/>
      <w:r w:rsidRPr="009B6F29">
        <w:rPr>
          <w:rFonts w:ascii="Times New Roman" w:hAnsi="Times New Roman" w:cs="Times New Roman"/>
          <w:sz w:val="24"/>
          <w:szCs w:val="24"/>
        </w:rPr>
        <w:t>Pungitius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platygaster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іглиця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пухлощока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Syngnathus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abaster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іглиця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довгорила</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Syngnathus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typhle</w:t>
      </w:r>
      <w:proofErr w:type="spellEnd"/>
      <w:r w:rsidRPr="009B6F29">
        <w:rPr>
          <w:rFonts w:ascii="Times New Roman" w:hAnsi="Times New Roman" w:cs="Times New Roman"/>
          <w:sz w:val="24"/>
          <w:szCs w:val="24"/>
        </w:rPr>
        <w:t>), зеленушка плямиста (</w:t>
      </w:r>
      <w:proofErr w:type="spellStart"/>
      <w:r w:rsidRPr="009B6F29">
        <w:rPr>
          <w:rFonts w:ascii="Times New Roman" w:hAnsi="Times New Roman" w:cs="Times New Roman"/>
          <w:sz w:val="24"/>
          <w:szCs w:val="24"/>
        </w:rPr>
        <w:t>Symphodus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ocellatus</w:t>
      </w:r>
      <w:proofErr w:type="spellEnd"/>
      <w:r w:rsidRPr="009B6F29">
        <w:rPr>
          <w:rFonts w:ascii="Times New Roman" w:hAnsi="Times New Roman" w:cs="Times New Roman"/>
          <w:sz w:val="24"/>
          <w:szCs w:val="24"/>
        </w:rPr>
        <w:t>), тюлька звичайна (</w:t>
      </w:r>
      <w:proofErr w:type="spellStart"/>
      <w:r w:rsidRPr="009B6F29">
        <w:rPr>
          <w:rFonts w:ascii="Times New Roman" w:hAnsi="Times New Roman" w:cs="Times New Roman"/>
          <w:sz w:val="24"/>
          <w:szCs w:val="24"/>
        </w:rPr>
        <w:t>Clupeonella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lastRenderedPageBreak/>
        <w:t>cultriventris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барабуля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Mullus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barbatus</w:t>
      </w:r>
      <w:proofErr w:type="spellEnd"/>
      <w:r w:rsidRPr="009B6F29">
        <w:rPr>
          <w:rFonts w:ascii="Times New Roman" w:hAnsi="Times New Roman" w:cs="Times New Roman"/>
          <w:sz w:val="24"/>
          <w:szCs w:val="24"/>
        </w:rPr>
        <w:t>), пузанок (</w:t>
      </w:r>
      <w:proofErr w:type="spellStart"/>
      <w:r w:rsidRPr="009B6F29">
        <w:rPr>
          <w:rFonts w:ascii="Times New Roman" w:hAnsi="Times New Roman" w:cs="Times New Roman"/>
          <w:sz w:val="24"/>
          <w:szCs w:val="24"/>
        </w:rPr>
        <w:t>Alosa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tanaica</w:t>
      </w:r>
      <w:proofErr w:type="spellEnd"/>
      <w:r w:rsidRPr="009B6F29">
        <w:rPr>
          <w:rFonts w:ascii="Times New Roman" w:hAnsi="Times New Roman" w:cs="Times New Roman"/>
          <w:sz w:val="24"/>
          <w:szCs w:val="24"/>
        </w:rPr>
        <w:t>), амур білий (</w:t>
      </w:r>
      <w:proofErr w:type="spellStart"/>
      <w:r w:rsidRPr="009B6F29">
        <w:rPr>
          <w:rFonts w:ascii="Times New Roman" w:hAnsi="Times New Roman" w:cs="Times New Roman"/>
          <w:sz w:val="24"/>
          <w:szCs w:val="24"/>
        </w:rPr>
        <w:t>Ctenopharyngodon</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idella</w:t>
      </w:r>
      <w:proofErr w:type="spellEnd"/>
      <w:r w:rsidRPr="009B6F29">
        <w:rPr>
          <w:rFonts w:ascii="Times New Roman" w:hAnsi="Times New Roman" w:cs="Times New Roman"/>
          <w:sz w:val="24"/>
          <w:szCs w:val="24"/>
        </w:rPr>
        <w:t>), товстолобик строкатий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nobilis</w:t>
      </w:r>
      <w:proofErr w:type="spellEnd"/>
      <w:r w:rsidRPr="009B6F29">
        <w:rPr>
          <w:rFonts w:ascii="Times New Roman" w:hAnsi="Times New Roman" w:cs="Times New Roman"/>
          <w:sz w:val="24"/>
          <w:szCs w:val="24"/>
        </w:rPr>
        <w:t>), товстолобик білий (</w:t>
      </w:r>
      <w:proofErr w:type="spellStart"/>
      <w:r w:rsidRPr="009B6F29">
        <w:rPr>
          <w:rFonts w:ascii="Times New Roman" w:hAnsi="Times New Roman" w:cs="Times New Roman"/>
          <w:sz w:val="24"/>
          <w:szCs w:val="24"/>
        </w:rPr>
        <w:t>Hypophthalmichthys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molitrix</w:t>
      </w:r>
      <w:proofErr w:type="spellEnd"/>
      <w:r w:rsidRPr="009B6F29">
        <w:rPr>
          <w:rFonts w:ascii="Times New Roman" w:hAnsi="Times New Roman" w:cs="Times New Roman"/>
          <w:sz w:val="24"/>
          <w:szCs w:val="24"/>
        </w:rPr>
        <w:t>), тарань (</w:t>
      </w:r>
      <w:proofErr w:type="spellStart"/>
      <w:r w:rsidRPr="009B6F29">
        <w:rPr>
          <w:rFonts w:ascii="Times New Roman" w:hAnsi="Times New Roman" w:cs="Times New Roman"/>
          <w:sz w:val="24"/>
          <w:szCs w:val="24"/>
        </w:rPr>
        <w:t>Rutilus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heckelii</w:t>
      </w:r>
      <w:proofErr w:type="spellEnd"/>
      <w:r w:rsidRPr="009B6F29">
        <w:rPr>
          <w:rFonts w:ascii="Times New Roman" w:hAnsi="Times New Roman" w:cs="Times New Roman"/>
          <w:sz w:val="24"/>
          <w:szCs w:val="24"/>
        </w:rPr>
        <w:t>), судак звичайний (</w:t>
      </w:r>
      <w:proofErr w:type="spellStart"/>
      <w:r w:rsidRPr="009B6F29">
        <w:rPr>
          <w:rFonts w:ascii="Times New Roman" w:hAnsi="Times New Roman" w:cs="Times New Roman"/>
          <w:sz w:val="24"/>
          <w:szCs w:val="24"/>
        </w:rPr>
        <w:t>Sander</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lucioperca</w:t>
      </w:r>
      <w:proofErr w:type="spellEnd"/>
      <w:r w:rsidRPr="009B6F29">
        <w:rPr>
          <w:rFonts w:ascii="Times New Roman" w:hAnsi="Times New Roman" w:cs="Times New Roman"/>
          <w:sz w:val="24"/>
          <w:szCs w:val="24"/>
        </w:rPr>
        <w:t>), щука звичайна (</w:t>
      </w:r>
      <w:proofErr w:type="spellStart"/>
      <w:r w:rsidRPr="009B6F29">
        <w:rPr>
          <w:rFonts w:ascii="Times New Roman" w:hAnsi="Times New Roman" w:cs="Times New Roman"/>
          <w:sz w:val="24"/>
          <w:szCs w:val="24"/>
        </w:rPr>
        <w:t>Esox</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lucius</w:t>
      </w:r>
      <w:proofErr w:type="spellEnd"/>
      <w:r w:rsidRPr="009B6F29">
        <w:rPr>
          <w:rFonts w:ascii="Times New Roman" w:hAnsi="Times New Roman" w:cs="Times New Roman"/>
          <w:sz w:val="24"/>
          <w:szCs w:val="24"/>
        </w:rPr>
        <w:t>), окунь річковий (</w:t>
      </w:r>
      <w:proofErr w:type="spellStart"/>
      <w:r w:rsidRPr="009B6F29">
        <w:rPr>
          <w:rFonts w:ascii="Times New Roman" w:hAnsi="Times New Roman" w:cs="Times New Roman"/>
          <w:sz w:val="24"/>
          <w:szCs w:val="24"/>
        </w:rPr>
        <w:t>Perca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fluviatilis</w:t>
      </w:r>
      <w:proofErr w:type="spellEnd"/>
      <w:r w:rsidRPr="009B6F29">
        <w:rPr>
          <w:rFonts w:ascii="Times New Roman" w:hAnsi="Times New Roman" w:cs="Times New Roman"/>
          <w:sz w:val="24"/>
          <w:szCs w:val="24"/>
        </w:rPr>
        <w:t>), сазан європейський (</w:t>
      </w:r>
      <w:proofErr w:type="spellStart"/>
      <w:r w:rsidRPr="009B6F29">
        <w:rPr>
          <w:rFonts w:ascii="Times New Roman" w:hAnsi="Times New Roman" w:cs="Times New Roman"/>
          <w:sz w:val="24"/>
          <w:szCs w:val="24"/>
        </w:rPr>
        <w:t>Cyprinus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carpio</w:t>
      </w:r>
      <w:proofErr w:type="spellEnd"/>
      <w:r w:rsidRPr="009B6F29">
        <w:rPr>
          <w:rFonts w:ascii="Times New Roman" w:hAnsi="Times New Roman" w:cs="Times New Roman"/>
          <w:sz w:val="24"/>
          <w:szCs w:val="24"/>
        </w:rPr>
        <w:t>), карась сріблястий (</w:t>
      </w:r>
      <w:proofErr w:type="spellStart"/>
      <w:r w:rsidRPr="009B6F29">
        <w:rPr>
          <w:rFonts w:ascii="Times New Roman" w:hAnsi="Times New Roman" w:cs="Times New Roman"/>
          <w:sz w:val="24"/>
          <w:szCs w:val="24"/>
        </w:rPr>
        <w:t>Carassius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gibelio</w:t>
      </w:r>
      <w:proofErr w:type="spellEnd"/>
      <w:r w:rsidRPr="009B6F29">
        <w:rPr>
          <w:rFonts w:ascii="Times New Roman" w:hAnsi="Times New Roman" w:cs="Times New Roman"/>
          <w:sz w:val="24"/>
          <w:szCs w:val="24"/>
        </w:rPr>
        <w:t>), лин європейський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tinca</w:t>
      </w:r>
      <w:proofErr w:type="spellEnd"/>
      <w:r w:rsidRPr="009B6F29">
        <w:rPr>
          <w:rFonts w:ascii="Times New Roman" w:hAnsi="Times New Roman" w:cs="Times New Roman"/>
          <w:sz w:val="24"/>
          <w:szCs w:val="24"/>
        </w:rPr>
        <w:t>), плоскирка європейська (</w:t>
      </w:r>
      <w:proofErr w:type="spellStart"/>
      <w:r w:rsidRPr="009B6F29">
        <w:rPr>
          <w:rFonts w:ascii="Times New Roman" w:hAnsi="Times New Roman" w:cs="Times New Roman"/>
          <w:sz w:val="24"/>
          <w:szCs w:val="24"/>
        </w:rPr>
        <w:t>Blicca</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bjoerkna</w:t>
      </w:r>
      <w:proofErr w:type="spellEnd"/>
      <w:r w:rsidRPr="009B6F29">
        <w:rPr>
          <w:rFonts w:ascii="Times New Roman" w:hAnsi="Times New Roman" w:cs="Times New Roman"/>
          <w:sz w:val="24"/>
          <w:szCs w:val="24"/>
        </w:rPr>
        <w:t>), краснопірка звичайна (</w:t>
      </w:r>
      <w:proofErr w:type="spellStart"/>
      <w:r w:rsidRPr="009B6F29">
        <w:rPr>
          <w:rFonts w:ascii="Times New Roman" w:hAnsi="Times New Roman" w:cs="Times New Roman"/>
          <w:sz w:val="24"/>
          <w:szCs w:val="24"/>
        </w:rPr>
        <w:t>Scardinius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erythrophthalmus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клепець</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Ballerus</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sapa</w:t>
      </w:r>
      <w:proofErr w:type="spellEnd"/>
      <w:r w:rsidRPr="009B6F29">
        <w:rPr>
          <w:rFonts w:ascii="Times New Roman" w:hAnsi="Times New Roman" w:cs="Times New Roman"/>
          <w:sz w:val="24"/>
          <w:szCs w:val="24"/>
        </w:rPr>
        <w:t>) (*види, занесені до Червоної книги України).</w:t>
      </w:r>
    </w:p>
    <w:p w14:paraId="6DABFC80"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26" w:name="_1ksv4uv" w:colFirst="0" w:colLast="0"/>
      <w:bookmarkStart w:id="27" w:name="_Toc174881448"/>
      <w:bookmarkEnd w:id="26"/>
      <w:r w:rsidRPr="009B6F29">
        <w:rPr>
          <w:rFonts w:ascii="Times New Roman" w:hAnsi="Times New Roman" w:cs="Times New Roman"/>
          <w:color w:val="auto"/>
        </w:rPr>
        <w:t>Гідрологічний режим</w:t>
      </w:r>
      <w:bookmarkEnd w:id="27"/>
      <w:r w:rsidRPr="009B6F29">
        <w:rPr>
          <w:rFonts w:ascii="Times New Roman" w:hAnsi="Times New Roman" w:cs="Times New Roman"/>
          <w:color w:val="auto"/>
        </w:rPr>
        <w:t xml:space="preserve"> </w:t>
      </w:r>
    </w:p>
    <w:p w14:paraId="7A02BAB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Кліматичні умови та рельєф території обумовили наступні особливості гідрологічного режиму річок басейну Причорномор’я.</w:t>
      </w:r>
    </w:p>
    <w:p w14:paraId="55C16887" w14:textId="4A1BF2B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Всі річки маловодні, більшість з них влітку пересихають. Найбільшій об'єм середнього річного стоку у річок </w:t>
      </w:r>
      <w:proofErr w:type="spellStart"/>
      <w:r w:rsidRPr="009B6F29">
        <w:rPr>
          <w:rFonts w:ascii="Times New Roman" w:hAnsi="Times New Roman" w:cs="Times New Roman"/>
          <w:sz w:val="24"/>
          <w:szCs w:val="24"/>
        </w:rPr>
        <w:t>Тилігул</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Когильник</w:t>
      </w:r>
      <w:proofErr w:type="spellEnd"/>
      <w:r w:rsidRPr="009B6F29">
        <w:rPr>
          <w:rFonts w:ascii="Times New Roman" w:hAnsi="Times New Roman" w:cs="Times New Roman"/>
          <w:sz w:val="24"/>
          <w:szCs w:val="24"/>
        </w:rPr>
        <w:t xml:space="preserve"> (понад 40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у річки В. Куяльник - менше 30 млн</w:t>
      </w:r>
      <w:r w:rsidR="006C1802" w:rsidRPr="009B6F29">
        <w:rPr>
          <w:rFonts w:ascii="Times New Roman" w:hAnsi="Times New Roman" w:cs="Times New Roman"/>
          <w:sz w:val="24"/>
          <w:szCs w:val="24"/>
        </w:rPr>
        <w:t xml:space="preserve">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у річки М. Куяльник - менше 20 </w:t>
      </w:r>
      <w:r w:rsidR="006C1802" w:rsidRPr="009B6F29">
        <w:rPr>
          <w:rFonts w:ascii="Times New Roman" w:hAnsi="Times New Roman" w:cs="Times New Roman"/>
          <w:sz w:val="24"/>
          <w:szCs w:val="24"/>
        </w:rPr>
        <w:t>млн</w:t>
      </w:r>
      <w:r w:rsidRPr="009B6F29">
        <w:rPr>
          <w:rFonts w:ascii="Times New Roman" w:hAnsi="Times New Roman" w:cs="Times New Roman"/>
          <w:sz w:val="24"/>
          <w:szCs w:val="24"/>
        </w:rPr>
        <w:t xml:space="preserve">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У всіх інших річок об'єм середнього річного стоку становить менше 10 </w:t>
      </w:r>
      <w:r w:rsidR="006C1802" w:rsidRPr="009B6F29">
        <w:rPr>
          <w:rFonts w:ascii="Times New Roman" w:hAnsi="Times New Roman" w:cs="Times New Roman"/>
          <w:sz w:val="24"/>
          <w:szCs w:val="24"/>
        </w:rPr>
        <w:t>млн</w:t>
      </w:r>
      <w:r w:rsidRPr="009B6F29">
        <w:rPr>
          <w:rFonts w:ascii="Times New Roman" w:hAnsi="Times New Roman" w:cs="Times New Roman"/>
          <w:sz w:val="24"/>
          <w:szCs w:val="24"/>
        </w:rPr>
        <w:t xml:space="preserve">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Більша частина річкового стоку (80-90%) проходить у весняний період.</w:t>
      </w:r>
    </w:p>
    <w:p w14:paraId="77D3D47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Живлення річок, переважно, снігове. Щорічний режим характеризується весняною повінню і тривалою </w:t>
      </w:r>
      <w:proofErr w:type="spellStart"/>
      <w:r w:rsidRPr="009B6F29">
        <w:rPr>
          <w:rFonts w:ascii="Times New Roman" w:hAnsi="Times New Roman" w:cs="Times New Roman"/>
          <w:sz w:val="24"/>
          <w:szCs w:val="24"/>
        </w:rPr>
        <w:t>літньо</w:t>
      </w:r>
      <w:proofErr w:type="spellEnd"/>
      <w:r w:rsidRPr="009B6F29">
        <w:rPr>
          <w:rFonts w:ascii="Times New Roman" w:hAnsi="Times New Roman" w:cs="Times New Roman"/>
          <w:sz w:val="24"/>
          <w:szCs w:val="24"/>
        </w:rPr>
        <w:t xml:space="preserve">-осінньою меженню з рідкими зливовими паводками. У зв’язку з частими відлигами зимою, що призводять до часткового або повного танення снігу, відбувається формування зимових паводків різної інтенсивності та водності. За рахунок таких умов навесні часто формуються невисокі водопілля з максимальними витратами води, часто нижчими за зимові паводки у січні-лютому. </w:t>
      </w:r>
    </w:p>
    <w:p w14:paraId="148BAA4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Річки басейну не дренують основні водоносні горизонти і тому практично не мають підземного живлення. Нетривалий весняний стік, відсутність стоку в теплий період зумовлюють украй нерівномірний розподіл стоку, призводять до пересихання їх улітку. Після проходження повені більшість річок, як правило, пересихають, причому пересихання нерідко триває до наступного сніготанення. </w:t>
      </w:r>
    </w:p>
    <w:p w14:paraId="4D0F809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Тривалість льодоставу 1-2 місяці. Очищення від льоду річок відбувається на початку та всередині березня, без льодоходів. </w:t>
      </w:r>
    </w:p>
    <w:p w14:paraId="66C4054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Похил </w:t>
      </w:r>
      <w:proofErr w:type="spellStart"/>
      <w:r w:rsidRPr="009B6F29">
        <w:rPr>
          <w:rFonts w:ascii="Times New Roman" w:hAnsi="Times New Roman" w:cs="Times New Roman"/>
          <w:sz w:val="24"/>
          <w:szCs w:val="24"/>
        </w:rPr>
        <w:t>русел</w:t>
      </w:r>
      <w:proofErr w:type="spellEnd"/>
      <w:r w:rsidRPr="009B6F29">
        <w:rPr>
          <w:rFonts w:ascii="Times New Roman" w:hAnsi="Times New Roman" w:cs="Times New Roman"/>
          <w:sz w:val="24"/>
          <w:szCs w:val="24"/>
        </w:rPr>
        <w:t xml:space="preserve"> річок незначний (від 0,8 до 1,6 м/км), течія повільна.</w:t>
      </w:r>
    </w:p>
    <w:p w14:paraId="090C57E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останні роки спостерігається зменшення водності більшості річок. Відбувається це в основному через кліматичні зміни (підвищення середньорічних значень температури повітря, перерозподіл кількості і інтенсивності опадів, збільшення кількості посушливих явищ в літній період), так і антропогенна діяльність (надмірна розораність водозбору, випрямлення </w:t>
      </w:r>
      <w:proofErr w:type="spellStart"/>
      <w:r w:rsidRPr="009B6F29">
        <w:rPr>
          <w:rFonts w:ascii="Times New Roman" w:hAnsi="Times New Roman" w:cs="Times New Roman"/>
          <w:sz w:val="24"/>
          <w:szCs w:val="24"/>
        </w:rPr>
        <w:t>русел</w:t>
      </w:r>
      <w:proofErr w:type="spellEnd"/>
      <w:r w:rsidRPr="009B6F29">
        <w:rPr>
          <w:rFonts w:ascii="Times New Roman" w:hAnsi="Times New Roman" w:cs="Times New Roman"/>
          <w:sz w:val="24"/>
          <w:szCs w:val="24"/>
        </w:rPr>
        <w:t xml:space="preserve"> тощо).</w:t>
      </w:r>
    </w:p>
    <w:p w14:paraId="399424B6" w14:textId="41C88B0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Також необхідно відмітити, що на річках басейну відсутні гідрологічні пости. Це не дає можливості своєчасно одержувати фактичні дані про витрати та рівні води на річках. Всі значення щодо величин</w:t>
      </w:r>
      <w:r w:rsidR="006C1802" w:rsidRPr="009B6F29">
        <w:rPr>
          <w:rFonts w:ascii="Times New Roman" w:hAnsi="Times New Roman" w:cs="Times New Roman"/>
          <w:sz w:val="24"/>
          <w:szCs w:val="24"/>
        </w:rPr>
        <w:t xml:space="preserve">и </w:t>
      </w:r>
      <w:r w:rsidRPr="009B6F29">
        <w:rPr>
          <w:rFonts w:ascii="Times New Roman" w:hAnsi="Times New Roman" w:cs="Times New Roman"/>
          <w:sz w:val="24"/>
          <w:szCs w:val="24"/>
        </w:rPr>
        <w:t>стоку вираховуються за непрямими даними.</w:t>
      </w:r>
    </w:p>
    <w:p w14:paraId="03512905" w14:textId="77777777" w:rsidR="00DD2D29" w:rsidRPr="009B6F29" w:rsidRDefault="00A24F9E" w:rsidP="006E4A21">
      <w:pPr>
        <w:pStyle w:val="3"/>
        <w:numPr>
          <w:ilvl w:val="2"/>
          <w:numId w:val="9"/>
        </w:numPr>
        <w:spacing w:after="120" w:line="240" w:lineRule="auto"/>
        <w:ind w:left="567" w:hanging="567"/>
        <w:rPr>
          <w:rFonts w:ascii="Times New Roman" w:hAnsi="Times New Roman" w:cs="Times New Roman"/>
          <w:color w:val="auto"/>
        </w:rPr>
      </w:pPr>
      <w:bookmarkStart w:id="28" w:name="_44sinio" w:colFirst="0" w:colLast="0"/>
      <w:bookmarkStart w:id="29" w:name="_Toc174881449"/>
      <w:bookmarkEnd w:id="28"/>
      <w:r w:rsidRPr="009B6F29">
        <w:rPr>
          <w:rFonts w:ascii="Times New Roman" w:hAnsi="Times New Roman" w:cs="Times New Roman"/>
          <w:color w:val="auto"/>
        </w:rPr>
        <w:t>Специфіка річкового басейну</w:t>
      </w:r>
      <w:bookmarkEnd w:id="29"/>
    </w:p>
    <w:p w14:paraId="5B9F628E" w14:textId="20419FA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Басейн річок Причорномор'я не має основної річки, територія складається з порівняно невеликих басейнів багатьох річок. Басейн має приморське положення. Територія басейну розділена на 3 окрем</w:t>
      </w:r>
      <w:r w:rsidR="006C1802" w:rsidRPr="009B6F29">
        <w:rPr>
          <w:rFonts w:ascii="Times New Roman" w:hAnsi="Times New Roman" w:cs="Times New Roman"/>
          <w:sz w:val="24"/>
          <w:szCs w:val="24"/>
        </w:rPr>
        <w:t>і</w:t>
      </w:r>
      <w:r w:rsidRPr="009B6F29">
        <w:rPr>
          <w:rFonts w:ascii="Times New Roman" w:hAnsi="Times New Roman" w:cs="Times New Roman"/>
          <w:sz w:val="24"/>
          <w:szCs w:val="24"/>
        </w:rPr>
        <w:t xml:space="preserve"> частини.</w:t>
      </w:r>
    </w:p>
    <w:p w14:paraId="0C94D53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Широкий вихід в Азово-Чорноморський басейн і великі річкові магістралі (Дунай, Дніпро) визначають великі переваги транспортно-географічного положення і рекреаційний потенціал басейну. Тут розміщені найкрупніші порти України: Одеса, </w:t>
      </w:r>
      <w:proofErr w:type="spellStart"/>
      <w:r w:rsidRPr="009B6F29">
        <w:rPr>
          <w:rFonts w:ascii="Times New Roman" w:hAnsi="Times New Roman" w:cs="Times New Roman"/>
          <w:sz w:val="24"/>
          <w:szCs w:val="24"/>
        </w:rPr>
        <w:t>Чорноморськ</w:t>
      </w:r>
      <w:proofErr w:type="spellEnd"/>
      <w:r w:rsidRPr="009B6F29">
        <w:rPr>
          <w:rFonts w:ascii="Times New Roman" w:hAnsi="Times New Roman" w:cs="Times New Roman"/>
          <w:sz w:val="24"/>
          <w:szCs w:val="24"/>
        </w:rPr>
        <w:t>, Південний. З урахуванням розвиненої транспортної інфраструктури та мережі сухопутного транспорту, регіон має дуже високий транспортно-розподільний та міжнародний транзитний потенціал, який слід розглядати як головний чинник економічного розвитку краю та країни загалом.</w:t>
      </w:r>
    </w:p>
    <w:p w14:paraId="44C400C9"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Басейн розміщений переважно у степовій, частково, - лісостеповій природних зонах. Це визначає його головне природне багатство - земельні ресурси. Однак негативним є те, що значна територія басейну за кліматичними умовами відноситься до районів нестійкого, недостатнього зволоження та посушливої зони. Тому всі річки маловодні. У зв'язку з цим дуже гостро стоїть проблема їх екологічного захисту та очищення.</w:t>
      </w:r>
    </w:p>
    <w:p w14:paraId="2E5EF124" w14:textId="1ABE7F1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Ще однією особливістю річок Причорномор'я є те, що поверхневі та підземні води не задовольняють потреби господарства та населення. Тому вода в регіон постачається із сусідніх річкових басейнів. Так фактично єдиним джерелом водопостачання однієї з найбільш</w:t>
      </w:r>
      <w:r w:rsidR="006C1802" w:rsidRPr="009B6F29">
        <w:rPr>
          <w:rFonts w:ascii="Times New Roman" w:hAnsi="Times New Roman" w:cs="Times New Roman"/>
          <w:sz w:val="24"/>
          <w:szCs w:val="24"/>
        </w:rPr>
        <w:t>ої</w:t>
      </w:r>
      <w:r w:rsidRPr="009B6F29">
        <w:rPr>
          <w:rFonts w:ascii="Times New Roman" w:hAnsi="Times New Roman" w:cs="Times New Roman"/>
          <w:sz w:val="24"/>
          <w:szCs w:val="24"/>
        </w:rPr>
        <w:t xml:space="preserve"> агломерації України – Одеської – є річка Дністер. Для зрошення сільськогосподарських угідь в Херсонській області використовується дніпровська вода; в Миколаївській - південно-бузька, в Одеській - дунайська і дністровська.</w:t>
      </w:r>
    </w:p>
    <w:p w14:paraId="0B55CEE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Природні озера на території Одеської та Миколаївської областей представлені лиманами, які займають затоплені пониззя річкових долин. В Херсонській області на прибережній території є багато невеликих озер лагунного походження. </w:t>
      </w:r>
    </w:p>
    <w:p w14:paraId="75EFC2DE" w14:textId="6E919ED8" w:rsidR="00DD2D29" w:rsidRPr="009B6F29" w:rsidRDefault="00A24F9E" w:rsidP="00A83EA2">
      <w:pPr>
        <w:pStyle w:val="3"/>
        <w:numPr>
          <w:ilvl w:val="2"/>
          <w:numId w:val="9"/>
        </w:numPr>
        <w:spacing w:after="120" w:line="240" w:lineRule="auto"/>
        <w:ind w:left="567" w:hanging="567"/>
        <w:rPr>
          <w:rFonts w:ascii="Times New Roman" w:hAnsi="Times New Roman" w:cs="Times New Roman"/>
          <w:color w:val="auto"/>
        </w:rPr>
      </w:pPr>
      <w:bookmarkStart w:id="30" w:name="_2jxsxqh" w:colFirst="0" w:colLast="0"/>
      <w:bookmarkStart w:id="31" w:name="_Toc174881450"/>
      <w:bookmarkEnd w:id="30"/>
      <w:r w:rsidRPr="009B6F29">
        <w:rPr>
          <w:rFonts w:ascii="Times New Roman" w:hAnsi="Times New Roman" w:cs="Times New Roman"/>
          <w:color w:val="auto"/>
        </w:rPr>
        <w:t>Типологія масивів поверхневих вод</w:t>
      </w:r>
      <w:bookmarkEnd w:id="31"/>
    </w:p>
    <w:p w14:paraId="0A13B304" w14:textId="27A2186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Типологію МПВ </w:t>
      </w:r>
      <w:r w:rsidR="00972423" w:rsidRPr="009B6F29">
        <w:rPr>
          <w:rFonts w:ascii="Times New Roman" w:hAnsi="Times New Roman" w:cs="Times New Roman"/>
          <w:sz w:val="24"/>
          <w:szCs w:val="24"/>
        </w:rPr>
        <w:t xml:space="preserve">виконано відповідно до Методики визначення масивів поверхневих та підземних вод (далі - Методика), </w:t>
      </w:r>
      <w:r w:rsidR="00FF76C2" w:rsidRPr="009B6F29">
        <w:rPr>
          <w:rFonts w:ascii="Times New Roman" w:hAnsi="Times New Roman" w:cs="Times New Roman"/>
          <w:sz w:val="24"/>
          <w:szCs w:val="24"/>
        </w:rPr>
        <w:t>затвердженої наказом Міністерства екології та природних ресурсів України від 14 січня 2019 року № 4, зареєстрованої в Міністерстві юстиції України 22 березня 2019 року за № 287/33258</w:t>
      </w:r>
      <w:r w:rsidR="00D4596B" w:rsidRPr="009B6F29">
        <w:rPr>
          <w:rFonts w:ascii="Times New Roman" w:hAnsi="Times New Roman" w:cs="Times New Roman"/>
          <w:sz w:val="24"/>
          <w:szCs w:val="24"/>
        </w:rPr>
        <w:t>,</w:t>
      </w:r>
      <w:r w:rsidR="00972423" w:rsidRPr="009B6F29">
        <w:rPr>
          <w:rFonts w:ascii="Times New Roman" w:hAnsi="Times New Roman" w:cs="Times New Roman"/>
          <w:sz w:val="24"/>
          <w:szCs w:val="24"/>
        </w:rPr>
        <w:t xml:space="preserve"> </w:t>
      </w:r>
      <w:r w:rsidRPr="009B6F29">
        <w:rPr>
          <w:rFonts w:ascii="Times New Roman" w:hAnsi="Times New Roman" w:cs="Times New Roman"/>
          <w:sz w:val="24"/>
          <w:szCs w:val="24"/>
        </w:rPr>
        <w:t>з метою деталізації гідрографічного районування території України, підготовки програми державного моніторингу вод, а також розроблення та оцінки ефективності виконання ПУРБ.</w:t>
      </w:r>
    </w:p>
    <w:p w14:paraId="30C7576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РБР Причорномор’я визначені МПВ п’яти категорій поверхневих вод – річки, озера, штучні та істотно змінені масиви поверхневих вод, перехідні та прибережні води.</w:t>
      </w:r>
    </w:p>
    <w:p w14:paraId="6A6FDD2E" w14:textId="20C8575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типології та </w:t>
      </w:r>
      <w:proofErr w:type="spellStart"/>
      <w:r w:rsidRPr="009B6F29">
        <w:rPr>
          <w:rFonts w:ascii="Times New Roman" w:hAnsi="Times New Roman" w:cs="Times New Roman"/>
          <w:sz w:val="24"/>
          <w:szCs w:val="24"/>
        </w:rPr>
        <w:t>делініації</w:t>
      </w:r>
      <w:proofErr w:type="spellEnd"/>
      <w:r w:rsidRPr="009B6F29">
        <w:rPr>
          <w:rFonts w:ascii="Times New Roman" w:hAnsi="Times New Roman" w:cs="Times New Roman"/>
          <w:sz w:val="24"/>
          <w:szCs w:val="24"/>
        </w:rPr>
        <w:t xml:space="preserve"> річок та озер застосовано систему А </w:t>
      </w:r>
      <w:r w:rsidR="00972423" w:rsidRPr="009B6F29">
        <w:rPr>
          <w:rFonts w:ascii="Times New Roman" w:hAnsi="Times New Roman" w:cs="Times New Roman"/>
          <w:sz w:val="24"/>
          <w:szCs w:val="24"/>
        </w:rPr>
        <w:t xml:space="preserve">Директиви 2000/60/ЄС Європейського парламенту та Ради «Про встановлення рамок діяльності Співтовариства в галузі водної політики» </w:t>
      </w:r>
      <w:r w:rsidRPr="009B6F29">
        <w:rPr>
          <w:rFonts w:ascii="Times New Roman" w:hAnsi="Times New Roman" w:cs="Times New Roman"/>
          <w:sz w:val="24"/>
          <w:szCs w:val="24"/>
        </w:rPr>
        <w:t xml:space="preserve">(табл. 1, табл. 2). </w:t>
      </w:r>
    </w:p>
    <w:p w14:paraId="60852FB6" w14:textId="77777777" w:rsidR="00DD2D29" w:rsidRPr="009B6F29" w:rsidRDefault="00A24F9E" w:rsidP="00306FF2">
      <w:pPr>
        <w:spacing w:before="120" w:line="240" w:lineRule="auto"/>
        <w:rPr>
          <w:rFonts w:ascii="Times New Roman" w:hAnsi="Times New Roman" w:cs="Times New Roman"/>
          <w:b/>
          <w:sz w:val="24"/>
          <w:szCs w:val="24"/>
        </w:rPr>
      </w:pPr>
      <w:bookmarkStart w:id="32" w:name="_z337ya" w:colFirst="0" w:colLast="0"/>
      <w:bookmarkEnd w:id="32"/>
      <w:r w:rsidRPr="009B6F29">
        <w:rPr>
          <w:rFonts w:ascii="Times New Roman" w:hAnsi="Times New Roman" w:cs="Times New Roman"/>
          <w:b/>
          <w:sz w:val="24"/>
          <w:szCs w:val="24"/>
        </w:rPr>
        <w:t>Таблиця 1. Дескриптори для річок (система A)</w:t>
      </w:r>
    </w:p>
    <w:tbl>
      <w:tblPr>
        <w:tblStyle w:val="a9"/>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7"/>
        <w:gridCol w:w="3000"/>
        <w:gridCol w:w="3034"/>
      </w:tblGrid>
      <w:tr w:rsidR="00DD2D29" w:rsidRPr="002E35E0" w14:paraId="1B7B48FB" w14:textId="77777777">
        <w:trPr>
          <w:cnfStyle w:val="000000100000" w:firstRow="0" w:lastRow="0" w:firstColumn="0" w:lastColumn="0" w:oddVBand="0" w:evenVBand="0" w:oddHBand="1" w:evenHBand="0" w:firstRowFirstColumn="0" w:firstRowLastColumn="0" w:lastRowFirstColumn="0" w:lastRowLastColumn="0"/>
          <w:trHeight w:val="143"/>
        </w:trPr>
        <w:tc>
          <w:tcPr>
            <w:tcW w:w="9081" w:type="dxa"/>
            <w:gridSpan w:val="3"/>
            <w:shd w:val="clear" w:color="auto" w:fill="DBE5F1"/>
          </w:tcPr>
          <w:p w14:paraId="70843893" w14:textId="77777777" w:rsidR="00DD2D29" w:rsidRPr="002E35E0" w:rsidRDefault="00A24F9E" w:rsidP="00306FF2">
            <w:pPr>
              <w:spacing w:after="0" w:line="240" w:lineRule="auto"/>
              <w:jc w:val="center"/>
              <w:rPr>
                <w:rFonts w:ascii="Times New Roman" w:hAnsi="Times New Roman" w:cs="Times New Roman"/>
                <w:b/>
                <w:sz w:val="20"/>
                <w:szCs w:val="20"/>
              </w:rPr>
            </w:pPr>
            <w:r w:rsidRPr="002E35E0">
              <w:rPr>
                <w:rFonts w:ascii="Times New Roman" w:hAnsi="Times New Roman" w:cs="Times New Roman"/>
                <w:b/>
                <w:sz w:val="20"/>
                <w:szCs w:val="20"/>
              </w:rPr>
              <w:t>Дескриптори</w:t>
            </w:r>
          </w:p>
        </w:tc>
      </w:tr>
      <w:tr w:rsidR="00DD2D29" w:rsidRPr="002E35E0" w14:paraId="2DF2F802" w14:textId="77777777">
        <w:trPr>
          <w:cnfStyle w:val="000000010000" w:firstRow="0" w:lastRow="0" w:firstColumn="0" w:lastColumn="0" w:oddVBand="0" w:evenVBand="0" w:oddHBand="0" w:evenHBand="1" w:firstRowFirstColumn="0" w:firstRowLastColumn="0" w:lastRowFirstColumn="0" w:lastRowLastColumn="0"/>
        </w:trPr>
        <w:tc>
          <w:tcPr>
            <w:tcW w:w="3047" w:type="dxa"/>
            <w:shd w:val="clear" w:color="auto" w:fill="DBE5F1"/>
          </w:tcPr>
          <w:p w14:paraId="63AB761C" w14:textId="77777777" w:rsidR="00DD2D29" w:rsidRPr="002E35E0" w:rsidRDefault="00A24F9E" w:rsidP="00306FF2">
            <w:pPr>
              <w:spacing w:after="0" w:line="240" w:lineRule="auto"/>
              <w:jc w:val="center"/>
              <w:rPr>
                <w:rFonts w:ascii="Times New Roman" w:hAnsi="Times New Roman" w:cs="Times New Roman"/>
                <w:b/>
                <w:sz w:val="20"/>
                <w:szCs w:val="20"/>
              </w:rPr>
            </w:pPr>
            <w:r w:rsidRPr="002E35E0">
              <w:rPr>
                <w:rFonts w:ascii="Times New Roman" w:hAnsi="Times New Roman" w:cs="Times New Roman"/>
                <w:b/>
                <w:sz w:val="20"/>
                <w:szCs w:val="20"/>
              </w:rPr>
              <w:t>Висота водозбору, м</w:t>
            </w:r>
          </w:p>
        </w:tc>
        <w:tc>
          <w:tcPr>
            <w:tcW w:w="3000" w:type="dxa"/>
            <w:shd w:val="clear" w:color="auto" w:fill="DBE5F1"/>
          </w:tcPr>
          <w:p w14:paraId="43DF0177" w14:textId="77777777" w:rsidR="00DD2D29" w:rsidRPr="002E35E0" w:rsidRDefault="00A24F9E" w:rsidP="00306FF2">
            <w:pPr>
              <w:spacing w:after="0" w:line="240" w:lineRule="auto"/>
              <w:jc w:val="center"/>
              <w:rPr>
                <w:rFonts w:ascii="Times New Roman" w:hAnsi="Times New Roman" w:cs="Times New Roman"/>
                <w:b/>
                <w:sz w:val="20"/>
                <w:szCs w:val="20"/>
              </w:rPr>
            </w:pPr>
            <w:r w:rsidRPr="002E35E0">
              <w:rPr>
                <w:rFonts w:ascii="Times New Roman" w:hAnsi="Times New Roman" w:cs="Times New Roman"/>
                <w:b/>
                <w:sz w:val="20"/>
                <w:szCs w:val="20"/>
              </w:rPr>
              <w:t>Площа водозбору, км</w:t>
            </w:r>
            <w:r w:rsidRPr="002E35E0">
              <w:rPr>
                <w:rFonts w:ascii="Times New Roman" w:hAnsi="Times New Roman" w:cs="Times New Roman"/>
                <w:b/>
                <w:sz w:val="20"/>
                <w:szCs w:val="20"/>
                <w:vertAlign w:val="superscript"/>
              </w:rPr>
              <w:t>2</w:t>
            </w:r>
          </w:p>
        </w:tc>
        <w:tc>
          <w:tcPr>
            <w:tcW w:w="3034" w:type="dxa"/>
            <w:shd w:val="clear" w:color="auto" w:fill="DBE5F1"/>
          </w:tcPr>
          <w:p w14:paraId="5D47FE48" w14:textId="77777777" w:rsidR="00DD2D29" w:rsidRPr="002E35E0" w:rsidRDefault="00A24F9E" w:rsidP="00306FF2">
            <w:pPr>
              <w:spacing w:after="0" w:line="240" w:lineRule="auto"/>
              <w:jc w:val="center"/>
              <w:rPr>
                <w:rFonts w:ascii="Times New Roman" w:hAnsi="Times New Roman" w:cs="Times New Roman"/>
                <w:b/>
                <w:sz w:val="20"/>
                <w:szCs w:val="20"/>
              </w:rPr>
            </w:pPr>
            <w:r w:rsidRPr="002E35E0">
              <w:rPr>
                <w:rFonts w:ascii="Times New Roman" w:hAnsi="Times New Roman" w:cs="Times New Roman"/>
                <w:b/>
                <w:sz w:val="20"/>
                <w:szCs w:val="20"/>
              </w:rPr>
              <w:t>Геологічні породи</w:t>
            </w:r>
          </w:p>
        </w:tc>
      </w:tr>
      <w:tr w:rsidR="002E35E0" w:rsidRPr="002E35E0" w14:paraId="6AC90B54" w14:textId="77777777" w:rsidTr="002E35E0">
        <w:trPr>
          <w:cnfStyle w:val="000000100000" w:firstRow="0" w:lastRow="0" w:firstColumn="0" w:lastColumn="0" w:oddVBand="0" w:evenVBand="0" w:oddHBand="1" w:evenHBand="0" w:firstRowFirstColumn="0" w:firstRowLastColumn="0" w:lastRowFirstColumn="0" w:lastRowLastColumn="0"/>
        </w:trPr>
        <w:tc>
          <w:tcPr>
            <w:tcW w:w="3047" w:type="dxa"/>
            <w:shd w:val="clear" w:color="auto" w:fill="auto"/>
          </w:tcPr>
          <w:p w14:paraId="5D213520" w14:textId="3A9F59A0" w:rsidR="00DD2D29" w:rsidRPr="002E35E0" w:rsidRDefault="002E35E0" w:rsidP="00306FF2">
            <w:pPr>
              <w:numPr>
                <w:ilvl w:val="0"/>
                <w:numId w:val="4"/>
              </w:numPr>
              <w:pBdr>
                <w:top w:val="nil"/>
                <w:left w:val="nil"/>
                <w:bottom w:val="nil"/>
                <w:right w:val="nil"/>
                <w:between w:val="nil"/>
              </w:pBdr>
              <w:spacing w:after="0" w:line="240" w:lineRule="auto"/>
              <w:ind w:left="306" w:hanging="284"/>
              <w:jc w:val="left"/>
              <w:rPr>
                <w:rFonts w:ascii="Times New Roman" w:hAnsi="Times New Roman" w:cs="Times New Roman"/>
                <w:sz w:val="20"/>
                <w:szCs w:val="20"/>
              </w:rPr>
            </w:pPr>
            <w:proofErr w:type="spellStart"/>
            <w:r w:rsidRPr="002E35E0">
              <w:rPr>
                <w:rFonts w:ascii="Times New Roman" w:hAnsi="Times New Roman" w:cs="Times New Roman"/>
                <w:sz w:val="20"/>
                <w:szCs w:val="20"/>
              </w:rPr>
              <w:t>С</w:t>
            </w:r>
            <w:r w:rsidR="00A24F9E" w:rsidRPr="002E35E0">
              <w:rPr>
                <w:rFonts w:ascii="Times New Roman" w:hAnsi="Times New Roman" w:cs="Times New Roman"/>
                <w:sz w:val="20"/>
                <w:szCs w:val="20"/>
              </w:rPr>
              <w:t>ередньогір</w:t>
            </w:r>
            <w:r>
              <w:rPr>
                <w:rFonts w:ascii="Times New Roman" w:hAnsi="Times New Roman" w:cs="Times New Roman"/>
                <w:sz w:val="20"/>
                <w:szCs w:val="20"/>
              </w:rPr>
              <w:t>’</w:t>
            </w:r>
            <w:r w:rsidR="00A24F9E" w:rsidRPr="002E35E0">
              <w:rPr>
                <w:rFonts w:ascii="Times New Roman" w:hAnsi="Times New Roman" w:cs="Times New Roman"/>
                <w:sz w:val="20"/>
                <w:szCs w:val="20"/>
              </w:rPr>
              <w:t>я</w:t>
            </w:r>
            <w:proofErr w:type="spellEnd"/>
            <w:r w:rsidR="00A24F9E" w:rsidRPr="002E35E0">
              <w:rPr>
                <w:rFonts w:ascii="Times New Roman" w:hAnsi="Times New Roman" w:cs="Times New Roman"/>
                <w:sz w:val="20"/>
                <w:szCs w:val="20"/>
              </w:rPr>
              <w:t xml:space="preserve">: понад 800 </w:t>
            </w:r>
          </w:p>
          <w:p w14:paraId="5DFFE2A4" w14:textId="77777777" w:rsidR="00DD2D29" w:rsidRPr="002E35E0" w:rsidRDefault="00A24F9E" w:rsidP="00306FF2">
            <w:pPr>
              <w:numPr>
                <w:ilvl w:val="0"/>
                <w:numId w:val="4"/>
              </w:numPr>
              <w:pBdr>
                <w:top w:val="nil"/>
                <w:left w:val="nil"/>
                <w:bottom w:val="nil"/>
                <w:right w:val="nil"/>
                <w:between w:val="nil"/>
              </w:pBdr>
              <w:spacing w:after="0" w:line="240" w:lineRule="auto"/>
              <w:ind w:left="306" w:hanging="284"/>
              <w:jc w:val="left"/>
              <w:rPr>
                <w:rFonts w:ascii="Times New Roman" w:hAnsi="Times New Roman" w:cs="Times New Roman"/>
                <w:sz w:val="20"/>
                <w:szCs w:val="20"/>
              </w:rPr>
            </w:pPr>
            <w:proofErr w:type="spellStart"/>
            <w:r w:rsidRPr="002E35E0">
              <w:rPr>
                <w:rFonts w:ascii="Times New Roman" w:hAnsi="Times New Roman" w:cs="Times New Roman"/>
                <w:sz w:val="20"/>
                <w:szCs w:val="20"/>
              </w:rPr>
              <w:t>низькогір'я</w:t>
            </w:r>
            <w:proofErr w:type="spellEnd"/>
            <w:r w:rsidRPr="002E35E0">
              <w:rPr>
                <w:rFonts w:ascii="Times New Roman" w:hAnsi="Times New Roman" w:cs="Times New Roman"/>
                <w:sz w:val="20"/>
                <w:szCs w:val="20"/>
              </w:rPr>
              <w:t>: 500 – 800</w:t>
            </w:r>
          </w:p>
          <w:p w14:paraId="3CA69B80" w14:textId="77777777" w:rsidR="00DD2D29" w:rsidRPr="002E35E0" w:rsidRDefault="00A24F9E" w:rsidP="00306FF2">
            <w:pPr>
              <w:numPr>
                <w:ilvl w:val="0"/>
                <w:numId w:val="4"/>
              </w:numPr>
              <w:pBdr>
                <w:top w:val="nil"/>
                <w:left w:val="nil"/>
                <w:bottom w:val="nil"/>
                <w:right w:val="nil"/>
                <w:between w:val="nil"/>
              </w:pBdr>
              <w:spacing w:after="0" w:line="240" w:lineRule="auto"/>
              <w:ind w:left="306" w:hanging="284"/>
              <w:jc w:val="left"/>
              <w:rPr>
                <w:rFonts w:ascii="Times New Roman" w:hAnsi="Times New Roman" w:cs="Times New Roman"/>
                <w:sz w:val="20"/>
                <w:szCs w:val="20"/>
              </w:rPr>
            </w:pPr>
            <w:r w:rsidRPr="002E35E0">
              <w:rPr>
                <w:rFonts w:ascii="Times New Roman" w:hAnsi="Times New Roman" w:cs="Times New Roman"/>
                <w:sz w:val="20"/>
                <w:szCs w:val="20"/>
              </w:rPr>
              <w:t>височина: 200 – 500</w:t>
            </w:r>
          </w:p>
          <w:p w14:paraId="5EA842E2" w14:textId="77777777" w:rsidR="00DD2D29" w:rsidRPr="002E35E0" w:rsidRDefault="00A24F9E" w:rsidP="00306FF2">
            <w:pPr>
              <w:numPr>
                <w:ilvl w:val="0"/>
                <w:numId w:val="4"/>
              </w:numPr>
              <w:pBdr>
                <w:top w:val="nil"/>
                <w:left w:val="nil"/>
                <w:bottom w:val="nil"/>
                <w:right w:val="nil"/>
                <w:between w:val="nil"/>
              </w:pBdr>
              <w:spacing w:after="0" w:line="240" w:lineRule="auto"/>
              <w:ind w:left="306" w:hanging="284"/>
              <w:jc w:val="left"/>
              <w:rPr>
                <w:rFonts w:ascii="Times New Roman" w:hAnsi="Times New Roman" w:cs="Times New Roman"/>
                <w:sz w:val="20"/>
                <w:szCs w:val="20"/>
              </w:rPr>
            </w:pPr>
            <w:r w:rsidRPr="002E35E0">
              <w:rPr>
                <w:rFonts w:ascii="Times New Roman" w:hAnsi="Times New Roman" w:cs="Times New Roman"/>
                <w:sz w:val="20"/>
                <w:szCs w:val="20"/>
              </w:rPr>
              <w:t>низовина: &lt; 200</w:t>
            </w:r>
          </w:p>
        </w:tc>
        <w:tc>
          <w:tcPr>
            <w:tcW w:w="3000" w:type="dxa"/>
            <w:shd w:val="clear" w:color="auto" w:fill="auto"/>
          </w:tcPr>
          <w:p w14:paraId="781AB995" w14:textId="77777777" w:rsidR="00DD2D29" w:rsidRPr="002E35E0" w:rsidRDefault="00A24F9E" w:rsidP="002E35E0">
            <w:pPr>
              <w:numPr>
                <w:ilvl w:val="0"/>
                <w:numId w:val="42"/>
              </w:numPr>
              <w:spacing w:after="0" w:line="240" w:lineRule="auto"/>
              <w:ind w:left="364" w:hanging="298"/>
              <w:jc w:val="left"/>
              <w:rPr>
                <w:rFonts w:ascii="Times New Roman" w:hAnsi="Times New Roman" w:cs="Times New Roman"/>
                <w:sz w:val="20"/>
                <w:szCs w:val="20"/>
              </w:rPr>
            </w:pPr>
            <w:r w:rsidRPr="002E35E0">
              <w:rPr>
                <w:rFonts w:ascii="Times New Roman" w:hAnsi="Times New Roman" w:cs="Times New Roman"/>
                <w:sz w:val="20"/>
                <w:szCs w:val="20"/>
              </w:rPr>
              <w:t>малі: 10 - 100</w:t>
            </w:r>
          </w:p>
          <w:p w14:paraId="344E6F08" w14:textId="77777777" w:rsidR="00DD2D29" w:rsidRPr="002E35E0" w:rsidRDefault="00A24F9E" w:rsidP="002E35E0">
            <w:pPr>
              <w:numPr>
                <w:ilvl w:val="0"/>
                <w:numId w:val="42"/>
              </w:numPr>
              <w:spacing w:after="0" w:line="240" w:lineRule="auto"/>
              <w:ind w:left="364" w:hanging="298"/>
              <w:jc w:val="left"/>
              <w:rPr>
                <w:rFonts w:ascii="Times New Roman" w:hAnsi="Times New Roman" w:cs="Times New Roman"/>
                <w:sz w:val="20"/>
                <w:szCs w:val="20"/>
              </w:rPr>
            </w:pPr>
            <w:r w:rsidRPr="002E35E0">
              <w:rPr>
                <w:rFonts w:ascii="Times New Roman" w:hAnsi="Times New Roman" w:cs="Times New Roman"/>
                <w:sz w:val="20"/>
                <w:szCs w:val="20"/>
              </w:rPr>
              <w:t>середні: &gt;100 - 1000</w:t>
            </w:r>
          </w:p>
          <w:p w14:paraId="400660F2" w14:textId="77777777" w:rsidR="00DD2D29" w:rsidRPr="002E35E0" w:rsidRDefault="00A24F9E" w:rsidP="002E35E0">
            <w:pPr>
              <w:numPr>
                <w:ilvl w:val="0"/>
                <w:numId w:val="42"/>
              </w:numPr>
              <w:spacing w:after="0" w:line="240" w:lineRule="auto"/>
              <w:ind w:left="364" w:hanging="298"/>
              <w:jc w:val="left"/>
              <w:rPr>
                <w:rFonts w:ascii="Times New Roman" w:hAnsi="Times New Roman" w:cs="Times New Roman"/>
                <w:sz w:val="20"/>
                <w:szCs w:val="20"/>
              </w:rPr>
            </w:pPr>
            <w:r w:rsidRPr="002E35E0">
              <w:rPr>
                <w:rFonts w:ascii="Times New Roman" w:hAnsi="Times New Roman" w:cs="Times New Roman"/>
                <w:sz w:val="20"/>
                <w:szCs w:val="20"/>
              </w:rPr>
              <w:t>великі: &gt;1 000 - 10 000</w:t>
            </w:r>
          </w:p>
          <w:p w14:paraId="4FC1F1FD" w14:textId="77777777" w:rsidR="00DD2D29" w:rsidRPr="002E35E0" w:rsidRDefault="00A24F9E" w:rsidP="002E35E0">
            <w:pPr>
              <w:numPr>
                <w:ilvl w:val="0"/>
                <w:numId w:val="42"/>
              </w:numPr>
              <w:pBdr>
                <w:top w:val="nil"/>
                <w:left w:val="nil"/>
                <w:bottom w:val="nil"/>
                <w:right w:val="nil"/>
                <w:between w:val="nil"/>
              </w:pBdr>
              <w:spacing w:after="0" w:line="240" w:lineRule="auto"/>
              <w:ind w:left="364" w:hanging="298"/>
              <w:jc w:val="left"/>
              <w:rPr>
                <w:rFonts w:ascii="Times New Roman" w:hAnsi="Times New Roman" w:cs="Times New Roman"/>
                <w:sz w:val="20"/>
                <w:szCs w:val="20"/>
                <w:u w:val="single"/>
              </w:rPr>
            </w:pPr>
            <w:r w:rsidRPr="002E35E0">
              <w:rPr>
                <w:rFonts w:ascii="Times New Roman" w:hAnsi="Times New Roman" w:cs="Times New Roman"/>
                <w:sz w:val="20"/>
                <w:szCs w:val="20"/>
              </w:rPr>
              <w:t>дуже великі: &gt; 10 000</w:t>
            </w:r>
          </w:p>
        </w:tc>
        <w:tc>
          <w:tcPr>
            <w:tcW w:w="3034" w:type="dxa"/>
            <w:shd w:val="clear" w:color="auto" w:fill="auto"/>
          </w:tcPr>
          <w:p w14:paraId="5E6D5B16" w14:textId="77777777" w:rsidR="00DD2D29" w:rsidRPr="002E35E0" w:rsidRDefault="00A24F9E" w:rsidP="006E4A21">
            <w:pPr>
              <w:numPr>
                <w:ilvl w:val="0"/>
                <w:numId w:val="42"/>
              </w:numPr>
              <w:spacing w:after="0" w:line="240" w:lineRule="auto"/>
              <w:ind w:left="559"/>
              <w:jc w:val="left"/>
              <w:rPr>
                <w:rFonts w:ascii="Times New Roman" w:hAnsi="Times New Roman" w:cs="Times New Roman"/>
                <w:sz w:val="20"/>
                <w:szCs w:val="20"/>
              </w:rPr>
            </w:pPr>
            <w:r w:rsidRPr="002E35E0">
              <w:rPr>
                <w:rFonts w:ascii="Times New Roman" w:hAnsi="Times New Roman" w:cs="Times New Roman"/>
                <w:sz w:val="20"/>
                <w:szCs w:val="20"/>
              </w:rPr>
              <w:t>вапнякові</w:t>
            </w:r>
          </w:p>
          <w:p w14:paraId="244C5594" w14:textId="77777777" w:rsidR="00DD2D29" w:rsidRPr="002E35E0" w:rsidRDefault="00A24F9E" w:rsidP="006E4A21">
            <w:pPr>
              <w:numPr>
                <w:ilvl w:val="0"/>
                <w:numId w:val="42"/>
              </w:numPr>
              <w:spacing w:after="0" w:line="240" w:lineRule="auto"/>
              <w:ind w:left="559"/>
              <w:jc w:val="left"/>
              <w:rPr>
                <w:rFonts w:ascii="Times New Roman" w:hAnsi="Times New Roman" w:cs="Times New Roman"/>
                <w:sz w:val="20"/>
                <w:szCs w:val="20"/>
              </w:rPr>
            </w:pPr>
            <w:r w:rsidRPr="002E35E0">
              <w:rPr>
                <w:rFonts w:ascii="Times New Roman" w:hAnsi="Times New Roman" w:cs="Times New Roman"/>
                <w:sz w:val="20"/>
                <w:szCs w:val="20"/>
              </w:rPr>
              <w:t xml:space="preserve">силікатні </w:t>
            </w:r>
          </w:p>
          <w:p w14:paraId="1F7BC88A" w14:textId="77777777" w:rsidR="00DD2D29" w:rsidRPr="002E35E0" w:rsidRDefault="00A24F9E" w:rsidP="006E4A21">
            <w:pPr>
              <w:numPr>
                <w:ilvl w:val="0"/>
                <w:numId w:val="42"/>
              </w:numPr>
              <w:pBdr>
                <w:top w:val="nil"/>
                <w:left w:val="nil"/>
                <w:bottom w:val="nil"/>
                <w:right w:val="nil"/>
                <w:between w:val="nil"/>
              </w:pBdr>
              <w:spacing w:after="0" w:line="240" w:lineRule="auto"/>
              <w:ind w:left="559"/>
              <w:jc w:val="left"/>
              <w:rPr>
                <w:rFonts w:ascii="Times New Roman" w:hAnsi="Times New Roman" w:cs="Times New Roman"/>
                <w:sz w:val="20"/>
                <w:szCs w:val="20"/>
                <w:u w:val="single"/>
              </w:rPr>
            </w:pPr>
            <w:r w:rsidRPr="002E35E0">
              <w:rPr>
                <w:rFonts w:ascii="Times New Roman" w:hAnsi="Times New Roman" w:cs="Times New Roman"/>
                <w:sz w:val="20"/>
                <w:szCs w:val="20"/>
              </w:rPr>
              <w:t>органічні</w:t>
            </w:r>
          </w:p>
        </w:tc>
      </w:tr>
    </w:tbl>
    <w:p w14:paraId="3DC4945F" w14:textId="1C6F38FC" w:rsidR="00DD2D29" w:rsidRPr="009B6F29" w:rsidRDefault="00A24F9E" w:rsidP="00306FF2">
      <w:pPr>
        <w:spacing w:before="120" w:line="240" w:lineRule="auto"/>
        <w:jc w:val="left"/>
        <w:rPr>
          <w:rFonts w:ascii="Times New Roman" w:hAnsi="Times New Roman" w:cs="Times New Roman"/>
          <w:b/>
          <w:sz w:val="24"/>
          <w:szCs w:val="24"/>
        </w:rPr>
      </w:pPr>
      <w:bookmarkStart w:id="33" w:name="_3j2qqm3" w:colFirst="0" w:colLast="0"/>
      <w:bookmarkEnd w:id="33"/>
      <w:r w:rsidRPr="009B6F29">
        <w:rPr>
          <w:rFonts w:ascii="Times New Roman" w:hAnsi="Times New Roman" w:cs="Times New Roman"/>
          <w:b/>
          <w:sz w:val="24"/>
          <w:szCs w:val="24"/>
        </w:rPr>
        <w:t>Таблиця 2. Дескриптори для озер (система А)</w:t>
      </w:r>
    </w:p>
    <w:tbl>
      <w:tblPr>
        <w:tblStyle w:val="aa"/>
        <w:tblW w:w="92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033"/>
        <w:gridCol w:w="2012"/>
        <w:gridCol w:w="1784"/>
      </w:tblGrid>
      <w:tr w:rsidR="00DD2D29" w:rsidRPr="009B6F29" w14:paraId="030E602F" w14:textId="77777777" w:rsidTr="00E00C69">
        <w:tc>
          <w:tcPr>
            <w:tcW w:w="9234" w:type="dxa"/>
            <w:gridSpan w:val="4"/>
            <w:shd w:val="clear" w:color="auto" w:fill="DBE5F1"/>
          </w:tcPr>
          <w:p w14:paraId="397CC7E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Дескриптори</w:t>
            </w:r>
          </w:p>
        </w:tc>
      </w:tr>
      <w:tr w:rsidR="00DD2D29" w:rsidRPr="009B6F29" w14:paraId="5BAFD178" w14:textId="77777777" w:rsidTr="00E00C69">
        <w:tc>
          <w:tcPr>
            <w:tcW w:w="2405" w:type="dxa"/>
            <w:shd w:val="clear" w:color="auto" w:fill="DBE5F1"/>
            <w:vAlign w:val="center"/>
          </w:tcPr>
          <w:p w14:paraId="598CAE6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Висота водозбору, м</w:t>
            </w:r>
          </w:p>
        </w:tc>
        <w:tc>
          <w:tcPr>
            <w:tcW w:w="3033" w:type="dxa"/>
            <w:shd w:val="clear" w:color="auto" w:fill="DBE5F1"/>
            <w:vAlign w:val="center"/>
          </w:tcPr>
          <w:p w14:paraId="050CBD7C"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Середня глибина, м</w:t>
            </w:r>
          </w:p>
        </w:tc>
        <w:tc>
          <w:tcPr>
            <w:tcW w:w="2012" w:type="dxa"/>
            <w:shd w:val="clear" w:color="auto" w:fill="DBE5F1"/>
            <w:vAlign w:val="center"/>
          </w:tcPr>
          <w:p w14:paraId="54CDEA6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Площа водного дзеркала, км</w:t>
            </w:r>
            <w:r w:rsidRPr="009B6F29">
              <w:rPr>
                <w:rFonts w:ascii="Times New Roman" w:hAnsi="Times New Roman" w:cs="Times New Roman"/>
                <w:b/>
                <w:vertAlign w:val="superscript"/>
              </w:rPr>
              <w:t>2</w:t>
            </w:r>
          </w:p>
        </w:tc>
        <w:tc>
          <w:tcPr>
            <w:tcW w:w="1784" w:type="dxa"/>
            <w:shd w:val="clear" w:color="auto" w:fill="DBE5F1"/>
            <w:vAlign w:val="center"/>
          </w:tcPr>
          <w:p w14:paraId="7AA65FA2"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Геологічні породи</w:t>
            </w:r>
          </w:p>
        </w:tc>
      </w:tr>
      <w:tr w:rsidR="00DD2D29" w:rsidRPr="009B6F29" w14:paraId="5B94F99F" w14:textId="77777777" w:rsidTr="00E00C69">
        <w:tc>
          <w:tcPr>
            <w:tcW w:w="2405" w:type="dxa"/>
          </w:tcPr>
          <w:p w14:paraId="0303DFF5" w14:textId="77777777" w:rsidR="00DD2D29" w:rsidRPr="009B6F29" w:rsidRDefault="00A24F9E" w:rsidP="006E4A21">
            <w:pPr>
              <w:numPr>
                <w:ilvl w:val="0"/>
                <w:numId w:val="42"/>
              </w:numPr>
              <w:pBdr>
                <w:top w:val="nil"/>
                <w:left w:val="nil"/>
                <w:bottom w:val="nil"/>
                <w:right w:val="nil"/>
                <w:between w:val="nil"/>
              </w:pBdr>
              <w:spacing w:after="0" w:line="240" w:lineRule="auto"/>
              <w:ind w:left="338" w:hanging="338"/>
              <w:jc w:val="left"/>
              <w:rPr>
                <w:rFonts w:ascii="Times New Roman" w:hAnsi="Times New Roman" w:cs="Times New Roman"/>
              </w:rPr>
            </w:pPr>
            <w:r w:rsidRPr="009B6F29">
              <w:rPr>
                <w:rFonts w:ascii="Times New Roman" w:hAnsi="Times New Roman" w:cs="Times New Roman"/>
              </w:rPr>
              <w:t xml:space="preserve">височина: 200 – 500 </w:t>
            </w:r>
          </w:p>
          <w:p w14:paraId="46B37B0B" w14:textId="77777777" w:rsidR="00DD2D29" w:rsidRPr="009B6F29" w:rsidRDefault="00A24F9E" w:rsidP="006E4A21">
            <w:pPr>
              <w:numPr>
                <w:ilvl w:val="0"/>
                <w:numId w:val="42"/>
              </w:numPr>
              <w:pBdr>
                <w:top w:val="nil"/>
                <w:left w:val="nil"/>
                <w:bottom w:val="nil"/>
                <w:right w:val="nil"/>
                <w:between w:val="nil"/>
              </w:pBdr>
              <w:spacing w:after="0" w:line="240" w:lineRule="auto"/>
              <w:ind w:left="338" w:hanging="338"/>
              <w:jc w:val="left"/>
              <w:rPr>
                <w:rFonts w:ascii="Times New Roman" w:hAnsi="Times New Roman" w:cs="Times New Roman"/>
              </w:rPr>
            </w:pPr>
            <w:r w:rsidRPr="009B6F29">
              <w:rPr>
                <w:rFonts w:ascii="Times New Roman" w:hAnsi="Times New Roman" w:cs="Times New Roman"/>
              </w:rPr>
              <w:t>низовина: &lt; 200</w:t>
            </w:r>
          </w:p>
        </w:tc>
        <w:tc>
          <w:tcPr>
            <w:tcW w:w="3033" w:type="dxa"/>
          </w:tcPr>
          <w:p w14:paraId="6E8421F3" w14:textId="77777777" w:rsidR="00DD2D29" w:rsidRPr="009B6F29" w:rsidRDefault="00A24F9E" w:rsidP="006E4A21">
            <w:pPr>
              <w:numPr>
                <w:ilvl w:val="0"/>
                <w:numId w:val="42"/>
              </w:numPr>
              <w:pBdr>
                <w:top w:val="nil"/>
                <w:left w:val="nil"/>
                <w:bottom w:val="nil"/>
                <w:right w:val="nil"/>
                <w:between w:val="nil"/>
              </w:pBdr>
              <w:spacing w:after="0" w:line="240" w:lineRule="auto"/>
              <w:ind w:left="363"/>
              <w:jc w:val="left"/>
              <w:rPr>
                <w:rFonts w:ascii="Times New Roman" w:hAnsi="Times New Roman" w:cs="Times New Roman"/>
              </w:rPr>
            </w:pPr>
            <w:r w:rsidRPr="009B6F29">
              <w:rPr>
                <w:rFonts w:ascii="Times New Roman" w:hAnsi="Times New Roman" w:cs="Times New Roman"/>
              </w:rPr>
              <w:t>мілке: &lt;3</w:t>
            </w:r>
          </w:p>
          <w:p w14:paraId="5E1746A9" w14:textId="77777777" w:rsidR="00DD2D29" w:rsidRPr="009B6F29" w:rsidRDefault="00A24F9E" w:rsidP="006E4A21">
            <w:pPr>
              <w:numPr>
                <w:ilvl w:val="0"/>
                <w:numId w:val="42"/>
              </w:numPr>
              <w:pBdr>
                <w:top w:val="nil"/>
                <w:left w:val="nil"/>
                <w:bottom w:val="nil"/>
                <w:right w:val="nil"/>
                <w:between w:val="nil"/>
              </w:pBdr>
              <w:spacing w:after="0" w:line="240" w:lineRule="auto"/>
              <w:ind w:left="363"/>
              <w:jc w:val="left"/>
              <w:rPr>
                <w:rFonts w:ascii="Times New Roman" w:hAnsi="Times New Roman" w:cs="Times New Roman"/>
              </w:rPr>
            </w:pPr>
            <w:r w:rsidRPr="009B6F29">
              <w:rPr>
                <w:rFonts w:ascii="Times New Roman" w:hAnsi="Times New Roman" w:cs="Times New Roman"/>
              </w:rPr>
              <w:t>середнє за глибиною: 3 – 15</w:t>
            </w:r>
          </w:p>
          <w:p w14:paraId="3DFEA413" w14:textId="77777777" w:rsidR="00DD2D29" w:rsidRPr="009B6F29" w:rsidRDefault="00A24F9E" w:rsidP="006E4A21">
            <w:pPr>
              <w:numPr>
                <w:ilvl w:val="0"/>
                <w:numId w:val="42"/>
              </w:numPr>
              <w:pBdr>
                <w:top w:val="nil"/>
                <w:left w:val="nil"/>
                <w:bottom w:val="nil"/>
                <w:right w:val="nil"/>
                <w:between w:val="nil"/>
              </w:pBdr>
              <w:spacing w:after="0" w:line="240" w:lineRule="auto"/>
              <w:ind w:left="363"/>
              <w:jc w:val="left"/>
              <w:rPr>
                <w:rFonts w:ascii="Times New Roman" w:hAnsi="Times New Roman" w:cs="Times New Roman"/>
              </w:rPr>
            </w:pPr>
            <w:r w:rsidRPr="009B6F29">
              <w:rPr>
                <w:rFonts w:ascii="Times New Roman" w:hAnsi="Times New Roman" w:cs="Times New Roman"/>
              </w:rPr>
              <w:t>глибоке: &gt;15</w:t>
            </w:r>
          </w:p>
        </w:tc>
        <w:tc>
          <w:tcPr>
            <w:tcW w:w="2012" w:type="dxa"/>
          </w:tcPr>
          <w:p w14:paraId="6CE94F35" w14:textId="77777777" w:rsidR="00DD2D29" w:rsidRPr="009B6F29" w:rsidRDefault="00A24F9E" w:rsidP="006E4A21">
            <w:pPr>
              <w:numPr>
                <w:ilvl w:val="0"/>
                <w:numId w:val="42"/>
              </w:numPr>
              <w:pBdr>
                <w:top w:val="nil"/>
                <w:left w:val="nil"/>
                <w:bottom w:val="nil"/>
                <w:right w:val="nil"/>
                <w:between w:val="nil"/>
              </w:pBdr>
              <w:spacing w:after="0" w:line="240" w:lineRule="auto"/>
              <w:ind w:left="341"/>
              <w:jc w:val="left"/>
              <w:rPr>
                <w:rFonts w:ascii="Times New Roman" w:hAnsi="Times New Roman" w:cs="Times New Roman"/>
              </w:rPr>
            </w:pPr>
            <w:r w:rsidRPr="009B6F29">
              <w:rPr>
                <w:rFonts w:ascii="Times New Roman" w:hAnsi="Times New Roman" w:cs="Times New Roman"/>
              </w:rPr>
              <w:t>мале: 0,5 – 1</w:t>
            </w:r>
          </w:p>
          <w:p w14:paraId="4D908A15" w14:textId="77777777" w:rsidR="00DD2D29" w:rsidRPr="009B6F29" w:rsidRDefault="00A24F9E" w:rsidP="006E4A21">
            <w:pPr>
              <w:numPr>
                <w:ilvl w:val="0"/>
                <w:numId w:val="42"/>
              </w:numPr>
              <w:pBdr>
                <w:top w:val="nil"/>
                <w:left w:val="nil"/>
                <w:bottom w:val="nil"/>
                <w:right w:val="nil"/>
                <w:between w:val="nil"/>
              </w:pBdr>
              <w:spacing w:after="0" w:line="240" w:lineRule="auto"/>
              <w:ind w:left="341"/>
              <w:jc w:val="left"/>
              <w:rPr>
                <w:rFonts w:ascii="Times New Roman" w:hAnsi="Times New Roman" w:cs="Times New Roman"/>
              </w:rPr>
            </w:pPr>
            <w:r w:rsidRPr="009B6F29">
              <w:rPr>
                <w:rFonts w:ascii="Times New Roman" w:hAnsi="Times New Roman" w:cs="Times New Roman"/>
              </w:rPr>
              <w:t xml:space="preserve">середнє: 1 – 10 </w:t>
            </w:r>
          </w:p>
          <w:p w14:paraId="3D0E1BC6" w14:textId="77777777" w:rsidR="00DD2D29" w:rsidRPr="009B6F29" w:rsidRDefault="00A24F9E" w:rsidP="006E4A21">
            <w:pPr>
              <w:numPr>
                <w:ilvl w:val="0"/>
                <w:numId w:val="42"/>
              </w:numPr>
              <w:pBdr>
                <w:top w:val="nil"/>
                <w:left w:val="nil"/>
                <w:bottom w:val="nil"/>
                <w:right w:val="nil"/>
                <w:between w:val="nil"/>
              </w:pBdr>
              <w:spacing w:after="0" w:line="240" w:lineRule="auto"/>
              <w:ind w:left="341"/>
              <w:jc w:val="left"/>
              <w:rPr>
                <w:rFonts w:ascii="Times New Roman" w:hAnsi="Times New Roman" w:cs="Times New Roman"/>
                <w:u w:val="single"/>
              </w:rPr>
            </w:pPr>
            <w:r w:rsidRPr="009B6F29">
              <w:rPr>
                <w:rFonts w:ascii="Times New Roman" w:hAnsi="Times New Roman" w:cs="Times New Roman"/>
              </w:rPr>
              <w:t>велике: 10 – 100</w:t>
            </w:r>
          </w:p>
        </w:tc>
        <w:tc>
          <w:tcPr>
            <w:tcW w:w="1784" w:type="dxa"/>
          </w:tcPr>
          <w:p w14:paraId="614C5418" w14:textId="77777777" w:rsidR="00DD2D29" w:rsidRPr="009B6F29" w:rsidRDefault="00A24F9E" w:rsidP="006E4A21">
            <w:pPr>
              <w:numPr>
                <w:ilvl w:val="0"/>
                <w:numId w:val="42"/>
              </w:numPr>
              <w:spacing w:after="0" w:line="240" w:lineRule="auto"/>
              <w:ind w:left="469"/>
              <w:jc w:val="left"/>
              <w:rPr>
                <w:rFonts w:ascii="Times New Roman" w:hAnsi="Times New Roman" w:cs="Times New Roman"/>
              </w:rPr>
            </w:pPr>
            <w:r w:rsidRPr="009B6F29">
              <w:rPr>
                <w:rFonts w:ascii="Times New Roman" w:hAnsi="Times New Roman" w:cs="Times New Roman"/>
              </w:rPr>
              <w:t xml:space="preserve">вапнякові </w:t>
            </w:r>
          </w:p>
          <w:p w14:paraId="4842FC67" w14:textId="77777777" w:rsidR="00DD2D29" w:rsidRPr="009B6F29" w:rsidRDefault="00A24F9E" w:rsidP="006E4A21">
            <w:pPr>
              <w:numPr>
                <w:ilvl w:val="0"/>
                <w:numId w:val="42"/>
              </w:numPr>
              <w:spacing w:after="0" w:line="240" w:lineRule="auto"/>
              <w:ind w:left="469"/>
              <w:jc w:val="left"/>
              <w:rPr>
                <w:rFonts w:ascii="Times New Roman" w:hAnsi="Times New Roman" w:cs="Times New Roman"/>
              </w:rPr>
            </w:pPr>
            <w:r w:rsidRPr="009B6F29">
              <w:rPr>
                <w:rFonts w:ascii="Times New Roman" w:hAnsi="Times New Roman" w:cs="Times New Roman"/>
              </w:rPr>
              <w:t xml:space="preserve">силікатні </w:t>
            </w:r>
          </w:p>
          <w:p w14:paraId="4CD9D388" w14:textId="77777777" w:rsidR="00DD2D29" w:rsidRPr="009B6F29" w:rsidRDefault="00A24F9E" w:rsidP="006E4A21">
            <w:pPr>
              <w:numPr>
                <w:ilvl w:val="0"/>
                <w:numId w:val="42"/>
              </w:numPr>
              <w:spacing w:after="0" w:line="240" w:lineRule="auto"/>
              <w:ind w:left="469"/>
              <w:jc w:val="left"/>
              <w:rPr>
                <w:rFonts w:ascii="Times New Roman" w:hAnsi="Times New Roman" w:cs="Times New Roman"/>
              </w:rPr>
            </w:pPr>
            <w:r w:rsidRPr="009B6F29">
              <w:rPr>
                <w:rFonts w:ascii="Times New Roman" w:hAnsi="Times New Roman" w:cs="Times New Roman"/>
              </w:rPr>
              <w:t xml:space="preserve">органічні </w:t>
            </w:r>
          </w:p>
        </w:tc>
      </w:tr>
    </w:tbl>
    <w:p w14:paraId="7D393435" w14:textId="3C3B41A0"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Для типології МПВ категорії «перехідні води» та «прибережні во</w:t>
      </w:r>
      <w:r w:rsidR="00544AB9" w:rsidRPr="009B6F29">
        <w:rPr>
          <w:rFonts w:ascii="Times New Roman" w:hAnsi="Times New Roman" w:cs="Times New Roman"/>
          <w:sz w:val="24"/>
          <w:szCs w:val="24"/>
        </w:rPr>
        <w:t>ди» використано систему В ВРД</w:t>
      </w:r>
      <w:r w:rsidRPr="009B6F29">
        <w:rPr>
          <w:rFonts w:ascii="Times New Roman" w:hAnsi="Times New Roman" w:cs="Times New Roman"/>
          <w:sz w:val="24"/>
          <w:szCs w:val="24"/>
        </w:rPr>
        <w:t xml:space="preserve">. </w:t>
      </w:r>
    </w:p>
    <w:p w14:paraId="1694C13A" w14:textId="23E543C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Для «перехідних вод»</w:t>
      </w:r>
      <w:r w:rsidR="00C063B3">
        <w:rPr>
          <w:rFonts w:ascii="Times New Roman" w:hAnsi="Times New Roman" w:cs="Times New Roman"/>
          <w:sz w:val="24"/>
          <w:szCs w:val="24"/>
        </w:rPr>
        <w:t>,</w:t>
      </w:r>
      <w:r w:rsidRPr="009B6F29">
        <w:rPr>
          <w:rFonts w:ascii="Times New Roman" w:hAnsi="Times New Roman" w:cs="Times New Roman"/>
          <w:sz w:val="24"/>
          <w:szCs w:val="24"/>
        </w:rPr>
        <w:t xml:space="preserve"> крім </w:t>
      </w:r>
      <w:proofErr w:type="spellStart"/>
      <w:r w:rsidRPr="009B6F29">
        <w:rPr>
          <w:rFonts w:ascii="Times New Roman" w:hAnsi="Times New Roman" w:cs="Times New Roman"/>
          <w:sz w:val="24"/>
          <w:szCs w:val="24"/>
        </w:rPr>
        <w:t>екорегіону</w:t>
      </w:r>
      <w:proofErr w:type="spellEnd"/>
      <w:r w:rsidRPr="009B6F29">
        <w:rPr>
          <w:rFonts w:ascii="Times New Roman" w:hAnsi="Times New Roman" w:cs="Times New Roman"/>
          <w:sz w:val="24"/>
          <w:szCs w:val="24"/>
        </w:rPr>
        <w:t xml:space="preserve"> та солоності, із числа обов’язкових дескрипторів, використовується додатковий показник – походження (Таблиця 3). Цей показник, як додатковий дескриптор, було включено за прикладом Румунії та Болгарії. </w:t>
      </w:r>
    </w:p>
    <w:p w14:paraId="63C59E2B" w14:textId="77777777" w:rsidR="00DD2D29" w:rsidRPr="009B6F29" w:rsidRDefault="00A24F9E" w:rsidP="006147A4">
      <w:pPr>
        <w:spacing w:before="240"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Таблиця 3. Дескриптори для перехідних вод (система B)</w:t>
      </w:r>
    </w:p>
    <w:tbl>
      <w:tblPr>
        <w:tblStyle w:val="ab"/>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9"/>
        <w:gridCol w:w="3018"/>
        <w:gridCol w:w="3015"/>
      </w:tblGrid>
      <w:tr w:rsidR="00DD2D29" w:rsidRPr="009B6F29" w14:paraId="0733C4F4" w14:textId="77777777" w:rsidTr="00E00C69">
        <w:tc>
          <w:tcPr>
            <w:tcW w:w="3029" w:type="dxa"/>
            <w:shd w:val="clear" w:color="auto" w:fill="DBE5F1"/>
          </w:tcPr>
          <w:p w14:paraId="2F51B821" w14:textId="77777777" w:rsidR="00DD2D29" w:rsidRPr="009B6F29" w:rsidRDefault="00A24F9E" w:rsidP="00306FF2">
            <w:pPr>
              <w:spacing w:after="0" w:line="240" w:lineRule="auto"/>
              <w:jc w:val="left"/>
              <w:rPr>
                <w:rFonts w:ascii="Times New Roman" w:hAnsi="Times New Roman" w:cs="Times New Roman"/>
              </w:rPr>
            </w:pPr>
            <w:proofErr w:type="spellStart"/>
            <w:r w:rsidRPr="009B6F29">
              <w:rPr>
                <w:rFonts w:ascii="Times New Roman" w:hAnsi="Times New Roman" w:cs="Times New Roman"/>
              </w:rPr>
              <w:lastRenderedPageBreak/>
              <w:t>Екорегіон</w:t>
            </w:r>
            <w:proofErr w:type="spellEnd"/>
          </w:p>
        </w:tc>
        <w:tc>
          <w:tcPr>
            <w:tcW w:w="3018" w:type="dxa"/>
            <w:shd w:val="clear" w:color="auto" w:fill="DBE5F1"/>
          </w:tcPr>
          <w:p w14:paraId="6D11A207" w14:textId="609644A0"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Солоність,</w:t>
            </w:r>
            <w:r w:rsidR="006C1802" w:rsidRPr="009B6F29">
              <w:rPr>
                <w:rFonts w:ascii="Times New Roman" w:hAnsi="Times New Roman" w:cs="Times New Roman"/>
              </w:rPr>
              <w:t xml:space="preserve"> </w:t>
            </w:r>
            <w:r w:rsidRPr="009B6F29">
              <w:rPr>
                <w:rFonts w:ascii="Times New Roman" w:hAnsi="Times New Roman" w:cs="Times New Roman"/>
              </w:rPr>
              <w:t>‰</w:t>
            </w:r>
          </w:p>
        </w:tc>
        <w:tc>
          <w:tcPr>
            <w:tcW w:w="3015" w:type="dxa"/>
            <w:shd w:val="clear" w:color="auto" w:fill="DBE5F1"/>
          </w:tcPr>
          <w:p w14:paraId="5881D0CA"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Походження</w:t>
            </w:r>
          </w:p>
        </w:tc>
      </w:tr>
      <w:tr w:rsidR="00DD2D29" w:rsidRPr="009B6F29" w14:paraId="112C1800" w14:textId="77777777" w:rsidTr="00E00C69">
        <w:tc>
          <w:tcPr>
            <w:tcW w:w="3029" w:type="dxa"/>
          </w:tcPr>
          <w:p w14:paraId="681789DF" w14:textId="77777777" w:rsidR="00DD2D29" w:rsidRPr="009B6F29" w:rsidRDefault="00A24F9E" w:rsidP="006E4A21">
            <w:pPr>
              <w:numPr>
                <w:ilvl w:val="0"/>
                <w:numId w:val="42"/>
              </w:numPr>
              <w:spacing w:after="0" w:line="240" w:lineRule="auto"/>
              <w:jc w:val="left"/>
              <w:rPr>
                <w:rFonts w:ascii="Times New Roman" w:hAnsi="Times New Roman" w:cs="Times New Roman"/>
              </w:rPr>
            </w:pPr>
            <w:r w:rsidRPr="009B6F29">
              <w:rPr>
                <w:rFonts w:ascii="Times New Roman" w:hAnsi="Times New Roman" w:cs="Times New Roman"/>
              </w:rPr>
              <w:t>Чорне море</w:t>
            </w:r>
          </w:p>
          <w:p w14:paraId="6A1129EB" w14:textId="77777777" w:rsidR="00DD2D29" w:rsidRPr="009B6F29" w:rsidRDefault="00A24F9E" w:rsidP="006E4A21">
            <w:pPr>
              <w:numPr>
                <w:ilvl w:val="0"/>
                <w:numId w:val="42"/>
              </w:numPr>
              <w:pBdr>
                <w:top w:val="nil"/>
                <w:left w:val="nil"/>
                <w:bottom w:val="nil"/>
                <w:right w:val="nil"/>
                <w:between w:val="nil"/>
              </w:pBdr>
              <w:spacing w:after="0" w:line="240" w:lineRule="auto"/>
              <w:jc w:val="left"/>
              <w:rPr>
                <w:rFonts w:ascii="Times New Roman" w:hAnsi="Times New Roman" w:cs="Times New Roman"/>
                <w:u w:val="single"/>
              </w:rPr>
            </w:pPr>
            <w:r w:rsidRPr="009B6F29">
              <w:rPr>
                <w:rFonts w:ascii="Times New Roman" w:hAnsi="Times New Roman" w:cs="Times New Roman"/>
              </w:rPr>
              <w:t>Азовське море</w:t>
            </w:r>
          </w:p>
        </w:tc>
        <w:tc>
          <w:tcPr>
            <w:tcW w:w="3018" w:type="dxa"/>
          </w:tcPr>
          <w:p w14:paraId="2F820A84" w14:textId="77777777"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олігогалинні</w:t>
            </w:r>
            <w:proofErr w:type="spellEnd"/>
            <w:r w:rsidRPr="009B6F29">
              <w:rPr>
                <w:rFonts w:ascii="Times New Roman" w:hAnsi="Times New Roman" w:cs="Times New Roman"/>
              </w:rPr>
              <w:t xml:space="preserve"> 0.5 до &lt; 5</w:t>
            </w:r>
          </w:p>
          <w:p w14:paraId="2ADA443E" w14:textId="2917EFC6"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5  до &lt; 18 </w:t>
            </w:r>
          </w:p>
          <w:p w14:paraId="1278D3A5" w14:textId="77777777"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полігалинні</w:t>
            </w:r>
            <w:proofErr w:type="spellEnd"/>
            <w:r w:rsidRPr="009B6F29">
              <w:rPr>
                <w:rFonts w:ascii="Times New Roman" w:hAnsi="Times New Roman" w:cs="Times New Roman"/>
              </w:rPr>
              <w:t xml:space="preserve"> 18 до &lt; 30</w:t>
            </w:r>
          </w:p>
          <w:p w14:paraId="405C219B" w14:textId="16563D1F" w:rsidR="00DD2D29" w:rsidRPr="009B6F29" w:rsidRDefault="00A24F9E" w:rsidP="006147A4">
            <w:pPr>
              <w:numPr>
                <w:ilvl w:val="0"/>
                <w:numId w:val="42"/>
              </w:numPr>
              <w:pBdr>
                <w:top w:val="nil"/>
                <w:left w:val="nil"/>
                <w:bottom w:val="nil"/>
                <w:right w:val="nil"/>
                <w:between w:val="nil"/>
              </w:pBdr>
              <w:spacing w:line="240" w:lineRule="auto"/>
              <w:ind w:left="363"/>
              <w:jc w:val="left"/>
              <w:rPr>
                <w:rFonts w:ascii="Times New Roman" w:hAnsi="Times New Roman" w:cs="Times New Roman"/>
                <w:u w:val="single"/>
              </w:rPr>
            </w:pPr>
            <w:proofErr w:type="spellStart"/>
            <w:r w:rsidRPr="009B6F29">
              <w:rPr>
                <w:rFonts w:ascii="Times New Roman" w:hAnsi="Times New Roman" w:cs="Times New Roman"/>
              </w:rPr>
              <w:t>евригалинні</w:t>
            </w:r>
            <w:proofErr w:type="spellEnd"/>
            <w:r w:rsidRPr="009B6F29">
              <w:rPr>
                <w:rFonts w:ascii="Times New Roman" w:hAnsi="Times New Roman" w:cs="Times New Roman"/>
              </w:rPr>
              <w:t xml:space="preserve"> &lt; 40</w:t>
            </w:r>
          </w:p>
        </w:tc>
        <w:tc>
          <w:tcPr>
            <w:tcW w:w="3015" w:type="dxa"/>
          </w:tcPr>
          <w:p w14:paraId="298207C9" w14:textId="77777777" w:rsidR="00DD2D29" w:rsidRPr="009B6F29" w:rsidRDefault="00A24F9E" w:rsidP="006E4A21">
            <w:pPr>
              <w:numPr>
                <w:ilvl w:val="0"/>
                <w:numId w:val="42"/>
              </w:numPr>
              <w:spacing w:after="0" w:line="240" w:lineRule="auto"/>
              <w:jc w:val="left"/>
              <w:rPr>
                <w:rFonts w:ascii="Times New Roman" w:hAnsi="Times New Roman" w:cs="Times New Roman"/>
              </w:rPr>
            </w:pPr>
            <w:r w:rsidRPr="009B6F29">
              <w:rPr>
                <w:rFonts w:ascii="Times New Roman" w:hAnsi="Times New Roman" w:cs="Times New Roman"/>
              </w:rPr>
              <w:t>узмор’я</w:t>
            </w:r>
          </w:p>
          <w:p w14:paraId="7C7160A4" w14:textId="77777777" w:rsidR="00DD2D29" w:rsidRPr="009B6F29" w:rsidRDefault="00A24F9E" w:rsidP="006E4A21">
            <w:pPr>
              <w:numPr>
                <w:ilvl w:val="0"/>
                <w:numId w:val="42"/>
              </w:numPr>
              <w:spacing w:after="0" w:line="240" w:lineRule="auto"/>
              <w:jc w:val="left"/>
              <w:rPr>
                <w:rFonts w:ascii="Times New Roman" w:hAnsi="Times New Roman" w:cs="Times New Roman"/>
              </w:rPr>
            </w:pPr>
            <w:r w:rsidRPr="009B6F29">
              <w:rPr>
                <w:rFonts w:ascii="Times New Roman" w:hAnsi="Times New Roman" w:cs="Times New Roman"/>
              </w:rPr>
              <w:t xml:space="preserve">лимани відкриті </w:t>
            </w:r>
          </w:p>
          <w:p w14:paraId="24955D61" w14:textId="77777777" w:rsidR="00DD2D29" w:rsidRPr="009B6F29" w:rsidRDefault="00A24F9E" w:rsidP="006E4A21">
            <w:pPr>
              <w:numPr>
                <w:ilvl w:val="0"/>
                <w:numId w:val="42"/>
              </w:numPr>
              <w:pBdr>
                <w:top w:val="nil"/>
                <w:left w:val="nil"/>
                <w:bottom w:val="nil"/>
                <w:right w:val="nil"/>
                <w:between w:val="nil"/>
              </w:pBdr>
              <w:spacing w:after="0" w:line="240" w:lineRule="auto"/>
              <w:jc w:val="left"/>
              <w:rPr>
                <w:rFonts w:ascii="Times New Roman" w:hAnsi="Times New Roman" w:cs="Times New Roman"/>
                <w:u w:val="single"/>
              </w:rPr>
            </w:pPr>
            <w:r w:rsidRPr="009B6F29">
              <w:rPr>
                <w:rFonts w:ascii="Times New Roman" w:hAnsi="Times New Roman" w:cs="Times New Roman"/>
              </w:rPr>
              <w:t>лимани закриті</w:t>
            </w:r>
          </w:p>
        </w:tc>
      </w:tr>
    </w:tbl>
    <w:p w14:paraId="63A16F98" w14:textId="394F310C"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«прибережних вод» крім </w:t>
      </w:r>
      <w:proofErr w:type="spellStart"/>
      <w:r w:rsidRPr="009B6F29">
        <w:rPr>
          <w:rFonts w:ascii="Times New Roman" w:hAnsi="Times New Roman" w:cs="Times New Roman"/>
          <w:sz w:val="24"/>
          <w:szCs w:val="24"/>
        </w:rPr>
        <w:t>екорегіону</w:t>
      </w:r>
      <w:proofErr w:type="spellEnd"/>
      <w:r w:rsidRPr="009B6F29">
        <w:rPr>
          <w:rFonts w:ascii="Times New Roman" w:hAnsi="Times New Roman" w:cs="Times New Roman"/>
          <w:sz w:val="24"/>
          <w:szCs w:val="24"/>
        </w:rPr>
        <w:t>, солоності, використовуються додаткові показники – експозиція (захищеність від хвиль та вітру), переважаючий склад донних відкладів (</w:t>
      </w:r>
      <w:r w:rsidR="002E35E0">
        <w:rPr>
          <w:rFonts w:ascii="Times New Roman" w:hAnsi="Times New Roman" w:cs="Times New Roman"/>
          <w:sz w:val="24"/>
          <w:szCs w:val="24"/>
        </w:rPr>
        <w:t>т</w:t>
      </w:r>
      <w:r w:rsidRPr="009B6F29">
        <w:rPr>
          <w:rFonts w:ascii="Times New Roman" w:hAnsi="Times New Roman" w:cs="Times New Roman"/>
          <w:sz w:val="24"/>
          <w:szCs w:val="24"/>
        </w:rPr>
        <w:t xml:space="preserve">аблиця 4). </w:t>
      </w:r>
    </w:p>
    <w:p w14:paraId="434311E1" w14:textId="77777777" w:rsidR="00DD2D29" w:rsidRPr="009B6F29" w:rsidRDefault="00A24F9E" w:rsidP="00306FF2">
      <w:pPr>
        <w:spacing w:before="120"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Таблиця 4. Дескриптори для прибережних вод (система B)</w:t>
      </w:r>
    </w:p>
    <w:tbl>
      <w:tblPr>
        <w:tblStyle w:val="ac"/>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2835"/>
        <w:gridCol w:w="2268"/>
      </w:tblGrid>
      <w:tr w:rsidR="00DD2D29" w:rsidRPr="009B6F29" w14:paraId="7C07598B" w14:textId="77777777" w:rsidTr="00E00C69">
        <w:tc>
          <w:tcPr>
            <w:tcW w:w="1980" w:type="dxa"/>
            <w:shd w:val="clear" w:color="auto" w:fill="DBE5F1"/>
          </w:tcPr>
          <w:p w14:paraId="7F11C1A5" w14:textId="77777777" w:rsidR="00DD2D29" w:rsidRPr="009B6F29" w:rsidRDefault="00A24F9E" w:rsidP="00306FF2">
            <w:pPr>
              <w:spacing w:after="0" w:line="240" w:lineRule="auto"/>
              <w:jc w:val="left"/>
              <w:rPr>
                <w:rFonts w:ascii="Times New Roman" w:hAnsi="Times New Roman" w:cs="Times New Roman"/>
              </w:rPr>
            </w:pPr>
            <w:proofErr w:type="spellStart"/>
            <w:r w:rsidRPr="009B6F29">
              <w:rPr>
                <w:rFonts w:ascii="Times New Roman" w:hAnsi="Times New Roman" w:cs="Times New Roman"/>
              </w:rPr>
              <w:t>Екорегіон</w:t>
            </w:r>
            <w:proofErr w:type="spellEnd"/>
          </w:p>
        </w:tc>
        <w:tc>
          <w:tcPr>
            <w:tcW w:w="2551" w:type="dxa"/>
            <w:shd w:val="clear" w:color="auto" w:fill="DBE5F1"/>
          </w:tcPr>
          <w:p w14:paraId="673EE022" w14:textId="7FD39B5E"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Солоність,</w:t>
            </w:r>
            <w:r w:rsidR="006C1802" w:rsidRPr="009B6F29">
              <w:rPr>
                <w:rFonts w:ascii="Times New Roman" w:hAnsi="Times New Roman" w:cs="Times New Roman"/>
              </w:rPr>
              <w:t xml:space="preserve"> </w:t>
            </w:r>
            <w:r w:rsidRPr="009B6F29">
              <w:rPr>
                <w:rFonts w:ascii="Times New Roman" w:hAnsi="Times New Roman" w:cs="Times New Roman"/>
              </w:rPr>
              <w:t>‰</w:t>
            </w:r>
          </w:p>
        </w:tc>
        <w:tc>
          <w:tcPr>
            <w:tcW w:w="2835" w:type="dxa"/>
            <w:shd w:val="clear" w:color="auto" w:fill="DBE5F1"/>
          </w:tcPr>
          <w:p w14:paraId="722968AB"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 xml:space="preserve">Експозиція </w:t>
            </w:r>
          </w:p>
        </w:tc>
        <w:tc>
          <w:tcPr>
            <w:tcW w:w="2268" w:type="dxa"/>
            <w:shd w:val="clear" w:color="auto" w:fill="DBE5F1"/>
          </w:tcPr>
          <w:p w14:paraId="39A14CAD"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 xml:space="preserve">Донні відклади </w:t>
            </w:r>
          </w:p>
        </w:tc>
      </w:tr>
      <w:tr w:rsidR="00DD2D29" w:rsidRPr="009B6F29" w14:paraId="26101A31" w14:textId="77777777" w:rsidTr="00E00C69">
        <w:tc>
          <w:tcPr>
            <w:tcW w:w="1980" w:type="dxa"/>
          </w:tcPr>
          <w:p w14:paraId="41031B63" w14:textId="77777777" w:rsidR="00DD2D29" w:rsidRPr="009B6F29" w:rsidRDefault="00A24F9E" w:rsidP="006E4A21">
            <w:pPr>
              <w:numPr>
                <w:ilvl w:val="0"/>
                <w:numId w:val="42"/>
              </w:numPr>
              <w:spacing w:after="0" w:line="240" w:lineRule="auto"/>
              <w:ind w:left="447"/>
              <w:jc w:val="left"/>
              <w:rPr>
                <w:rFonts w:ascii="Times New Roman" w:hAnsi="Times New Roman" w:cs="Times New Roman"/>
              </w:rPr>
            </w:pPr>
            <w:r w:rsidRPr="009B6F29">
              <w:rPr>
                <w:rFonts w:ascii="Times New Roman" w:hAnsi="Times New Roman" w:cs="Times New Roman"/>
              </w:rPr>
              <w:t>Чорне море</w:t>
            </w:r>
          </w:p>
          <w:p w14:paraId="2F3E8267" w14:textId="77777777" w:rsidR="00DD2D29" w:rsidRPr="009B6F29" w:rsidRDefault="00A24F9E" w:rsidP="006E4A21">
            <w:pPr>
              <w:numPr>
                <w:ilvl w:val="0"/>
                <w:numId w:val="42"/>
              </w:numPr>
              <w:pBdr>
                <w:top w:val="nil"/>
                <w:left w:val="nil"/>
                <w:bottom w:val="nil"/>
                <w:right w:val="nil"/>
                <w:between w:val="nil"/>
              </w:pBdr>
              <w:spacing w:after="0" w:line="240" w:lineRule="auto"/>
              <w:ind w:left="447"/>
              <w:jc w:val="left"/>
              <w:rPr>
                <w:rFonts w:ascii="Times New Roman" w:hAnsi="Times New Roman" w:cs="Times New Roman"/>
                <w:u w:val="single"/>
              </w:rPr>
            </w:pPr>
            <w:r w:rsidRPr="009B6F29">
              <w:rPr>
                <w:rFonts w:ascii="Times New Roman" w:hAnsi="Times New Roman" w:cs="Times New Roman"/>
              </w:rPr>
              <w:t>Азовське море</w:t>
            </w:r>
          </w:p>
        </w:tc>
        <w:tc>
          <w:tcPr>
            <w:tcW w:w="2551" w:type="dxa"/>
          </w:tcPr>
          <w:p w14:paraId="0C1D704E" w14:textId="77777777" w:rsidR="00DD2D29" w:rsidRPr="009B6F29" w:rsidRDefault="00A24F9E" w:rsidP="006E4A21">
            <w:pPr>
              <w:numPr>
                <w:ilvl w:val="0"/>
                <w:numId w:val="42"/>
              </w:numPr>
              <w:spacing w:after="0" w:line="240" w:lineRule="auto"/>
              <w:ind w:left="363"/>
              <w:jc w:val="left"/>
              <w:rPr>
                <w:rFonts w:ascii="Times New Roman" w:hAnsi="Times New Roman" w:cs="Times New Roman"/>
              </w:rPr>
            </w:pPr>
            <w:r w:rsidRPr="009B6F29">
              <w:rPr>
                <w:rFonts w:ascii="Times New Roman" w:hAnsi="Times New Roman" w:cs="Times New Roman"/>
              </w:rPr>
              <w:t xml:space="preserve">опріснені &lt; 0.5 </w:t>
            </w:r>
          </w:p>
          <w:p w14:paraId="606A0D5E" w14:textId="77777777"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олігогалинні</w:t>
            </w:r>
            <w:proofErr w:type="spellEnd"/>
            <w:r w:rsidRPr="009B6F29">
              <w:rPr>
                <w:rFonts w:ascii="Times New Roman" w:hAnsi="Times New Roman" w:cs="Times New Roman"/>
              </w:rPr>
              <w:t xml:space="preserve"> 0.5 до &lt;5</w:t>
            </w:r>
          </w:p>
          <w:p w14:paraId="5F8FAF5B" w14:textId="73FC5EE7"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5  до &lt;18 </w:t>
            </w:r>
          </w:p>
          <w:p w14:paraId="26471897" w14:textId="77777777" w:rsidR="00DD2D29" w:rsidRPr="009B6F29" w:rsidRDefault="00A24F9E" w:rsidP="006E4A21">
            <w:pPr>
              <w:numPr>
                <w:ilvl w:val="0"/>
                <w:numId w:val="42"/>
              </w:numPr>
              <w:spacing w:after="0" w:line="240" w:lineRule="auto"/>
              <w:ind w:left="363"/>
              <w:jc w:val="left"/>
              <w:rPr>
                <w:rFonts w:ascii="Times New Roman" w:hAnsi="Times New Roman" w:cs="Times New Roman"/>
              </w:rPr>
            </w:pPr>
            <w:proofErr w:type="spellStart"/>
            <w:r w:rsidRPr="009B6F29">
              <w:rPr>
                <w:rFonts w:ascii="Times New Roman" w:hAnsi="Times New Roman" w:cs="Times New Roman"/>
              </w:rPr>
              <w:t>полігалинні</w:t>
            </w:r>
            <w:proofErr w:type="spellEnd"/>
            <w:r w:rsidRPr="009B6F29">
              <w:rPr>
                <w:rFonts w:ascii="Times New Roman" w:hAnsi="Times New Roman" w:cs="Times New Roman"/>
              </w:rPr>
              <w:t xml:space="preserve"> 18 до &lt;30</w:t>
            </w:r>
          </w:p>
          <w:p w14:paraId="10872D3A" w14:textId="77777777" w:rsidR="00DD2D29" w:rsidRPr="009B6F29" w:rsidRDefault="00A24F9E" w:rsidP="006147A4">
            <w:pPr>
              <w:numPr>
                <w:ilvl w:val="0"/>
                <w:numId w:val="42"/>
              </w:numPr>
              <w:pBdr>
                <w:top w:val="nil"/>
                <w:left w:val="nil"/>
                <w:bottom w:val="nil"/>
                <w:right w:val="nil"/>
                <w:between w:val="nil"/>
              </w:pBdr>
              <w:spacing w:line="240" w:lineRule="auto"/>
              <w:ind w:left="363"/>
              <w:jc w:val="left"/>
              <w:rPr>
                <w:rFonts w:ascii="Times New Roman" w:hAnsi="Times New Roman" w:cs="Times New Roman"/>
                <w:u w:val="single"/>
              </w:rPr>
            </w:pPr>
            <w:proofErr w:type="spellStart"/>
            <w:r w:rsidRPr="009B6F29">
              <w:rPr>
                <w:rFonts w:ascii="Times New Roman" w:hAnsi="Times New Roman" w:cs="Times New Roman"/>
              </w:rPr>
              <w:t>евригалинні</w:t>
            </w:r>
            <w:proofErr w:type="spellEnd"/>
            <w:r w:rsidRPr="009B6F29">
              <w:rPr>
                <w:rFonts w:ascii="Times New Roman" w:hAnsi="Times New Roman" w:cs="Times New Roman"/>
              </w:rPr>
              <w:t xml:space="preserve">  30 до &lt;40</w:t>
            </w:r>
          </w:p>
        </w:tc>
        <w:tc>
          <w:tcPr>
            <w:tcW w:w="2835" w:type="dxa"/>
          </w:tcPr>
          <w:p w14:paraId="2CDED1C7" w14:textId="77777777" w:rsidR="00DD2D29" w:rsidRPr="009B6F29" w:rsidRDefault="00A24F9E" w:rsidP="006E4A21">
            <w:pPr>
              <w:numPr>
                <w:ilvl w:val="0"/>
                <w:numId w:val="42"/>
              </w:numPr>
              <w:spacing w:after="0" w:line="240" w:lineRule="auto"/>
              <w:ind w:left="420" w:hanging="328"/>
              <w:jc w:val="left"/>
              <w:rPr>
                <w:rFonts w:ascii="Times New Roman" w:hAnsi="Times New Roman" w:cs="Times New Roman"/>
              </w:rPr>
            </w:pPr>
            <w:r w:rsidRPr="009B6F29">
              <w:rPr>
                <w:rFonts w:ascii="Times New Roman" w:hAnsi="Times New Roman" w:cs="Times New Roman"/>
              </w:rPr>
              <w:t>захищені (затоки, бухти)</w:t>
            </w:r>
          </w:p>
          <w:p w14:paraId="7B22929C" w14:textId="77777777" w:rsidR="00DD2D29" w:rsidRPr="009B6F29" w:rsidRDefault="00A24F9E" w:rsidP="006E4A21">
            <w:pPr>
              <w:numPr>
                <w:ilvl w:val="0"/>
                <w:numId w:val="42"/>
              </w:numPr>
              <w:spacing w:after="0" w:line="240" w:lineRule="auto"/>
              <w:ind w:left="420" w:hanging="328"/>
              <w:jc w:val="left"/>
              <w:rPr>
                <w:rFonts w:ascii="Times New Roman" w:hAnsi="Times New Roman" w:cs="Times New Roman"/>
              </w:rPr>
            </w:pPr>
            <w:r w:rsidRPr="009B6F29">
              <w:rPr>
                <w:rFonts w:ascii="Times New Roman" w:hAnsi="Times New Roman" w:cs="Times New Roman"/>
              </w:rPr>
              <w:t>відкриті (мисові зони, пряме узбережжя)</w:t>
            </w:r>
          </w:p>
        </w:tc>
        <w:tc>
          <w:tcPr>
            <w:tcW w:w="2268" w:type="dxa"/>
          </w:tcPr>
          <w:p w14:paraId="785F6A46" w14:textId="77777777" w:rsidR="00DD2D29" w:rsidRPr="009B6F29" w:rsidRDefault="00A24F9E" w:rsidP="006E4A21">
            <w:pPr>
              <w:numPr>
                <w:ilvl w:val="0"/>
                <w:numId w:val="42"/>
              </w:numPr>
              <w:spacing w:after="0" w:line="240" w:lineRule="auto"/>
              <w:ind w:left="447" w:hanging="365"/>
              <w:jc w:val="left"/>
              <w:rPr>
                <w:rFonts w:ascii="Times New Roman" w:hAnsi="Times New Roman" w:cs="Times New Roman"/>
              </w:rPr>
            </w:pPr>
            <w:r w:rsidRPr="009B6F29">
              <w:rPr>
                <w:rFonts w:ascii="Times New Roman" w:hAnsi="Times New Roman" w:cs="Times New Roman"/>
              </w:rPr>
              <w:t xml:space="preserve">глинисто-мулисті </w:t>
            </w:r>
          </w:p>
          <w:p w14:paraId="7F7CE627" w14:textId="77777777" w:rsidR="00DD2D29" w:rsidRPr="009B6F29" w:rsidRDefault="00A24F9E" w:rsidP="006E4A21">
            <w:pPr>
              <w:numPr>
                <w:ilvl w:val="0"/>
                <w:numId w:val="42"/>
              </w:numPr>
              <w:spacing w:after="0" w:line="240" w:lineRule="auto"/>
              <w:ind w:left="447" w:hanging="365"/>
              <w:jc w:val="left"/>
              <w:rPr>
                <w:rFonts w:ascii="Times New Roman" w:hAnsi="Times New Roman" w:cs="Times New Roman"/>
              </w:rPr>
            </w:pPr>
            <w:proofErr w:type="spellStart"/>
            <w:r w:rsidRPr="009B6F29">
              <w:rPr>
                <w:rFonts w:ascii="Times New Roman" w:hAnsi="Times New Roman" w:cs="Times New Roman"/>
              </w:rPr>
              <w:t>мулисто</w:t>
            </w:r>
            <w:proofErr w:type="spellEnd"/>
            <w:r w:rsidRPr="009B6F29">
              <w:rPr>
                <w:rFonts w:ascii="Times New Roman" w:hAnsi="Times New Roman" w:cs="Times New Roman"/>
              </w:rPr>
              <w:t xml:space="preserve">-піщані </w:t>
            </w:r>
          </w:p>
          <w:p w14:paraId="75966791" w14:textId="77777777" w:rsidR="00DD2D29" w:rsidRPr="009B6F29" w:rsidRDefault="00A24F9E" w:rsidP="006E4A21">
            <w:pPr>
              <w:numPr>
                <w:ilvl w:val="0"/>
                <w:numId w:val="42"/>
              </w:numPr>
              <w:spacing w:after="0" w:line="240" w:lineRule="auto"/>
              <w:ind w:left="447" w:hanging="365"/>
              <w:jc w:val="left"/>
              <w:rPr>
                <w:rFonts w:ascii="Times New Roman" w:hAnsi="Times New Roman" w:cs="Times New Roman"/>
              </w:rPr>
            </w:pPr>
            <w:r w:rsidRPr="009B6F29">
              <w:rPr>
                <w:rFonts w:ascii="Times New Roman" w:hAnsi="Times New Roman" w:cs="Times New Roman"/>
              </w:rPr>
              <w:t>піщані</w:t>
            </w:r>
          </w:p>
        </w:tc>
      </w:tr>
    </w:tbl>
    <w:p w14:paraId="52C98EA9" w14:textId="7777777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РБР Причорномор’я знаходиться в межах одного </w:t>
      </w:r>
      <w:proofErr w:type="spellStart"/>
      <w:r w:rsidRPr="009B6F29">
        <w:rPr>
          <w:rFonts w:ascii="Times New Roman" w:hAnsi="Times New Roman" w:cs="Times New Roman"/>
          <w:sz w:val="24"/>
          <w:szCs w:val="24"/>
        </w:rPr>
        <w:t>екорегіону</w:t>
      </w:r>
      <w:proofErr w:type="spellEnd"/>
      <w:r w:rsidRPr="009B6F29">
        <w:rPr>
          <w:rFonts w:ascii="Times New Roman" w:hAnsi="Times New Roman" w:cs="Times New Roman"/>
          <w:sz w:val="24"/>
          <w:szCs w:val="24"/>
        </w:rPr>
        <w:t xml:space="preserve"> – </w:t>
      </w:r>
      <w:proofErr w:type="spellStart"/>
      <w:r w:rsidRPr="009B6F29">
        <w:rPr>
          <w:rFonts w:ascii="Times New Roman" w:hAnsi="Times New Roman" w:cs="Times New Roman"/>
          <w:sz w:val="24"/>
          <w:szCs w:val="24"/>
        </w:rPr>
        <w:t>Понтійська</w:t>
      </w:r>
      <w:proofErr w:type="spellEnd"/>
      <w:r w:rsidRPr="009B6F29">
        <w:rPr>
          <w:rFonts w:ascii="Times New Roman" w:hAnsi="Times New Roman" w:cs="Times New Roman"/>
          <w:sz w:val="24"/>
          <w:szCs w:val="24"/>
        </w:rPr>
        <w:t xml:space="preserve"> провінція (номер 12).</w:t>
      </w:r>
    </w:p>
    <w:p w14:paraId="1972C077" w14:textId="6EA3604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площею водозбору річки басейну віднесено до малих (з площею водозбору менше 100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середніх (від 100 до 1000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та великих (від 1000 до 10 000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річок. </w:t>
      </w:r>
    </w:p>
    <w:p w14:paraId="624E4B4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висоти водозбору річки басейну розташовані на низовині (менше, ніж 200). </w:t>
      </w:r>
    </w:p>
    <w:p w14:paraId="70A9D507" w14:textId="77777777" w:rsidR="00DD2D29" w:rsidRPr="009B6F29" w:rsidRDefault="00A24F9E" w:rsidP="00306FF2">
      <w:pPr>
        <w:spacing w:after="0" w:line="240" w:lineRule="auto"/>
        <w:jc w:val="left"/>
        <w:rPr>
          <w:rFonts w:ascii="Times New Roman" w:hAnsi="Times New Roman" w:cs="Times New Roman"/>
          <w:sz w:val="24"/>
          <w:szCs w:val="24"/>
        </w:rPr>
      </w:pPr>
      <w:r w:rsidRPr="009B6F29">
        <w:rPr>
          <w:rFonts w:ascii="Times New Roman" w:hAnsi="Times New Roman" w:cs="Times New Roman"/>
          <w:sz w:val="24"/>
          <w:szCs w:val="24"/>
        </w:rPr>
        <w:t>Геологічні породи басейну представлені двома типами: вапнякові (</w:t>
      </w:r>
      <w:proofErr w:type="spellStart"/>
      <w:r w:rsidRPr="009B6F29">
        <w:rPr>
          <w:rFonts w:ascii="Times New Roman" w:hAnsi="Times New Roman" w:cs="Times New Roman"/>
          <w:sz w:val="24"/>
          <w:szCs w:val="24"/>
        </w:rPr>
        <w:t>Ca</w:t>
      </w:r>
      <w:proofErr w:type="spellEnd"/>
      <w:r w:rsidRPr="009B6F29">
        <w:rPr>
          <w:rFonts w:ascii="Times New Roman" w:hAnsi="Times New Roman" w:cs="Times New Roman"/>
          <w:sz w:val="24"/>
          <w:szCs w:val="24"/>
        </w:rPr>
        <w:t>) та силікатні (</w:t>
      </w:r>
      <w:proofErr w:type="spellStart"/>
      <w:r w:rsidRPr="009B6F29">
        <w:rPr>
          <w:rFonts w:ascii="Times New Roman" w:hAnsi="Times New Roman" w:cs="Times New Roman"/>
          <w:sz w:val="24"/>
          <w:szCs w:val="24"/>
        </w:rPr>
        <w:t>Si</w:t>
      </w:r>
      <w:proofErr w:type="spellEnd"/>
      <w:r w:rsidRPr="009B6F29">
        <w:rPr>
          <w:rFonts w:ascii="Times New Roman" w:hAnsi="Times New Roman" w:cs="Times New Roman"/>
          <w:sz w:val="24"/>
          <w:szCs w:val="24"/>
        </w:rPr>
        <w:t>).</w:t>
      </w:r>
    </w:p>
    <w:p w14:paraId="3E5E5445" w14:textId="77777777" w:rsidR="00DD2D29" w:rsidRPr="009B6F29" w:rsidRDefault="00A24F9E" w:rsidP="00306FF2">
      <w:pPr>
        <w:spacing w:before="120"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 xml:space="preserve">Таблиця 5. Типи МПВ категорії «річки» </w:t>
      </w:r>
    </w:p>
    <w:tbl>
      <w:tblPr>
        <w:tblStyle w:val="ad"/>
        <w:tblW w:w="90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
        <w:gridCol w:w="2617"/>
        <w:gridCol w:w="6046"/>
      </w:tblGrid>
      <w:tr w:rsidR="00DD2D29" w:rsidRPr="009B6F29" w14:paraId="3EA20760" w14:textId="77777777" w:rsidTr="00E00C69">
        <w:trPr>
          <w:trHeight w:val="57"/>
          <w:tblHeader/>
        </w:trPr>
        <w:tc>
          <w:tcPr>
            <w:tcW w:w="418" w:type="dxa"/>
            <w:shd w:val="clear" w:color="auto" w:fill="DBE5F1"/>
            <w:vAlign w:val="center"/>
          </w:tcPr>
          <w:p w14:paraId="43D3B61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617" w:type="dxa"/>
            <w:shd w:val="clear" w:color="auto" w:fill="DBE5F1"/>
            <w:vAlign w:val="center"/>
          </w:tcPr>
          <w:p w14:paraId="2BFDF7E3"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6046" w:type="dxa"/>
            <w:shd w:val="clear" w:color="auto" w:fill="DBE5F1"/>
            <w:vAlign w:val="center"/>
          </w:tcPr>
          <w:p w14:paraId="491B7D4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r>
      <w:tr w:rsidR="00DD2D29" w:rsidRPr="009B6F29" w14:paraId="0C1C6B36" w14:textId="77777777" w:rsidTr="00E00C69">
        <w:trPr>
          <w:trHeight w:val="57"/>
        </w:trPr>
        <w:tc>
          <w:tcPr>
            <w:tcW w:w="418" w:type="dxa"/>
            <w:vAlign w:val="center"/>
          </w:tcPr>
          <w:p w14:paraId="6901CE0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617" w:type="dxa"/>
            <w:vAlign w:val="center"/>
          </w:tcPr>
          <w:p w14:paraId="0548FE4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UA_R_12_S_1_Ca</w:t>
            </w:r>
          </w:p>
        </w:tc>
        <w:tc>
          <w:tcPr>
            <w:tcW w:w="6046" w:type="dxa"/>
            <w:vAlign w:val="center"/>
          </w:tcPr>
          <w:p w14:paraId="5C50355F"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мала річка на низовині в вапнякових породах</w:t>
            </w:r>
          </w:p>
        </w:tc>
      </w:tr>
      <w:tr w:rsidR="00DD2D29" w:rsidRPr="009B6F29" w14:paraId="4F5BC5F5" w14:textId="77777777" w:rsidTr="00E00C69">
        <w:trPr>
          <w:trHeight w:val="57"/>
        </w:trPr>
        <w:tc>
          <w:tcPr>
            <w:tcW w:w="418" w:type="dxa"/>
            <w:vAlign w:val="center"/>
          </w:tcPr>
          <w:p w14:paraId="3949A71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2617" w:type="dxa"/>
            <w:vAlign w:val="center"/>
          </w:tcPr>
          <w:p w14:paraId="599C319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UA_R_12_S_1_Si</w:t>
            </w:r>
          </w:p>
        </w:tc>
        <w:tc>
          <w:tcPr>
            <w:tcW w:w="6046" w:type="dxa"/>
            <w:vAlign w:val="center"/>
          </w:tcPr>
          <w:p w14:paraId="58264617"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мала річка на низовині в силікатних породах</w:t>
            </w:r>
          </w:p>
        </w:tc>
      </w:tr>
      <w:tr w:rsidR="00DD2D29" w:rsidRPr="009B6F29" w14:paraId="72058473" w14:textId="77777777" w:rsidTr="00E00C69">
        <w:trPr>
          <w:trHeight w:val="57"/>
        </w:trPr>
        <w:tc>
          <w:tcPr>
            <w:tcW w:w="418" w:type="dxa"/>
            <w:vAlign w:val="center"/>
          </w:tcPr>
          <w:p w14:paraId="0EC62D8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2617" w:type="dxa"/>
            <w:vAlign w:val="center"/>
          </w:tcPr>
          <w:p w14:paraId="63CD98F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UA_R_12_M_1_Ca</w:t>
            </w:r>
          </w:p>
        </w:tc>
        <w:tc>
          <w:tcPr>
            <w:tcW w:w="6046" w:type="dxa"/>
            <w:vAlign w:val="center"/>
          </w:tcPr>
          <w:p w14:paraId="61721E69"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середня річка на низовині в вапнякових породах</w:t>
            </w:r>
          </w:p>
        </w:tc>
      </w:tr>
      <w:tr w:rsidR="00DD2D29" w:rsidRPr="009B6F29" w14:paraId="64766605" w14:textId="77777777" w:rsidTr="00E00C69">
        <w:trPr>
          <w:trHeight w:val="57"/>
        </w:trPr>
        <w:tc>
          <w:tcPr>
            <w:tcW w:w="418" w:type="dxa"/>
            <w:vAlign w:val="center"/>
          </w:tcPr>
          <w:p w14:paraId="58B7159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2617" w:type="dxa"/>
            <w:vAlign w:val="center"/>
          </w:tcPr>
          <w:p w14:paraId="02C4AF7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UA_R_12_M_1_Si</w:t>
            </w:r>
          </w:p>
        </w:tc>
        <w:tc>
          <w:tcPr>
            <w:tcW w:w="6046" w:type="dxa"/>
            <w:vAlign w:val="center"/>
          </w:tcPr>
          <w:p w14:paraId="4E8BCE4E"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середня річка на низовині в силікатних породах</w:t>
            </w:r>
          </w:p>
        </w:tc>
      </w:tr>
      <w:tr w:rsidR="00DD2D29" w:rsidRPr="009B6F29" w14:paraId="1350BB78" w14:textId="77777777" w:rsidTr="00E00C69">
        <w:trPr>
          <w:trHeight w:val="57"/>
        </w:trPr>
        <w:tc>
          <w:tcPr>
            <w:tcW w:w="418" w:type="dxa"/>
            <w:vAlign w:val="center"/>
          </w:tcPr>
          <w:p w14:paraId="2D34BCF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w:t>
            </w:r>
          </w:p>
        </w:tc>
        <w:tc>
          <w:tcPr>
            <w:tcW w:w="2617" w:type="dxa"/>
            <w:vAlign w:val="center"/>
          </w:tcPr>
          <w:p w14:paraId="5B4104F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UA_R_12_L_1_Si</w:t>
            </w:r>
          </w:p>
        </w:tc>
        <w:tc>
          <w:tcPr>
            <w:tcW w:w="6046" w:type="dxa"/>
            <w:vAlign w:val="center"/>
          </w:tcPr>
          <w:p w14:paraId="6868B0BA"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велика річка на низовині в силікатних породах</w:t>
            </w:r>
          </w:p>
        </w:tc>
      </w:tr>
    </w:tbl>
    <w:p w14:paraId="1B34B3A7" w14:textId="77777777" w:rsidR="00DD2D29" w:rsidRPr="009B6F29" w:rsidRDefault="00A24F9E" w:rsidP="00306FF2">
      <w:pPr>
        <w:tabs>
          <w:tab w:val="left" w:pos="3261"/>
        </w:tabs>
        <w:spacing w:before="240" w:after="0" w:line="240" w:lineRule="auto"/>
        <w:rPr>
          <w:rFonts w:ascii="Times New Roman" w:hAnsi="Times New Roman" w:cs="Times New Roman"/>
          <w:sz w:val="24"/>
          <w:szCs w:val="24"/>
        </w:rPr>
      </w:pPr>
      <w:bookmarkStart w:id="34" w:name="_1y810tw" w:colFirst="0" w:colLast="0"/>
      <w:bookmarkEnd w:id="34"/>
      <w:r w:rsidRPr="009B6F29">
        <w:rPr>
          <w:rFonts w:ascii="Times New Roman" w:hAnsi="Times New Roman" w:cs="Times New Roman"/>
          <w:sz w:val="24"/>
          <w:szCs w:val="24"/>
        </w:rPr>
        <w:t xml:space="preserve">У категорії «озера» визначено 1 тип МПВ (табл. 6). </w:t>
      </w:r>
    </w:p>
    <w:p w14:paraId="4FDCC4F7" w14:textId="77777777" w:rsidR="00DD2D29" w:rsidRPr="009B6F29" w:rsidRDefault="00A24F9E" w:rsidP="00306FF2">
      <w:pPr>
        <w:spacing w:before="120" w:line="240" w:lineRule="auto"/>
        <w:rPr>
          <w:rFonts w:ascii="Times New Roman" w:hAnsi="Times New Roman" w:cs="Times New Roman"/>
          <w:b/>
          <w:sz w:val="24"/>
          <w:szCs w:val="24"/>
        </w:rPr>
      </w:pPr>
      <w:bookmarkStart w:id="35" w:name="_4i7ojhp" w:colFirst="0" w:colLast="0"/>
      <w:bookmarkEnd w:id="35"/>
      <w:r w:rsidRPr="009B6F29">
        <w:rPr>
          <w:rFonts w:ascii="Times New Roman" w:hAnsi="Times New Roman" w:cs="Times New Roman"/>
          <w:b/>
          <w:sz w:val="24"/>
          <w:szCs w:val="24"/>
        </w:rPr>
        <w:t>Таблиця 6. Тип МПВ категорії «озера»</w:t>
      </w:r>
    </w:p>
    <w:tbl>
      <w:tblPr>
        <w:tblStyle w:val="ae"/>
        <w:tblW w:w="9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
        <w:gridCol w:w="2273"/>
        <w:gridCol w:w="6282"/>
      </w:tblGrid>
      <w:tr w:rsidR="00DD2D29" w:rsidRPr="009B6F29" w14:paraId="266EC8BA" w14:textId="77777777" w:rsidTr="00E00C69">
        <w:trPr>
          <w:trHeight w:val="20"/>
        </w:trPr>
        <w:tc>
          <w:tcPr>
            <w:tcW w:w="531" w:type="dxa"/>
            <w:shd w:val="clear" w:color="auto" w:fill="DBE5F1"/>
            <w:vAlign w:val="center"/>
          </w:tcPr>
          <w:p w14:paraId="637D138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273" w:type="dxa"/>
            <w:shd w:val="clear" w:color="auto" w:fill="DBE5F1"/>
            <w:vAlign w:val="center"/>
          </w:tcPr>
          <w:p w14:paraId="50629C5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6282" w:type="dxa"/>
            <w:shd w:val="clear" w:color="auto" w:fill="DBE5F1"/>
            <w:vAlign w:val="center"/>
          </w:tcPr>
          <w:p w14:paraId="7214E3A9" w14:textId="77777777" w:rsidR="00DD2D29" w:rsidRPr="009B6F29" w:rsidRDefault="00A24F9E" w:rsidP="00306FF2">
            <w:pPr>
              <w:spacing w:after="0" w:line="240" w:lineRule="auto"/>
              <w:ind w:hanging="19"/>
              <w:jc w:val="center"/>
              <w:rPr>
                <w:rFonts w:ascii="Times New Roman" w:hAnsi="Times New Roman" w:cs="Times New Roman"/>
                <w:b/>
              </w:rPr>
            </w:pPr>
            <w:r w:rsidRPr="009B6F29">
              <w:rPr>
                <w:rFonts w:ascii="Times New Roman" w:hAnsi="Times New Roman" w:cs="Times New Roman"/>
                <w:b/>
              </w:rPr>
              <w:t>Тип</w:t>
            </w:r>
          </w:p>
        </w:tc>
      </w:tr>
      <w:tr w:rsidR="00DD2D29" w:rsidRPr="009B6F29" w14:paraId="66365362" w14:textId="77777777" w:rsidTr="00E00C69">
        <w:trPr>
          <w:trHeight w:val="20"/>
        </w:trPr>
        <w:tc>
          <w:tcPr>
            <w:tcW w:w="531" w:type="dxa"/>
            <w:vAlign w:val="center"/>
          </w:tcPr>
          <w:p w14:paraId="0317447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273" w:type="dxa"/>
            <w:shd w:val="clear" w:color="auto" w:fill="auto"/>
            <w:vAlign w:val="center"/>
          </w:tcPr>
          <w:p w14:paraId="2EAB3CB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UA_L_12_M_1_SH_Si</w:t>
            </w:r>
          </w:p>
        </w:tc>
        <w:tc>
          <w:tcPr>
            <w:tcW w:w="6282" w:type="dxa"/>
            <w:shd w:val="clear" w:color="auto" w:fill="auto"/>
            <w:vAlign w:val="center"/>
          </w:tcPr>
          <w:p w14:paraId="7A45E385" w14:textId="77777777" w:rsidR="00DD2D29" w:rsidRPr="009B6F29" w:rsidRDefault="00A24F9E" w:rsidP="006147A4">
            <w:pPr>
              <w:spacing w:line="240" w:lineRule="auto"/>
              <w:jc w:val="left"/>
              <w:rPr>
                <w:rFonts w:ascii="Times New Roman" w:hAnsi="Times New Roman" w:cs="Times New Roman"/>
              </w:rPr>
            </w:pPr>
            <w:r w:rsidRPr="009B6F29">
              <w:rPr>
                <w:rFonts w:ascii="Times New Roman" w:hAnsi="Times New Roman" w:cs="Times New Roman"/>
              </w:rPr>
              <w:t>середнє озеро на низовині мілке в силікатних породах</w:t>
            </w:r>
          </w:p>
        </w:tc>
      </w:tr>
    </w:tbl>
    <w:p w14:paraId="4D29D05C" w14:textId="7777777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категорії «перехідні води» визначено 6 типів МПВ (табл. 7). </w:t>
      </w:r>
    </w:p>
    <w:p w14:paraId="582B39A1"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Таблиця 7. Типи МПВ категорії «перехідні води»</w:t>
      </w:r>
    </w:p>
    <w:tbl>
      <w:tblPr>
        <w:tblStyle w:val="af"/>
        <w:tblW w:w="90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2819"/>
        <w:gridCol w:w="5485"/>
      </w:tblGrid>
      <w:tr w:rsidR="00DD2D29" w:rsidRPr="009B6F29" w14:paraId="02809FC4" w14:textId="77777777" w:rsidTr="00E00C69">
        <w:trPr>
          <w:trHeight w:val="20"/>
        </w:trPr>
        <w:tc>
          <w:tcPr>
            <w:tcW w:w="777" w:type="dxa"/>
            <w:shd w:val="clear" w:color="auto" w:fill="DBE5F1"/>
            <w:vAlign w:val="center"/>
          </w:tcPr>
          <w:p w14:paraId="0D4EB80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 п/п</w:t>
            </w:r>
          </w:p>
        </w:tc>
        <w:tc>
          <w:tcPr>
            <w:tcW w:w="2819" w:type="dxa"/>
            <w:shd w:val="clear" w:color="auto" w:fill="DBE5F1"/>
            <w:vAlign w:val="center"/>
          </w:tcPr>
          <w:p w14:paraId="1FF66C3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Код типу</w:t>
            </w:r>
          </w:p>
        </w:tc>
        <w:tc>
          <w:tcPr>
            <w:tcW w:w="5485" w:type="dxa"/>
            <w:shd w:val="clear" w:color="auto" w:fill="DBE5F1"/>
            <w:vAlign w:val="center"/>
          </w:tcPr>
          <w:p w14:paraId="4BA1352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Тип</w:t>
            </w:r>
          </w:p>
        </w:tc>
      </w:tr>
      <w:tr w:rsidR="00DD2D29" w:rsidRPr="009B6F29" w14:paraId="5E0C4EAC" w14:textId="77777777" w:rsidTr="00E00C69">
        <w:trPr>
          <w:trHeight w:val="20"/>
        </w:trPr>
        <w:tc>
          <w:tcPr>
            <w:tcW w:w="777" w:type="dxa"/>
            <w:vAlign w:val="center"/>
          </w:tcPr>
          <w:p w14:paraId="1B7DD51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819" w:type="dxa"/>
            <w:shd w:val="clear" w:color="auto" w:fill="auto"/>
            <w:vAlign w:val="center"/>
          </w:tcPr>
          <w:p w14:paraId="456446E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UA_TW_M5_O_C</w:t>
            </w:r>
          </w:p>
        </w:tc>
        <w:tc>
          <w:tcPr>
            <w:tcW w:w="5485" w:type="dxa"/>
            <w:shd w:val="clear" w:color="auto" w:fill="auto"/>
            <w:vAlign w:val="center"/>
          </w:tcPr>
          <w:p w14:paraId="3301905F"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Олігогалинні</w:t>
            </w:r>
            <w:proofErr w:type="spellEnd"/>
            <w:r w:rsidRPr="009B6F29">
              <w:rPr>
                <w:rFonts w:ascii="Times New Roman" w:hAnsi="Times New Roman" w:cs="Times New Roman"/>
              </w:rPr>
              <w:t xml:space="preserve"> закриті лимани</w:t>
            </w:r>
          </w:p>
        </w:tc>
      </w:tr>
      <w:tr w:rsidR="00DD2D29" w:rsidRPr="009B6F29" w14:paraId="1F583B93" w14:textId="77777777" w:rsidTr="00E00C69">
        <w:trPr>
          <w:trHeight w:val="20"/>
        </w:trPr>
        <w:tc>
          <w:tcPr>
            <w:tcW w:w="777" w:type="dxa"/>
            <w:vAlign w:val="center"/>
          </w:tcPr>
          <w:p w14:paraId="1933053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2819" w:type="dxa"/>
            <w:shd w:val="clear" w:color="auto" w:fill="auto"/>
            <w:vAlign w:val="center"/>
          </w:tcPr>
          <w:p w14:paraId="555CA61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UA_TW_M5_M_O</w:t>
            </w:r>
          </w:p>
        </w:tc>
        <w:tc>
          <w:tcPr>
            <w:tcW w:w="5485" w:type="dxa"/>
            <w:shd w:val="clear" w:color="auto" w:fill="auto"/>
            <w:vAlign w:val="center"/>
          </w:tcPr>
          <w:p w14:paraId="5E5C8B48"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лимани</w:t>
            </w:r>
          </w:p>
        </w:tc>
      </w:tr>
      <w:tr w:rsidR="00DD2D29" w:rsidRPr="009B6F29" w14:paraId="72D16AE9" w14:textId="77777777" w:rsidTr="00E00C69">
        <w:trPr>
          <w:trHeight w:val="20"/>
        </w:trPr>
        <w:tc>
          <w:tcPr>
            <w:tcW w:w="777" w:type="dxa"/>
            <w:vAlign w:val="center"/>
          </w:tcPr>
          <w:p w14:paraId="16F237E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2819" w:type="dxa"/>
            <w:shd w:val="clear" w:color="auto" w:fill="auto"/>
            <w:vAlign w:val="center"/>
          </w:tcPr>
          <w:p w14:paraId="6556F63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UA_TW_M5_M_C</w:t>
            </w:r>
          </w:p>
        </w:tc>
        <w:tc>
          <w:tcPr>
            <w:tcW w:w="5485" w:type="dxa"/>
            <w:shd w:val="clear" w:color="auto" w:fill="auto"/>
            <w:vAlign w:val="center"/>
          </w:tcPr>
          <w:p w14:paraId="5430E516"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закриті лимани</w:t>
            </w:r>
          </w:p>
        </w:tc>
      </w:tr>
      <w:tr w:rsidR="00DD2D29" w:rsidRPr="009B6F29" w14:paraId="44AD5C7C" w14:textId="77777777" w:rsidTr="00E00C69">
        <w:trPr>
          <w:trHeight w:val="20"/>
        </w:trPr>
        <w:tc>
          <w:tcPr>
            <w:tcW w:w="777" w:type="dxa"/>
            <w:vAlign w:val="center"/>
          </w:tcPr>
          <w:p w14:paraId="66FF586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2819" w:type="dxa"/>
            <w:shd w:val="clear" w:color="auto" w:fill="auto"/>
            <w:vAlign w:val="center"/>
          </w:tcPr>
          <w:p w14:paraId="6CEED5C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UA_TW_M5_P_O</w:t>
            </w:r>
          </w:p>
        </w:tc>
        <w:tc>
          <w:tcPr>
            <w:tcW w:w="5485" w:type="dxa"/>
            <w:shd w:val="clear" w:color="auto" w:fill="auto"/>
            <w:vAlign w:val="center"/>
          </w:tcPr>
          <w:p w14:paraId="218D4C1B"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Полігалинні</w:t>
            </w:r>
            <w:proofErr w:type="spellEnd"/>
            <w:r w:rsidRPr="009B6F29">
              <w:rPr>
                <w:rFonts w:ascii="Times New Roman" w:hAnsi="Times New Roman" w:cs="Times New Roman"/>
              </w:rPr>
              <w:t xml:space="preserve"> відкриті лимани</w:t>
            </w:r>
          </w:p>
        </w:tc>
      </w:tr>
      <w:tr w:rsidR="00DD2D29" w:rsidRPr="009B6F29" w14:paraId="4143AA33" w14:textId="77777777" w:rsidTr="00E00C69">
        <w:trPr>
          <w:trHeight w:val="20"/>
        </w:trPr>
        <w:tc>
          <w:tcPr>
            <w:tcW w:w="777" w:type="dxa"/>
            <w:vAlign w:val="center"/>
          </w:tcPr>
          <w:p w14:paraId="49C1CF1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w:t>
            </w:r>
          </w:p>
        </w:tc>
        <w:tc>
          <w:tcPr>
            <w:tcW w:w="2819" w:type="dxa"/>
            <w:shd w:val="clear" w:color="auto" w:fill="auto"/>
            <w:vAlign w:val="center"/>
          </w:tcPr>
          <w:p w14:paraId="2B33BC7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UA_TW_M5_E_O</w:t>
            </w:r>
          </w:p>
        </w:tc>
        <w:tc>
          <w:tcPr>
            <w:tcW w:w="5485" w:type="dxa"/>
            <w:shd w:val="clear" w:color="auto" w:fill="auto"/>
            <w:vAlign w:val="center"/>
          </w:tcPr>
          <w:p w14:paraId="7AD10F44"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Еврігалинні</w:t>
            </w:r>
            <w:proofErr w:type="spellEnd"/>
            <w:r w:rsidRPr="009B6F29">
              <w:rPr>
                <w:rFonts w:ascii="Times New Roman" w:hAnsi="Times New Roman" w:cs="Times New Roman"/>
              </w:rPr>
              <w:t xml:space="preserve"> відкриті лимани</w:t>
            </w:r>
          </w:p>
        </w:tc>
      </w:tr>
      <w:tr w:rsidR="00DD2D29" w:rsidRPr="009B6F29" w14:paraId="0092724F" w14:textId="77777777" w:rsidTr="00E00C69">
        <w:trPr>
          <w:trHeight w:val="20"/>
        </w:trPr>
        <w:tc>
          <w:tcPr>
            <w:tcW w:w="777" w:type="dxa"/>
            <w:vAlign w:val="center"/>
          </w:tcPr>
          <w:p w14:paraId="5BE5422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w:t>
            </w:r>
          </w:p>
        </w:tc>
        <w:tc>
          <w:tcPr>
            <w:tcW w:w="2819" w:type="dxa"/>
            <w:shd w:val="clear" w:color="auto" w:fill="auto"/>
            <w:vAlign w:val="center"/>
          </w:tcPr>
          <w:p w14:paraId="052824B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UA_TW_M5_E_C</w:t>
            </w:r>
          </w:p>
        </w:tc>
        <w:tc>
          <w:tcPr>
            <w:tcW w:w="5485" w:type="dxa"/>
            <w:shd w:val="clear" w:color="auto" w:fill="auto"/>
            <w:vAlign w:val="center"/>
          </w:tcPr>
          <w:p w14:paraId="70156A0D" w14:textId="77777777" w:rsidR="00DD2D29" w:rsidRPr="009B6F29" w:rsidRDefault="00A24F9E" w:rsidP="006147A4">
            <w:pPr>
              <w:spacing w:line="240" w:lineRule="auto"/>
              <w:jc w:val="center"/>
              <w:rPr>
                <w:rFonts w:ascii="Times New Roman" w:hAnsi="Times New Roman" w:cs="Times New Roman"/>
              </w:rPr>
            </w:pPr>
            <w:proofErr w:type="spellStart"/>
            <w:r w:rsidRPr="009B6F29">
              <w:rPr>
                <w:rFonts w:ascii="Times New Roman" w:hAnsi="Times New Roman" w:cs="Times New Roman"/>
              </w:rPr>
              <w:t>Еврігалинні</w:t>
            </w:r>
            <w:proofErr w:type="spellEnd"/>
            <w:r w:rsidRPr="009B6F29">
              <w:rPr>
                <w:rFonts w:ascii="Times New Roman" w:hAnsi="Times New Roman" w:cs="Times New Roman"/>
              </w:rPr>
              <w:t xml:space="preserve"> закриті лимани</w:t>
            </w:r>
          </w:p>
        </w:tc>
      </w:tr>
    </w:tbl>
    <w:p w14:paraId="0D37DE4D" w14:textId="552CFE18"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Визначено </w:t>
      </w:r>
      <w:r w:rsidRPr="009B6F29">
        <w:rPr>
          <w:rFonts w:ascii="Times New Roman" w:hAnsi="Times New Roman" w:cs="Times New Roman"/>
          <w:b/>
          <w:sz w:val="24"/>
          <w:szCs w:val="24"/>
        </w:rPr>
        <w:t>4 типи МПВ</w:t>
      </w:r>
      <w:r w:rsidRPr="009B6F29">
        <w:rPr>
          <w:rFonts w:ascii="Times New Roman" w:hAnsi="Times New Roman" w:cs="Times New Roman"/>
          <w:sz w:val="24"/>
          <w:szCs w:val="24"/>
        </w:rPr>
        <w:t xml:space="preserve"> категорії «прибережні води» (табл. 8)</w:t>
      </w:r>
    </w:p>
    <w:p w14:paraId="3357D9C9"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lastRenderedPageBreak/>
        <w:t>Таблиця 8. Типи МПВ категорії «прибережні води»</w:t>
      </w:r>
    </w:p>
    <w:tbl>
      <w:tblPr>
        <w:tblStyle w:val="af0"/>
        <w:tblW w:w="9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9"/>
        <w:gridCol w:w="3478"/>
        <w:gridCol w:w="4753"/>
      </w:tblGrid>
      <w:tr w:rsidR="00DD2D29" w:rsidRPr="009B6F29" w14:paraId="3AAF451F" w14:textId="77777777" w:rsidTr="00E00C69">
        <w:trPr>
          <w:trHeight w:val="20"/>
        </w:trPr>
        <w:tc>
          <w:tcPr>
            <w:tcW w:w="799" w:type="dxa"/>
            <w:shd w:val="clear" w:color="auto" w:fill="DBE5F1"/>
            <w:vAlign w:val="center"/>
          </w:tcPr>
          <w:p w14:paraId="4C4AC0A2"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 п/п</w:t>
            </w:r>
          </w:p>
        </w:tc>
        <w:tc>
          <w:tcPr>
            <w:tcW w:w="3478" w:type="dxa"/>
            <w:shd w:val="clear" w:color="auto" w:fill="DBE5F1"/>
            <w:vAlign w:val="center"/>
          </w:tcPr>
          <w:p w14:paraId="6ACCE96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4753" w:type="dxa"/>
            <w:shd w:val="clear" w:color="auto" w:fill="DBE5F1"/>
            <w:vAlign w:val="center"/>
          </w:tcPr>
          <w:p w14:paraId="522398F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r>
      <w:tr w:rsidR="00DD2D29" w:rsidRPr="009B6F29" w14:paraId="0622144C" w14:textId="77777777" w:rsidTr="00E00C69">
        <w:trPr>
          <w:trHeight w:val="20"/>
        </w:trPr>
        <w:tc>
          <w:tcPr>
            <w:tcW w:w="799" w:type="dxa"/>
            <w:vAlign w:val="center"/>
          </w:tcPr>
          <w:p w14:paraId="70FB7B7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3478" w:type="dxa"/>
            <w:shd w:val="clear" w:color="auto" w:fill="auto"/>
            <w:vAlign w:val="center"/>
          </w:tcPr>
          <w:p w14:paraId="7ABD8AA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UA_CW_M5_M_EX_S_CS</w:t>
            </w:r>
          </w:p>
        </w:tc>
        <w:tc>
          <w:tcPr>
            <w:tcW w:w="4753" w:type="dxa"/>
            <w:shd w:val="clear" w:color="auto" w:fill="auto"/>
            <w:vAlign w:val="bottom"/>
          </w:tcPr>
          <w:p w14:paraId="547E236E" w14:textId="77777777" w:rsidR="00DD2D29" w:rsidRPr="009B6F29" w:rsidRDefault="00A24F9E" w:rsidP="006147A4">
            <w:pPr>
              <w:spacing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захищені мілкі глинисто-мулисті</w:t>
            </w:r>
          </w:p>
        </w:tc>
      </w:tr>
      <w:tr w:rsidR="00DD2D29" w:rsidRPr="009B6F29" w14:paraId="243B5DF6" w14:textId="77777777" w:rsidTr="00E00C69">
        <w:trPr>
          <w:trHeight w:val="20"/>
        </w:trPr>
        <w:tc>
          <w:tcPr>
            <w:tcW w:w="799" w:type="dxa"/>
            <w:vAlign w:val="center"/>
          </w:tcPr>
          <w:p w14:paraId="6471593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3478" w:type="dxa"/>
            <w:shd w:val="clear" w:color="auto" w:fill="auto"/>
            <w:vAlign w:val="center"/>
          </w:tcPr>
          <w:p w14:paraId="6B784FE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UA_CW_M5_M_EX_S_SS</w:t>
            </w:r>
          </w:p>
        </w:tc>
        <w:tc>
          <w:tcPr>
            <w:tcW w:w="4753" w:type="dxa"/>
            <w:shd w:val="clear" w:color="auto" w:fill="auto"/>
            <w:vAlign w:val="bottom"/>
          </w:tcPr>
          <w:p w14:paraId="019DF7E3" w14:textId="77777777" w:rsidR="00DD2D29" w:rsidRPr="009B6F29" w:rsidRDefault="00A24F9E" w:rsidP="006147A4">
            <w:pPr>
              <w:spacing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захищені мілкі </w:t>
            </w:r>
            <w:proofErr w:type="spellStart"/>
            <w:r w:rsidRPr="009B6F29">
              <w:rPr>
                <w:rFonts w:ascii="Times New Roman" w:hAnsi="Times New Roman" w:cs="Times New Roman"/>
              </w:rPr>
              <w:t>мулисто</w:t>
            </w:r>
            <w:proofErr w:type="spellEnd"/>
            <w:r w:rsidRPr="009B6F29">
              <w:rPr>
                <w:rFonts w:ascii="Times New Roman" w:hAnsi="Times New Roman" w:cs="Times New Roman"/>
              </w:rPr>
              <w:t>-піщані</w:t>
            </w:r>
          </w:p>
        </w:tc>
      </w:tr>
      <w:tr w:rsidR="00DD2D29" w:rsidRPr="009B6F29" w14:paraId="6E090B59" w14:textId="77777777" w:rsidTr="00E00C69">
        <w:trPr>
          <w:trHeight w:val="20"/>
        </w:trPr>
        <w:tc>
          <w:tcPr>
            <w:tcW w:w="799" w:type="dxa"/>
            <w:vAlign w:val="center"/>
          </w:tcPr>
          <w:p w14:paraId="14907D7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3478" w:type="dxa"/>
            <w:shd w:val="clear" w:color="auto" w:fill="auto"/>
            <w:vAlign w:val="center"/>
          </w:tcPr>
          <w:p w14:paraId="0628F33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UA_CW_M5_M_SH_S_S</w:t>
            </w:r>
          </w:p>
        </w:tc>
        <w:tc>
          <w:tcPr>
            <w:tcW w:w="4753" w:type="dxa"/>
            <w:shd w:val="clear" w:color="auto" w:fill="auto"/>
            <w:vAlign w:val="bottom"/>
          </w:tcPr>
          <w:p w14:paraId="6C0745AE" w14:textId="77777777" w:rsidR="00DD2D29" w:rsidRPr="009B6F29" w:rsidRDefault="00A24F9E" w:rsidP="006147A4">
            <w:pPr>
              <w:spacing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мілкі піщані </w:t>
            </w:r>
          </w:p>
        </w:tc>
      </w:tr>
      <w:tr w:rsidR="00DD2D29" w:rsidRPr="009B6F29" w14:paraId="592B67F7" w14:textId="77777777" w:rsidTr="00E00C69">
        <w:trPr>
          <w:trHeight w:val="20"/>
        </w:trPr>
        <w:tc>
          <w:tcPr>
            <w:tcW w:w="799" w:type="dxa"/>
            <w:vAlign w:val="center"/>
          </w:tcPr>
          <w:p w14:paraId="6C05436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3478" w:type="dxa"/>
            <w:shd w:val="clear" w:color="auto" w:fill="auto"/>
            <w:vAlign w:val="center"/>
          </w:tcPr>
          <w:p w14:paraId="20F799D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UA_CW_M5_M_SH_S_SS</w:t>
            </w:r>
          </w:p>
        </w:tc>
        <w:tc>
          <w:tcPr>
            <w:tcW w:w="4753" w:type="dxa"/>
            <w:shd w:val="clear" w:color="auto" w:fill="auto"/>
            <w:vAlign w:val="bottom"/>
          </w:tcPr>
          <w:p w14:paraId="55D4A0D8" w14:textId="77777777" w:rsidR="00DD2D29" w:rsidRPr="009B6F29" w:rsidRDefault="00A24F9E" w:rsidP="006147A4">
            <w:pPr>
              <w:spacing w:line="240" w:lineRule="auto"/>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мілкі </w:t>
            </w:r>
            <w:proofErr w:type="spellStart"/>
            <w:r w:rsidRPr="009B6F29">
              <w:rPr>
                <w:rFonts w:ascii="Times New Roman" w:hAnsi="Times New Roman" w:cs="Times New Roman"/>
              </w:rPr>
              <w:t>мулисто</w:t>
            </w:r>
            <w:proofErr w:type="spellEnd"/>
            <w:r w:rsidRPr="009B6F29">
              <w:rPr>
                <w:rFonts w:ascii="Times New Roman" w:hAnsi="Times New Roman" w:cs="Times New Roman"/>
              </w:rPr>
              <w:t>-піщані</w:t>
            </w:r>
          </w:p>
        </w:tc>
      </w:tr>
    </w:tbl>
    <w:p w14:paraId="71406557" w14:textId="77777777" w:rsidR="00DD2D29" w:rsidRPr="009B6F29" w:rsidRDefault="00A24F9E" w:rsidP="006E4A21">
      <w:pPr>
        <w:pStyle w:val="3"/>
        <w:numPr>
          <w:ilvl w:val="2"/>
          <w:numId w:val="9"/>
        </w:numPr>
        <w:spacing w:before="120" w:after="120" w:line="240" w:lineRule="auto"/>
        <w:ind w:left="709" w:hanging="709"/>
        <w:rPr>
          <w:rFonts w:ascii="Times New Roman" w:hAnsi="Times New Roman" w:cs="Times New Roman"/>
          <w:color w:val="auto"/>
        </w:rPr>
      </w:pPr>
      <w:bookmarkStart w:id="36" w:name="_2xcytpi" w:colFirst="0" w:colLast="0"/>
      <w:bookmarkEnd w:id="36"/>
      <w:r w:rsidRPr="009B6F29">
        <w:rPr>
          <w:rFonts w:ascii="Times New Roman" w:hAnsi="Times New Roman" w:cs="Times New Roman"/>
          <w:color w:val="auto"/>
        </w:rPr>
        <w:t xml:space="preserve"> </w:t>
      </w:r>
      <w:bookmarkStart w:id="37" w:name="_Toc174881451"/>
      <w:proofErr w:type="spellStart"/>
      <w:r w:rsidRPr="009B6F29">
        <w:rPr>
          <w:rFonts w:ascii="Times New Roman" w:hAnsi="Times New Roman" w:cs="Times New Roman"/>
          <w:color w:val="auto"/>
        </w:rPr>
        <w:t>Референційні</w:t>
      </w:r>
      <w:proofErr w:type="spellEnd"/>
      <w:r w:rsidRPr="009B6F29">
        <w:rPr>
          <w:rFonts w:ascii="Times New Roman" w:hAnsi="Times New Roman" w:cs="Times New Roman"/>
          <w:color w:val="auto"/>
        </w:rPr>
        <w:t xml:space="preserve"> умови</w:t>
      </w:r>
      <w:bookmarkEnd w:id="37"/>
    </w:p>
    <w:p w14:paraId="4E7CA90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основі оцінки екологічного стану МПВ лежить порівняння біологічних показників (донні </w:t>
      </w:r>
      <w:proofErr w:type="spellStart"/>
      <w:r w:rsidRPr="009B6F29">
        <w:rPr>
          <w:rFonts w:ascii="Times New Roman" w:hAnsi="Times New Roman" w:cs="Times New Roman"/>
          <w:sz w:val="24"/>
          <w:szCs w:val="24"/>
        </w:rPr>
        <w:t>макробезхребетні</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макрофіти</w:t>
      </w:r>
      <w:proofErr w:type="spellEnd"/>
      <w:r w:rsidRPr="009B6F29">
        <w:rPr>
          <w:rFonts w:ascii="Times New Roman" w:hAnsi="Times New Roman" w:cs="Times New Roman"/>
          <w:sz w:val="24"/>
          <w:szCs w:val="24"/>
        </w:rPr>
        <w:t xml:space="preserve">, фітобентос, фітопланктон і риби) з </w:t>
      </w:r>
      <w:proofErr w:type="spellStart"/>
      <w:r w:rsidRPr="009B6F29">
        <w:rPr>
          <w:rFonts w:ascii="Times New Roman" w:hAnsi="Times New Roman" w:cs="Times New Roman"/>
          <w:sz w:val="24"/>
          <w:szCs w:val="24"/>
        </w:rPr>
        <w:t>референційними</w:t>
      </w:r>
      <w:proofErr w:type="spellEnd"/>
      <w:r w:rsidRPr="009B6F29">
        <w:rPr>
          <w:rFonts w:ascii="Times New Roman" w:hAnsi="Times New Roman" w:cs="Times New Roman"/>
          <w:sz w:val="24"/>
          <w:szCs w:val="24"/>
        </w:rPr>
        <w:t xml:space="preserve"> умовами, які характеризують стан МПВ, який не зазнав антропогенного впливу або він є мінімальним.</w:t>
      </w:r>
    </w:p>
    <w:p w14:paraId="1F6E2786" w14:textId="77777777" w:rsidR="00DD2D29" w:rsidRPr="009B6F29" w:rsidRDefault="00A24F9E" w:rsidP="00306FF2">
      <w:pPr>
        <w:spacing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Референційні</w:t>
      </w:r>
      <w:proofErr w:type="spellEnd"/>
      <w:r w:rsidRPr="009B6F29">
        <w:rPr>
          <w:rFonts w:ascii="Times New Roman" w:hAnsi="Times New Roman" w:cs="Times New Roman"/>
          <w:sz w:val="24"/>
          <w:szCs w:val="24"/>
        </w:rPr>
        <w:t xml:space="preserve"> умови визначаються на основі даних отриманих з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ділянок, шляхом моделювання (прогнозні моделі або методи ретроспективного прогнозування, що враховують історичні, палеогеографічні та інші доступні дані, що забезпечують достатній рівень достовірності величин для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умов для кожного типу МПВ) або за допомогою комбінації цих методів чи на основі експертної думки.</w:t>
      </w:r>
    </w:p>
    <w:p w14:paraId="5FEF045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встановлення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значень для біологічних показників на основі даних отриманих з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ділянок необхідно встановити такі ділянки для кожного типу МПВ всіх природних категорій. Мережа повинна охоплювати достатню кількість ділянок, щоб забезпечити достатній рівень достовірності та враховувати мінливість значень для показників, що відповідають відмінному екологічному стану даного типу МПВ.</w:t>
      </w:r>
    </w:p>
    <w:p w14:paraId="6F85599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Основні критерії вибору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ділянок:</w:t>
      </w:r>
    </w:p>
    <w:p w14:paraId="69CAB83D"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характеризують стан МПВ без антропогенного впливу або з мінімальним впливом; </w:t>
      </w:r>
    </w:p>
    <w:p w14:paraId="210AF9D1"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відсутня промисловість чи інтенсивне сільське господарство,</w:t>
      </w:r>
    </w:p>
    <w:p w14:paraId="3D1E91DB" w14:textId="0C38329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ко</w:t>
      </w:r>
      <w:r w:rsidR="006C1802" w:rsidRPr="009B6F29">
        <w:rPr>
          <w:rFonts w:ascii="Times New Roman" w:hAnsi="Times New Roman" w:cs="Times New Roman"/>
          <w:sz w:val="24"/>
          <w:szCs w:val="24"/>
        </w:rPr>
        <w:t>н</w:t>
      </w:r>
      <w:r w:rsidRPr="009B6F29">
        <w:rPr>
          <w:rFonts w:ascii="Times New Roman" w:hAnsi="Times New Roman" w:cs="Times New Roman"/>
          <w:sz w:val="24"/>
          <w:szCs w:val="24"/>
        </w:rPr>
        <w:t>центрації специфічних синтетичних забруднюючих речовин дорівнюють нулю або нижчі за межі виявлення,</w:t>
      </w:r>
    </w:p>
    <w:p w14:paraId="58CE4A9C"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відсутні морфологічні зміни,</w:t>
      </w:r>
    </w:p>
    <w:p w14:paraId="7D112A85"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водозабір і регулювання стоку спричиняють лише незначні коливання рівнів води і не впливають на якість поверхневих вод,</w:t>
      </w:r>
    </w:p>
    <w:p w14:paraId="16992715"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рослинність прибережної зони відповідає типу МПВ та географічному положенню,</w:t>
      </w:r>
    </w:p>
    <w:p w14:paraId="0C7D005D" w14:textId="77777777" w:rsidR="00DD2D29" w:rsidRPr="009B6F29" w:rsidRDefault="00A24F9E" w:rsidP="006E4A21">
      <w:pPr>
        <w:numPr>
          <w:ilvl w:val="0"/>
          <w:numId w:val="10"/>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відсутні </w:t>
      </w:r>
      <w:proofErr w:type="spellStart"/>
      <w:r w:rsidRPr="009B6F29">
        <w:rPr>
          <w:rFonts w:ascii="Times New Roman" w:hAnsi="Times New Roman" w:cs="Times New Roman"/>
          <w:sz w:val="24"/>
          <w:szCs w:val="24"/>
        </w:rPr>
        <w:t>інвазивні</w:t>
      </w:r>
      <w:proofErr w:type="spellEnd"/>
      <w:r w:rsidRPr="009B6F29">
        <w:rPr>
          <w:rFonts w:ascii="Times New Roman" w:hAnsi="Times New Roman" w:cs="Times New Roman"/>
          <w:sz w:val="24"/>
          <w:szCs w:val="24"/>
        </w:rPr>
        <w:t xml:space="preserve"> види,</w:t>
      </w:r>
    </w:p>
    <w:p w14:paraId="328397F3" w14:textId="77777777" w:rsidR="00DD2D29" w:rsidRPr="009B6F29" w:rsidRDefault="00A24F9E" w:rsidP="006E4A21">
      <w:pPr>
        <w:numPr>
          <w:ilvl w:val="0"/>
          <w:numId w:val="10"/>
        </w:num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рибальство та аквакультура не впливають на функціонування екосистеми. </w:t>
      </w:r>
    </w:p>
    <w:p w14:paraId="7D690689" w14:textId="5757FB6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w:t>
      </w:r>
      <w:r w:rsidR="00972423" w:rsidRPr="009B6F29">
        <w:rPr>
          <w:rFonts w:ascii="Times New Roman" w:hAnsi="Times New Roman" w:cs="Times New Roman"/>
          <w:sz w:val="24"/>
          <w:szCs w:val="24"/>
        </w:rPr>
        <w:t>п</w:t>
      </w:r>
      <w:r w:rsidR="004A02C0" w:rsidRPr="009B6F29">
        <w:rPr>
          <w:rFonts w:ascii="Times New Roman" w:hAnsi="Times New Roman" w:cs="Times New Roman"/>
          <w:sz w:val="24"/>
          <w:szCs w:val="24"/>
        </w:rPr>
        <w:t>ункту</w:t>
      </w:r>
      <w:r w:rsidR="00972423" w:rsidRPr="009B6F29">
        <w:rPr>
          <w:rFonts w:ascii="Times New Roman" w:hAnsi="Times New Roman" w:cs="Times New Roman"/>
          <w:sz w:val="24"/>
          <w:szCs w:val="24"/>
        </w:rPr>
        <w:t xml:space="preserve"> 2 Розділу VII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 затвер</w:t>
      </w:r>
      <w:r w:rsidR="007723A4" w:rsidRPr="009B6F29">
        <w:rPr>
          <w:rFonts w:ascii="Times New Roman" w:hAnsi="Times New Roman" w:cs="Times New Roman"/>
          <w:sz w:val="24"/>
          <w:szCs w:val="24"/>
        </w:rPr>
        <w:t>д</w:t>
      </w:r>
      <w:r w:rsidR="00972423" w:rsidRPr="009B6F29">
        <w:rPr>
          <w:rFonts w:ascii="Times New Roman" w:hAnsi="Times New Roman" w:cs="Times New Roman"/>
          <w:sz w:val="24"/>
          <w:szCs w:val="24"/>
        </w:rPr>
        <w:t>женої наказом Міністерств</w:t>
      </w:r>
      <w:r w:rsidR="007723A4" w:rsidRPr="009B6F29">
        <w:rPr>
          <w:rFonts w:ascii="Times New Roman" w:hAnsi="Times New Roman" w:cs="Times New Roman"/>
          <w:sz w:val="24"/>
          <w:szCs w:val="24"/>
        </w:rPr>
        <w:t>а</w:t>
      </w:r>
      <w:r w:rsidR="00972423" w:rsidRPr="009B6F29">
        <w:rPr>
          <w:rFonts w:ascii="Times New Roman" w:hAnsi="Times New Roman" w:cs="Times New Roman"/>
          <w:sz w:val="24"/>
          <w:szCs w:val="24"/>
        </w:rPr>
        <w:t xml:space="preserve"> екології та природних ресурсів України 14 січня 2019 р. № 5</w:t>
      </w:r>
      <w:r w:rsidR="00FF76C2" w:rsidRPr="009B6F29">
        <w:rPr>
          <w:rFonts w:ascii="Times New Roman" w:hAnsi="Times New Roman" w:cs="Times New Roman"/>
          <w:sz w:val="24"/>
          <w:szCs w:val="24"/>
        </w:rPr>
        <w:t>, зареєстрованої в Міністерстві юстиції України 05 лютого 2019 року за № 127/33098</w:t>
      </w:r>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типоспецифічні</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референційні</w:t>
      </w:r>
      <w:proofErr w:type="spellEnd"/>
      <w:r w:rsidRPr="009B6F29">
        <w:rPr>
          <w:rFonts w:ascii="Times New Roman" w:hAnsi="Times New Roman" w:cs="Times New Roman"/>
          <w:sz w:val="24"/>
          <w:szCs w:val="24"/>
        </w:rPr>
        <w:t xml:space="preserve"> умови можуть також визнача</w:t>
      </w:r>
      <w:bookmarkStart w:id="38" w:name="1ci93xb" w:colFirst="0" w:colLast="0"/>
      <w:bookmarkEnd w:id="38"/>
      <w:r w:rsidRPr="009B6F29">
        <w:rPr>
          <w:rFonts w:ascii="Times New Roman" w:hAnsi="Times New Roman" w:cs="Times New Roman"/>
          <w:sz w:val="24"/>
          <w:szCs w:val="24"/>
        </w:rPr>
        <w:t xml:space="preserve">тися на основі наявних </w:t>
      </w:r>
      <w:proofErr w:type="spellStart"/>
      <w:r w:rsidRPr="009B6F29">
        <w:rPr>
          <w:rFonts w:ascii="Times New Roman" w:hAnsi="Times New Roman" w:cs="Times New Roman"/>
          <w:sz w:val="24"/>
          <w:szCs w:val="24"/>
        </w:rPr>
        <w:t>референційних</w:t>
      </w:r>
      <w:proofErr w:type="spellEnd"/>
      <w:r w:rsidRPr="009B6F29">
        <w:rPr>
          <w:rFonts w:ascii="Times New Roman" w:hAnsi="Times New Roman" w:cs="Times New Roman"/>
          <w:sz w:val="24"/>
          <w:szCs w:val="24"/>
        </w:rPr>
        <w:t xml:space="preserve"> ділянок на території інших країн для такого самого типу МПВ або ж шляхом поєднання процедур зазначених вище.</w:t>
      </w:r>
    </w:p>
    <w:p w14:paraId="412CBDFD" w14:textId="2829EF2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Враховуючи те, що в Україні </w:t>
      </w:r>
      <w:proofErr w:type="spellStart"/>
      <w:r w:rsidRPr="009B6F29">
        <w:rPr>
          <w:rFonts w:ascii="Times New Roman" w:hAnsi="Times New Roman" w:cs="Times New Roman"/>
          <w:sz w:val="24"/>
          <w:szCs w:val="24"/>
        </w:rPr>
        <w:t>референційні</w:t>
      </w:r>
      <w:proofErr w:type="spellEnd"/>
      <w:r w:rsidRPr="009B6F29">
        <w:rPr>
          <w:rFonts w:ascii="Times New Roman" w:hAnsi="Times New Roman" w:cs="Times New Roman"/>
          <w:sz w:val="24"/>
          <w:szCs w:val="24"/>
        </w:rPr>
        <w:t xml:space="preserve"> умови для всіх типів МПВ не визначені, було запропоновано використати </w:t>
      </w:r>
      <w:proofErr w:type="spellStart"/>
      <w:r w:rsidRPr="009B6F29">
        <w:rPr>
          <w:rFonts w:ascii="Times New Roman" w:hAnsi="Times New Roman" w:cs="Times New Roman"/>
          <w:sz w:val="24"/>
          <w:szCs w:val="24"/>
        </w:rPr>
        <w:t>референційні</w:t>
      </w:r>
      <w:proofErr w:type="spellEnd"/>
      <w:r w:rsidRPr="009B6F29">
        <w:rPr>
          <w:rFonts w:ascii="Times New Roman" w:hAnsi="Times New Roman" w:cs="Times New Roman"/>
          <w:sz w:val="24"/>
          <w:szCs w:val="24"/>
        </w:rPr>
        <w:t xml:space="preserve"> умови, які встановлені для аналогічних або схожих типів у сусідніх країнах ЄС, а саме Словацькій Республіці та Румунії. </w:t>
      </w:r>
    </w:p>
    <w:p w14:paraId="6C81754A" w14:textId="33A71C2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Методологія включає біологічні показники (донні </w:t>
      </w:r>
      <w:proofErr w:type="spellStart"/>
      <w:r w:rsidRPr="009B6F29">
        <w:rPr>
          <w:rFonts w:ascii="Times New Roman" w:hAnsi="Times New Roman" w:cs="Times New Roman"/>
          <w:sz w:val="24"/>
          <w:szCs w:val="24"/>
        </w:rPr>
        <w:t>макробезхребетні</w:t>
      </w:r>
      <w:proofErr w:type="spellEnd"/>
      <w:r w:rsidRPr="009B6F29">
        <w:rPr>
          <w:rFonts w:ascii="Times New Roman" w:hAnsi="Times New Roman" w:cs="Times New Roman"/>
          <w:sz w:val="24"/>
          <w:szCs w:val="24"/>
        </w:rPr>
        <w:t xml:space="preserve">, фітопланктон, фітобентос, </w:t>
      </w:r>
      <w:proofErr w:type="spellStart"/>
      <w:r w:rsidRPr="009B6F29">
        <w:rPr>
          <w:rFonts w:ascii="Times New Roman" w:hAnsi="Times New Roman" w:cs="Times New Roman"/>
          <w:sz w:val="24"/>
          <w:szCs w:val="24"/>
        </w:rPr>
        <w:t>макрофіти</w:t>
      </w:r>
      <w:proofErr w:type="spellEnd"/>
      <w:r w:rsidRPr="009B6F29">
        <w:rPr>
          <w:rFonts w:ascii="Times New Roman" w:hAnsi="Times New Roman" w:cs="Times New Roman"/>
          <w:sz w:val="24"/>
          <w:szCs w:val="24"/>
        </w:rPr>
        <w:t xml:space="preserve">, відповідно </w:t>
      </w:r>
      <w:proofErr w:type="spellStart"/>
      <w:r w:rsidRPr="009B6F29">
        <w:rPr>
          <w:rFonts w:ascii="Times New Roman" w:hAnsi="Times New Roman" w:cs="Times New Roman"/>
          <w:sz w:val="24"/>
          <w:szCs w:val="24"/>
        </w:rPr>
        <w:t>макроводорості</w:t>
      </w:r>
      <w:proofErr w:type="spellEnd"/>
      <w:r w:rsidRPr="009B6F29">
        <w:rPr>
          <w:rFonts w:ascii="Times New Roman" w:hAnsi="Times New Roman" w:cs="Times New Roman"/>
          <w:sz w:val="24"/>
          <w:szCs w:val="24"/>
        </w:rPr>
        <w:t xml:space="preserve"> і покритонасінні) для чотирьох природних категорій поверхневих вод (річки, озера, перехідні води та прибережні води), які були виділені в України.</w:t>
      </w:r>
    </w:p>
    <w:p w14:paraId="247053F8" w14:textId="6A9B827C" w:rsidR="00675A8D" w:rsidRPr="009B6F29" w:rsidRDefault="00675A8D"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Для кожного типу масиву поверхневих вод встановлюються </w:t>
      </w:r>
      <w:proofErr w:type="spellStart"/>
      <w:r w:rsidRPr="009B6F29">
        <w:rPr>
          <w:rFonts w:ascii="Times New Roman" w:hAnsi="Times New Roman" w:cs="Times New Roman"/>
          <w:sz w:val="24"/>
          <w:szCs w:val="24"/>
        </w:rPr>
        <w:t>референційні</w:t>
      </w:r>
      <w:proofErr w:type="spellEnd"/>
      <w:r w:rsidRPr="009B6F29">
        <w:rPr>
          <w:rFonts w:ascii="Times New Roman" w:hAnsi="Times New Roman" w:cs="Times New Roman"/>
          <w:sz w:val="24"/>
          <w:szCs w:val="24"/>
        </w:rPr>
        <w:t xml:space="preserve"> умови, що є початковими величинами для встановлення граничних значень класів і використовуються для визначення екологічного стану масиву поверхневих вод.</w:t>
      </w:r>
    </w:p>
    <w:p w14:paraId="4FCB5C87" w14:textId="5B0149B3" w:rsidR="004A02C0" w:rsidRPr="009B6F29" w:rsidRDefault="004A02C0" w:rsidP="007723A4">
      <w:pPr>
        <w:spacing w:line="240" w:lineRule="auto"/>
        <w:rPr>
          <w:rFonts w:ascii="Times New Roman" w:hAnsi="Times New Roman" w:cs="Times New Roman"/>
          <w:sz w:val="24"/>
          <w:szCs w:val="24"/>
        </w:rPr>
      </w:pPr>
      <w:r w:rsidRPr="009B6F29">
        <w:rPr>
          <w:rFonts w:ascii="Times New Roman" w:hAnsi="Times New Roman" w:cs="Times New Roman"/>
          <w:sz w:val="24"/>
          <w:szCs w:val="24"/>
        </w:rPr>
        <w:t>Екологічні нормативи якості (ЕНЯ) затверджено наказом Міністерства захисту довкілля та природних ресурсів України від 01 квітня 2024 р. № 332 «Про затвердження екологічних нормативів якості води для визначення екологічного стану масиву поверхневих вод та Змін до деяких нормативно-правових актів Міністерства екології та природних ресурсів України»</w:t>
      </w:r>
      <w:r w:rsidR="00262134" w:rsidRPr="009B6F29">
        <w:rPr>
          <w:rFonts w:ascii="Times New Roman" w:hAnsi="Times New Roman" w:cs="Times New Roman"/>
          <w:sz w:val="24"/>
          <w:szCs w:val="24"/>
        </w:rPr>
        <w:t xml:space="preserve">, </w:t>
      </w:r>
      <w:bookmarkStart w:id="39" w:name="_Hlk173084306"/>
      <w:r w:rsidR="002C7071" w:rsidRPr="009B6F29">
        <w:rPr>
          <w:rFonts w:ascii="Times New Roman" w:hAnsi="Times New Roman" w:cs="Times New Roman"/>
          <w:sz w:val="24"/>
          <w:szCs w:val="24"/>
        </w:rPr>
        <w:t>за</w:t>
      </w:r>
      <w:r w:rsidR="00262134" w:rsidRPr="009B6F29">
        <w:rPr>
          <w:rFonts w:ascii="Times New Roman" w:hAnsi="Times New Roman" w:cs="Times New Roman"/>
          <w:sz w:val="24"/>
          <w:szCs w:val="24"/>
        </w:rPr>
        <w:t>ре</w:t>
      </w:r>
      <w:r w:rsidR="002C7071" w:rsidRPr="009B6F29">
        <w:rPr>
          <w:rFonts w:ascii="Times New Roman" w:hAnsi="Times New Roman" w:cs="Times New Roman"/>
          <w:sz w:val="24"/>
          <w:szCs w:val="24"/>
        </w:rPr>
        <w:t>є</w:t>
      </w:r>
      <w:r w:rsidR="00262134" w:rsidRPr="009B6F29">
        <w:rPr>
          <w:rFonts w:ascii="Times New Roman" w:hAnsi="Times New Roman" w:cs="Times New Roman"/>
          <w:sz w:val="24"/>
          <w:szCs w:val="24"/>
        </w:rPr>
        <w:t>стровани</w:t>
      </w:r>
      <w:r w:rsidR="00861A40" w:rsidRPr="009B6F29">
        <w:rPr>
          <w:rFonts w:ascii="Times New Roman" w:hAnsi="Times New Roman" w:cs="Times New Roman"/>
          <w:sz w:val="24"/>
          <w:szCs w:val="24"/>
        </w:rPr>
        <w:t>м</w:t>
      </w:r>
      <w:r w:rsidR="00262134" w:rsidRPr="009B6F29">
        <w:rPr>
          <w:rFonts w:ascii="Times New Roman" w:hAnsi="Times New Roman" w:cs="Times New Roman"/>
          <w:sz w:val="24"/>
          <w:szCs w:val="24"/>
        </w:rPr>
        <w:t xml:space="preserve"> </w:t>
      </w:r>
      <w:r w:rsidR="00262134" w:rsidRPr="009B6F29">
        <w:rPr>
          <w:rFonts w:ascii="Times New Roman" w:hAnsi="Times New Roman" w:cs="Times New Roman"/>
          <w:sz w:val="24"/>
          <w:szCs w:val="24"/>
          <w:shd w:val="clear" w:color="auto" w:fill="FFFFFF"/>
        </w:rPr>
        <w:t xml:space="preserve">в Міністерстві юстиції України 29 травня 2024 р. за № 789/42134 та </w:t>
      </w:r>
      <w:r w:rsidR="006147A4" w:rsidRPr="009B6F29">
        <w:rPr>
          <w:rFonts w:ascii="Times New Roman" w:hAnsi="Times New Roman" w:cs="Times New Roman"/>
          <w:sz w:val="24"/>
          <w:szCs w:val="24"/>
          <w:shd w:val="clear" w:color="auto" w:fill="FFFFFF"/>
        </w:rPr>
        <w:br/>
      </w:r>
      <w:r w:rsidR="00262134" w:rsidRPr="009B6F29">
        <w:rPr>
          <w:rFonts w:ascii="Times New Roman" w:hAnsi="Times New Roman" w:cs="Times New Roman"/>
          <w:sz w:val="24"/>
          <w:szCs w:val="24"/>
          <w:shd w:val="clear" w:color="auto" w:fill="FFFFFF"/>
        </w:rPr>
        <w:t xml:space="preserve">№ </w:t>
      </w:r>
      <w:r w:rsidR="00262134" w:rsidRPr="009B6F29">
        <w:rPr>
          <w:rFonts w:ascii="Times New Roman" w:hAnsi="Times New Roman" w:cs="Times New Roman"/>
          <w:sz w:val="24"/>
          <w:szCs w:val="24"/>
        </w:rPr>
        <w:t>790/42135</w:t>
      </w:r>
      <w:bookmarkEnd w:id="39"/>
      <w:r w:rsidR="007723A4" w:rsidRPr="009B6F29">
        <w:rPr>
          <w:rFonts w:ascii="Times New Roman" w:hAnsi="Times New Roman" w:cs="Times New Roman"/>
          <w:sz w:val="24"/>
          <w:szCs w:val="24"/>
        </w:rPr>
        <w:t>.</w:t>
      </w:r>
    </w:p>
    <w:p w14:paraId="190B543A" w14:textId="55B20A91" w:rsidR="004369D1" w:rsidRPr="00FC7607" w:rsidRDefault="004369D1" w:rsidP="00503B9C">
      <w:pPr>
        <w:spacing w:before="120" w:line="240" w:lineRule="auto"/>
        <w:rPr>
          <w:rFonts w:ascii="Times New Roman" w:hAnsi="Times New Roman" w:cs="Times New Roman"/>
          <w:sz w:val="24"/>
          <w:szCs w:val="24"/>
        </w:rPr>
      </w:pPr>
      <w:r w:rsidRPr="00265BD7">
        <w:rPr>
          <w:rFonts w:ascii="Times New Roman" w:hAnsi="Times New Roman" w:cs="Times New Roman"/>
          <w:sz w:val="24"/>
          <w:szCs w:val="24"/>
        </w:rPr>
        <w:t xml:space="preserve">У </w:t>
      </w:r>
      <w:r>
        <w:rPr>
          <w:rFonts w:ascii="Times New Roman" w:hAnsi="Times New Roman" w:cs="Times New Roman"/>
          <w:sz w:val="24"/>
          <w:szCs w:val="24"/>
        </w:rPr>
        <w:t>оновленні</w:t>
      </w:r>
      <w:r w:rsidRPr="00265BD7">
        <w:rPr>
          <w:rFonts w:ascii="Times New Roman" w:hAnsi="Times New Roman" w:cs="Times New Roman"/>
          <w:sz w:val="24"/>
          <w:szCs w:val="24"/>
        </w:rPr>
        <w:t xml:space="preserve"> ПУРБ необхідно передбачити </w:t>
      </w:r>
      <w:r>
        <w:rPr>
          <w:rFonts w:ascii="Times New Roman" w:hAnsi="Times New Roman" w:cs="Times New Roman"/>
          <w:sz w:val="24"/>
          <w:szCs w:val="24"/>
        </w:rPr>
        <w:t>визначення</w:t>
      </w:r>
      <w:r w:rsidRPr="00265BD7">
        <w:rPr>
          <w:rFonts w:ascii="Times New Roman" w:hAnsi="Times New Roman" w:cs="Times New Roman"/>
          <w:sz w:val="24"/>
          <w:szCs w:val="24"/>
        </w:rPr>
        <w:t xml:space="preserve"> </w:t>
      </w:r>
      <w:proofErr w:type="spellStart"/>
      <w:r w:rsidRPr="00265BD7">
        <w:rPr>
          <w:rFonts w:ascii="Times New Roman" w:hAnsi="Times New Roman" w:cs="Times New Roman"/>
          <w:sz w:val="24"/>
          <w:szCs w:val="24"/>
        </w:rPr>
        <w:t>референційних</w:t>
      </w:r>
      <w:proofErr w:type="spellEnd"/>
      <w:r w:rsidRPr="00265BD7">
        <w:rPr>
          <w:rFonts w:ascii="Times New Roman" w:hAnsi="Times New Roman" w:cs="Times New Roman"/>
          <w:sz w:val="24"/>
          <w:szCs w:val="24"/>
        </w:rPr>
        <w:t xml:space="preserve"> умов (в тому числі і для показника «рибна фауна») з використанням даних державного моніторингу вод</w:t>
      </w:r>
      <w:r>
        <w:rPr>
          <w:rFonts w:ascii="Times New Roman" w:hAnsi="Times New Roman" w:cs="Times New Roman"/>
          <w:sz w:val="24"/>
          <w:szCs w:val="24"/>
        </w:rPr>
        <w:t xml:space="preserve"> та </w:t>
      </w:r>
      <w:r w:rsidR="005F7ED5">
        <w:rPr>
          <w:rFonts w:ascii="Times New Roman" w:hAnsi="Times New Roman" w:cs="Times New Roman"/>
          <w:sz w:val="24"/>
          <w:szCs w:val="24"/>
        </w:rPr>
        <w:t>оновлення</w:t>
      </w:r>
      <w:r>
        <w:rPr>
          <w:rFonts w:ascii="Times New Roman" w:hAnsi="Times New Roman" w:cs="Times New Roman"/>
          <w:sz w:val="24"/>
          <w:szCs w:val="24"/>
        </w:rPr>
        <w:t xml:space="preserve"> </w:t>
      </w:r>
      <w:proofErr w:type="spellStart"/>
      <w:r>
        <w:rPr>
          <w:rFonts w:ascii="Times New Roman" w:hAnsi="Times New Roman" w:cs="Times New Roman"/>
          <w:sz w:val="24"/>
          <w:szCs w:val="24"/>
        </w:rPr>
        <w:t>типоспецифічних</w:t>
      </w:r>
      <w:proofErr w:type="spellEnd"/>
      <w:r>
        <w:rPr>
          <w:rFonts w:ascii="Times New Roman" w:hAnsi="Times New Roman" w:cs="Times New Roman"/>
          <w:sz w:val="24"/>
          <w:szCs w:val="24"/>
        </w:rPr>
        <w:t xml:space="preserve"> класифікацій для оцінки екологічного стану/потенціалу масивів поверхневих вод.</w:t>
      </w:r>
    </w:p>
    <w:p w14:paraId="1357D72A" w14:textId="3166F7C5" w:rsidR="00DD2D29" w:rsidRPr="002E35E0" w:rsidRDefault="00A24F9E" w:rsidP="006E4A21">
      <w:pPr>
        <w:pStyle w:val="2"/>
        <w:numPr>
          <w:ilvl w:val="1"/>
          <w:numId w:val="9"/>
        </w:numPr>
        <w:spacing w:after="120" w:line="240" w:lineRule="auto"/>
        <w:ind w:left="450"/>
        <w:rPr>
          <w:rFonts w:ascii="Times New Roman" w:hAnsi="Times New Roman" w:cs="Times New Roman"/>
          <w:b/>
          <w:color w:val="auto"/>
          <w:sz w:val="24"/>
          <w:szCs w:val="24"/>
        </w:rPr>
      </w:pPr>
      <w:bookmarkStart w:id="40" w:name="_3whwml4" w:colFirst="0" w:colLast="0"/>
      <w:bookmarkStart w:id="41" w:name="_Toc174881452"/>
      <w:bookmarkEnd w:id="40"/>
      <w:r w:rsidRPr="002E35E0">
        <w:rPr>
          <w:rFonts w:ascii="Times New Roman" w:hAnsi="Times New Roman" w:cs="Times New Roman"/>
          <w:b/>
          <w:color w:val="auto"/>
          <w:sz w:val="24"/>
          <w:szCs w:val="24"/>
        </w:rPr>
        <w:t>Визначення масивів</w:t>
      </w:r>
      <w:bookmarkEnd w:id="41"/>
    </w:p>
    <w:p w14:paraId="2BE61278" w14:textId="77777777" w:rsidR="00DD2D29" w:rsidRPr="009B6F29" w:rsidRDefault="00A24F9E" w:rsidP="006E4A21">
      <w:pPr>
        <w:pStyle w:val="3"/>
        <w:numPr>
          <w:ilvl w:val="2"/>
          <w:numId w:val="9"/>
        </w:numPr>
        <w:spacing w:after="120" w:line="240" w:lineRule="auto"/>
        <w:ind w:left="709" w:hanging="709"/>
        <w:rPr>
          <w:rFonts w:ascii="Times New Roman" w:hAnsi="Times New Roman" w:cs="Times New Roman"/>
          <w:color w:val="auto"/>
        </w:rPr>
      </w:pPr>
      <w:bookmarkStart w:id="42" w:name="_2bn6wsx" w:colFirst="0" w:colLast="0"/>
      <w:bookmarkStart w:id="43" w:name="_Toc174881453"/>
      <w:bookmarkEnd w:id="42"/>
      <w:r w:rsidRPr="009B6F29">
        <w:rPr>
          <w:rFonts w:ascii="Times New Roman" w:hAnsi="Times New Roman" w:cs="Times New Roman"/>
          <w:color w:val="auto"/>
        </w:rPr>
        <w:t>Поверхневі води</w:t>
      </w:r>
      <w:bookmarkEnd w:id="43"/>
    </w:p>
    <w:p w14:paraId="345F3F84" w14:textId="4CE6652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РБР Причорномор’я визначення МПВ проводилося на 68 річках та 3 озерах </w:t>
      </w:r>
      <w:r w:rsidR="001517E1" w:rsidRPr="009B6F29">
        <w:rPr>
          <w:rFonts w:ascii="Times New Roman" w:hAnsi="Times New Roman" w:cs="Times New Roman"/>
          <w:sz w:val="24"/>
          <w:szCs w:val="24"/>
        </w:rPr>
        <w:t xml:space="preserve">(згідно з даними </w:t>
      </w:r>
      <w:proofErr w:type="spellStart"/>
      <w:r w:rsidR="001517E1" w:rsidRPr="009B6F29">
        <w:rPr>
          <w:rFonts w:ascii="Times New Roman" w:hAnsi="Times New Roman" w:cs="Times New Roman"/>
          <w:sz w:val="24"/>
          <w:szCs w:val="24"/>
        </w:rPr>
        <w:t>геопорталу</w:t>
      </w:r>
      <w:proofErr w:type="spellEnd"/>
      <w:r w:rsidR="001517E1" w:rsidRPr="009B6F29">
        <w:rPr>
          <w:rFonts w:ascii="Times New Roman" w:hAnsi="Times New Roman" w:cs="Times New Roman"/>
          <w:sz w:val="24"/>
          <w:szCs w:val="24"/>
        </w:rPr>
        <w:t xml:space="preserve"> «</w:t>
      </w:r>
      <w:r w:rsidR="00724433" w:rsidRPr="009B6F29">
        <w:rPr>
          <w:rFonts w:ascii="Times New Roman" w:hAnsi="Times New Roman" w:cs="Times New Roman"/>
          <w:sz w:val="24"/>
          <w:szCs w:val="24"/>
        </w:rPr>
        <w:t>Водні ресурси України</w:t>
      </w:r>
      <w:r w:rsidR="001517E1" w:rsidRPr="009B6F29">
        <w:rPr>
          <w:rFonts w:ascii="Times New Roman" w:hAnsi="Times New Roman" w:cs="Times New Roman"/>
          <w:sz w:val="24"/>
          <w:szCs w:val="24"/>
        </w:rPr>
        <w:t>» Державного агентства водних ресурсів України).</w:t>
      </w:r>
    </w:p>
    <w:p w14:paraId="45146E17"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межах РБР Причорномор’я визначено 231 МПВ. Визначені МПВ відносяться до таких категорій поверхневих вод: </w:t>
      </w:r>
    </w:p>
    <w:p w14:paraId="3BD0389B" w14:textId="77777777" w:rsidR="00DD2D29" w:rsidRPr="009B6F29" w:rsidRDefault="00A24F9E" w:rsidP="006E4A21">
      <w:pPr>
        <w:numPr>
          <w:ilvl w:val="0"/>
          <w:numId w:val="4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річки, </w:t>
      </w:r>
    </w:p>
    <w:p w14:paraId="3E185A64" w14:textId="77777777" w:rsidR="00DD2D29" w:rsidRPr="009B6F29" w:rsidRDefault="00A24F9E" w:rsidP="006E4A21">
      <w:pPr>
        <w:numPr>
          <w:ilvl w:val="0"/>
          <w:numId w:val="4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озера, </w:t>
      </w:r>
    </w:p>
    <w:p w14:paraId="47507E20" w14:textId="77777777" w:rsidR="00DD2D29" w:rsidRPr="009B6F29" w:rsidRDefault="00A24F9E" w:rsidP="006E4A21">
      <w:pPr>
        <w:numPr>
          <w:ilvl w:val="0"/>
          <w:numId w:val="4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штучні (ШМПВ) та істотно змінені (ІЗМПВ),</w:t>
      </w:r>
    </w:p>
    <w:p w14:paraId="76037C9F" w14:textId="77777777" w:rsidR="00DD2D29" w:rsidRPr="009B6F29" w:rsidRDefault="00A24F9E" w:rsidP="006E4A21">
      <w:pPr>
        <w:numPr>
          <w:ilvl w:val="0"/>
          <w:numId w:val="4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перехідні води, </w:t>
      </w:r>
    </w:p>
    <w:p w14:paraId="7ED0C848" w14:textId="77777777" w:rsidR="00DD2D29" w:rsidRPr="009B6F29" w:rsidRDefault="00A24F9E" w:rsidP="006E4A21">
      <w:pPr>
        <w:numPr>
          <w:ilvl w:val="0"/>
          <w:numId w:val="4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прибережні води. </w:t>
      </w:r>
    </w:p>
    <w:p w14:paraId="2AA08159"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Категорія «річки» </w:t>
      </w:r>
    </w:p>
    <w:p w14:paraId="6A8EEB4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Згідно з Методикою визначено 127 МПВ. Кількість визначених МПВ залежно від дескрипторів та типів наведена у таблиці 9 та 10. </w:t>
      </w:r>
    </w:p>
    <w:p w14:paraId="07E5DD1E"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Таблиця 9. Розподіл МПВ категорії «річки» за дескрипторами</w:t>
      </w:r>
    </w:p>
    <w:tbl>
      <w:tblPr>
        <w:tblStyle w:val="af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964"/>
        <w:gridCol w:w="3125"/>
      </w:tblGrid>
      <w:tr w:rsidR="00DD2D29" w:rsidRPr="009B6F29" w14:paraId="5CD15507" w14:textId="77777777">
        <w:trPr>
          <w:tblHeader/>
        </w:trPr>
        <w:tc>
          <w:tcPr>
            <w:tcW w:w="2996" w:type="dxa"/>
            <w:shd w:val="clear" w:color="auto" w:fill="DBE5F1"/>
            <w:vAlign w:val="center"/>
          </w:tcPr>
          <w:p w14:paraId="186069D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Дескриптор</w:t>
            </w:r>
          </w:p>
        </w:tc>
        <w:tc>
          <w:tcPr>
            <w:tcW w:w="2964" w:type="dxa"/>
            <w:shd w:val="clear" w:color="auto" w:fill="DBE5F1"/>
            <w:vAlign w:val="center"/>
          </w:tcPr>
          <w:p w14:paraId="45C941CF" w14:textId="77777777" w:rsidR="00DD2D29" w:rsidRPr="009B6F29" w:rsidRDefault="00A24F9E" w:rsidP="00306FF2">
            <w:pPr>
              <w:spacing w:after="0" w:line="240" w:lineRule="auto"/>
              <w:ind w:hanging="18"/>
              <w:jc w:val="center"/>
              <w:rPr>
                <w:rFonts w:ascii="Times New Roman" w:hAnsi="Times New Roman" w:cs="Times New Roman"/>
                <w:b/>
              </w:rPr>
            </w:pPr>
            <w:r w:rsidRPr="009B6F29">
              <w:rPr>
                <w:rFonts w:ascii="Times New Roman" w:hAnsi="Times New Roman" w:cs="Times New Roman"/>
                <w:b/>
              </w:rPr>
              <w:t>Показник</w:t>
            </w:r>
          </w:p>
        </w:tc>
        <w:tc>
          <w:tcPr>
            <w:tcW w:w="3125" w:type="dxa"/>
            <w:shd w:val="clear" w:color="auto" w:fill="DBE5F1"/>
            <w:vAlign w:val="center"/>
          </w:tcPr>
          <w:p w14:paraId="54EE80D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Кількість МПВ</w:t>
            </w:r>
          </w:p>
        </w:tc>
      </w:tr>
      <w:tr w:rsidR="00DD2D29" w:rsidRPr="009B6F29" w14:paraId="1398DC47" w14:textId="77777777">
        <w:tc>
          <w:tcPr>
            <w:tcW w:w="2996" w:type="dxa"/>
            <w:shd w:val="clear" w:color="auto" w:fill="auto"/>
            <w:vAlign w:val="center"/>
          </w:tcPr>
          <w:p w14:paraId="65B7CBBA" w14:textId="77777777" w:rsidR="00DD2D29" w:rsidRPr="009B6F29" w:rsidRDefault="00A24F9E" w:rsidP="00306FF2">
            <w:pPr>
              <w:spacing w:after="0" w:line="240" w:lineRule="auto"/>
              <w:ind w:firstLine="5"/>
              <w:jc w:val="left"/>
              <w:rPr>
                <w:rFonts w:ascii="Times New Roman" w:hAnsi="Times New Roman" w:cs="Times New Roman"/>
              </w:rPr>
            </w:pPr>
            <w:r w:rsidRPr="009B6F29">
              <w:rPr>
                <w:rFonts w:ascii="Times New Roman" w:hAnsi="Times New Roman" w:cs="Times New Roman"/>
              </w:rPr>
              <w:t xml:space="preserve">за </w:t>
            </w:r>
            <w:proofErr w:type="spellStart"/>
            <w:r w:rsidRPr="009B6F29">
              <w:rPr>
                <w:rFonts w:ascii="Times New Roman" w:hAnsi="Times New Roman" w:cs="Times New Roman"/>
              </w:rPr>
              <w:t>екорегіоном</w:t>
            </w:r>
            <w:proofErr w:type="spellEnd"/>
          </w:p>
        </w:tc>
        <w:tc>
          <w:tcPr>
            <w:tcW w:w="2964" w:type="dxa"/>
            <w:shd w:val="clear" w:color="auto" w:fill="auto"/>
            <w:vAlign w:val="center"/>
          </w:tcPr>
          <w:p w14:paraId="570F84C5" w14:textId="77777777" w:rsidR="00DD2D29" w:rsidRPr="009B6F29" w:rsidRDefault="00A24F9E" w:rsidP="00306FF2">
            <w:pPr>
              <w:spacing w:after="0" w:line="240" w:lineRule="auto"/>
              <w:jc w:val="left"/>
              <w:rPr>
                <w:rFonts w:ascii="Times New Roman" w:hAnsi="Times New Roman" w:cs="Times New Roman"/>
              </w:rPr>
            </w:pPr>
            <w:proofErr w:type="spellStart"/>
            <w:r w:rsidRPr="009B6F29">
              <w:rPr>
                <w:rFonts w:ascii="Times New Roman" w:hAnsi="Times New Roman" w:cs="Times New Roman"/>
              </w:rPr>
              <w:t>Понтійська</w:t>
            </w:r>
            <w:proofErr w:type="spellEnd"/>
            <w:r w:rsidRPr="009B6F29">
              <w:rPr>
                <w:rFonts w:ascii="Times New Roman" w:hAnsi="Times New Roman" w:cs="Times New Roman"/>
              </w:rPr>
              <w:t xml:space="preserve"> провінція</w:t>
            </w:r>
          </w:p>
        </w:tc>
        <w:tc>
          <w:tcPr>
            <w:tcW w:w="3125" w:type="dxa"/>
            <w:shd w:val="clear" w:color="auto" w:fill="auto"/>
            <w:vAlign w:val="center"/>
          </w:tcPr>
          <w:p w14:paraId="0965707B"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127</w:t>
            </w:r>
          </w:p>
        </w:tc>
      </w:tr>
      <w:tr w:rsidR="00DD2D29" w:rsidRPr="009B6F29" w14:paraId="4D17F3FC" w14:textId="77777777">
        <w:tc>
          <w:tcPr>
            <w:tcW w:w="2996" w:type="dxa"/>
            <w:vMerge w:val="restart"/>
            <w:vAlign w:val="center"/>
          </w:tcPr>
          <w:p w14:paraId="6A474F1B" w14:textId="77777777" w:rsidR="00DD2D29" w:rsidRPr="009B6F29" w:rsidRDefault="00A24F9E" w:rsidP="00306FF2">
            <w:pPr>
              <w:spacing w:after="0" w:line="240" w:lineRule="auto"/>
              <w:ind w:firstLine="5"/>
              <w:jc w:val="left"/>
              <w:rPr>
                <w:rFonts w:ascii="Times New Roman" w:hAnsi="Times New Roman" w:cs="Times New Roman"/>
              </w:rPr>
            </w:pPr>
            <w:r w:rsidRPr="009B6F29">
              <w:rPr>
                <w:rFonts w:ascii="Times New Roman" w:hAnsi="Times New Roman" w:cs="Times New Roman"/>
              </w:rPr>
              <w:t>за площею водозбору</w:t>
            </w:r>
          </w:p>
        </w:tc>
        <w:tc>
          <w:tcPr>
            <w:tcW w:w="2964" w:type="dxa"/>
            <w:vAlign w:val="center"/>
          </w:tcPr>
          <w:p w14:paraId="4CB2AB4E"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малих (S)</w:t>
            </w:r>
          </w:p>
        </w:tc>
        <w:tc>
          <w:tcPr>
            <w:tcW w:w="3125" w:type="dxa"/>
            <w:vAlign w:val="center"/>
          </w:tcPr>
          <w:p w14:paraId="7D62A9C5"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61</w:t>
            </w:r>
          </w:p>
        </w:tc>
      </w:tr>
      <w:tr w:rsidR="00DD2D29" w:rsidRPr="009B6F29" w14:paraId="12B7B6EB" w14:textId="77777777">
        <w:tc>
          <w:tcPr>
            <w:tcW w:w="2996" w:type="dxa"/>
            <w:vMerge/>
            <w:vAlign w:val="center"/>
          </w:tcPr>
          <w:p w14:paraId="2AF7E955"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2964" w:type="dxa"/>
            <w:vAlign w:val="center"/>
          </w:tcPr>
          <w:p w14:paraId="03BF331B"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середніх (M)</w:t>
            </w:r>
          </w:p>
        </w:tc>
        <w:tc>
          <w:tcPr>
            <w:tcW w:w="3125" w:type="dxa"/>
            <w:vAlign w:val="center"/>
          </w:tcPr>
          <w:p w14:paraId="59184263"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62</w:t>
            </w:r>
          </w:p>
        </w:tc>
      </w:tr>
      <w:tr w:rsidR="00DD2D29" w:rsidRPr="009B6F29" w14:paraId="464B0B74" w14:textId="77777777">
        <w:tc>
          <w:tcPr>
            <w:tcW w:w="2996" w:type="dxa"/>
            <w:vMerge/>
            <w:vAlign w:val="center"/>
          </w:tcPr>
          <w:p w14:paraId="2CF11EE1"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2964" w:type="dxa"/>
            <w:vAlign w:val="center"/>
          </w:tcPr>
          <w:p w14:paraId="393A587C"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великих (L)</w:t>
            </w:r>
          </w:p>
        </w:tc>
        <w:tc>
          <w:tcPr>
            <w:tcW w:w="3125" w:type="dxa"/>
            <w:vAlign w:val="center"/>
          </w:tcPr>
          <w:p w14:paraId="0E61501C"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4</w:t>
            </w:r>
          </w:p>
        </w:tc>
      </w:tr>
      <w:tr w:rsidR="00DD2D29" w:rsidRPr="009B6F29" w14:paraId="4CF17599" w14:textId="77777777">
        <w:tc>
          <w:tcPr>
            <w:tcW w:w="2996" w:type="dxa"/>
            <w:vAlign w:val="center"/>
          </w:tcPr>
          <w:p w14:paraId="48032D58" w14:textId="77777777" w:rsidR="00DD2D29" w:rsidRPr="009B6F29" w:rsidRDefault="00A24F9E" w:rsidP="00306FF2">
            <w:pPr>
              <w:spacing w:after="0" w:line="240" w:lineRule="auto"/>
              <w:ind w:firstLine="5"/>
              <w:jc w:val="left"/>
              <w:rPr>
                <w:rFonts w:ascii="Times New Roman" w:hAnsi="Times New Roman" w:cs="Times New Roman"/>
              </w:rPr>
            </w:pPr>
            <w:r w:rsidRPr="009B6F29">
              <w:rPr>
                <w:rFonts w:ascii="Times New Roman" w:hAnsi="Times New Roman" w:cs="Times New Roman"/>
              </w:rPr>
              <w:t>за висотою водозбору</w:t>
            </w:r>
          </w:p>
        </w:tc>
        <w:tc>
          <w:tcPr>
            <w:tcW w:w="2964" w:type="dxa"/>
            <w:vAlign w:val="center"/>
          </w:tcPr>
          <w:p w14:paraId="3CEF5865"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на низовині</w:t>
            </w:r>
          </w:p>
        </w:tc>
        <w:tc>
          <w:tcPr>
            <w:tcW w:w="3125" w:type="dxa"/>
            <w:vAlign w:val="center"/>
          </w:tcPr>
          <w:p w14:paraId="451EE2D9"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127</w:t>
            </w:r>
          </w:p>
        </w:tc>
      </w:tr>
      <w:tr w:rsidR="00DD2D29" w:rsidRPr="009B6F29" w14:paraId="14C288FE" w14:textId="77777777">
        <w:trPr>
          <w:trHeight w:val="84"/>
        </w:trPr>
        <w:tc>
          <w:tcPr>
            <w:tcW w:w="2996" w:type="dxa"/>
            <w:vMerge w:val="restart"/>
            <w:vAlign w:val="center"/>
          </w:tcPr>
          <w:p w14:paraId="66395575" w14:textId="77777777" w:rsidR="00DD2D29" w:rsidRPr="009B6F29" w:rsidRDefault="00A24F9E" w:rsidP="00306FF2">
            <w:pPr>
              <w:spacing w:after="0" w:line="240" w:lineRule="auto"/>
              <w:ind w:firstLine="5"/>
              <w:jc w:val="left"/>
              <w:rPr>
                <w:rFonts w:ascii="Times New Roman" w:hAnsi="Times New Roman" w:cs="Times New Roman"/>
              </w:rPr>
            </w:pPr>
            <w:r w:rsidRPr="009B6F29">
              <w:rPr>
                <w:rFonts w:ascii="Times New Roman" w:hAnsi="Times New Roman" w:cs="Times New Roman"/>
              </w:rPr>
              <w:t>за геологічними породами</w:t>
            </w:r>
          </w:p>
        </w:tc>
        <w:tc>
          <w:tcPr>
            <w:tcW w:w="2964" w:type="dxa"/>
            <w:vAlign w:val="center"/>
          </w:tcPr>
          <w:p w14:paraId="40905267"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в силікатних породах</w:t>
            </w:r>
          </w:p>
        </w:tc>
        <w:tc>
          <w:tcPr>
            <w:tcW w:w="3125" w:type="dxa"/>
            <w:vAlign w:val="center"/>
          </w:tcPr>
          <w:p w14:paraId="7BB61EA5"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116</w:t>
            </w:r>
          </w:p>
        </w:tc>
      </w:tr>
      <w:tr w:rsidR="00DD2D29" w:rsidRPr="009B6F29" w14:paraId="70A3FAF5" w14:textId="77777777">
        <w:tc>
          <w:tcPr>
            <w:tcW w:w="2996" w:type="dxa"/>
            <w:vMerge/>
            <w:vAlign w:val="center"/>
          </w:tcPr>
          <w:p w14:paraId="060E4514"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2964" w:type="dxa"/>
            <w:vAlign w:val="center"/>
          </w:tcPr>
          <w:p w14:paraId="6C7CCAB5"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в вапнякових породах</w:t>
            </w:r>
          </w:p>
        </w:tc>
        <w:tc>
          <w:tcPr>
            <w:tcW w:w="3125" w:type="dxa"/>
            <w:vAlign w:val="center"/>
          </w:tcPr>
          <w:p w14:paraId="0A7975AC" w14:textId="77777777" w:rsidR="00DD2D29" w:rsidRPr="009B6F29" w:rsidRDefault="00A24F9E" w:rsidP="00306FF2">
            <w:pPr>
              <w:spacing w:after="0" w:line="240" w:lineRule="auto"/>
              <w:ind w:firstLine="36"/>
              <w:jc w:val="center"/>
              <w:rPr>
                <w:rFonts w:ascii="Times New Roman" w:hAnsi="Times New Roman" w:cs="Times New Roman"/>
              </w:rPr>
            </w:pPr>
            <w:r w:rsidRPr="009B6F29">
              <w:rPr>
                <w:rFonts w:ascii="Times New Roman" w:hAnsi="Times New Roman" w:cs="Times New Roman"/>
              </w:rPr>
              <w:t>11</w:t>
            </w:r>
          </w:p>
        </w:tc>
      </w:tr>
    </w:tbl>
    <w:p w14:paraId="5DDF810A" w14:textId="77777777" w:rsidR="00DD2D29" w:rsidRPr="009B6F29" w:rsidRDefault="00A24F9E" w:rsidP="00306FF2">
      <w:pPr>
        <w:spacing w:before="120"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Таблиця 10. Розподіл МПВ категорії «річки» за типами</w:t>
      </w:r>
    </w:p>
    <w:tbl>
      <w:tblPr>
        <w:tblStyle w:val="af2"/>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2036"/>
        <w:gridCol w:w="4460"/>
        <w:gridCol w:w="2187"/>
      </w:tblGrid>
      <w:tr w:rsidR="00DD2D29" w:rsidRPr="009B6F29" w14:paraId="518C6A45" w14:textId="77777777">
        <w:trPr>
          <w:trHeight w:val="57"/>
          <w:tblHeader/>
        </w:trPr>
        <w:tc>
          <w:tcPr>
            <w:tcW w:w="407" w:type="dxa"/>
            <w:shd w:val="clear" w:color="auto" w:fill="DBE5F1"/>
            <w:vAlign w:val="center"/>
          </w:tcPr>
          <w:p w14:paraId="6266360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036" w:type="dxa"/>
            <w:shd w:val="clear" w:color="auto" w:fill="DBE5F1"/>
            <w:vAlign w:val="center"/>
          </w:tcPr>
          <w:p w14:paraId="0633526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4460" w:type="dxa"/>
            <w:shd w:val="clear" w:color="auto" w:fill="DBE5F1"/>
            <w:vAlign w:val="center"/>
          </w:tcPr>
          <w:p w14:paraId="79ED2B8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c>
          <w:tcPr>
            <w:tcW w:w="2187" w:type="dxa"/>
            <w:shd w:val="clear" w:color="auto" w:fill="DBE5F1"/>
          </w:tcPr>
          <w:p w14:paraId="1AABF2C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 xml:space="preserve">Кількість визначених МПВ </w:t>
            </w:r>
          </w:p>
        </w:tc>
      </w:tr>
      <w:tr w:rsidR="00DD2D29" w:rsidRPr="009B6F29" w14:paraId="362AFAE8" w14:textId="77777777">
        <w:trPr>
          <w:trHeight w:val="57"/>
        </w:trPr>
        <w:tc>
          <w:tcPr>
            <w:tcW w:w="407" w:type="dxa"/>
            <w:vAlign w:val="center"/>
          </w:tcPr>
          <w:p w14:paraId="12D5AD9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036" w:type="dxa"/>
            <w:vAlign w:val="center"/>
          </w:tcPr>
          <w:p w14:paraId="2A71292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UA_R_12_S_1_Ca</w:t>
            </w:r>
          </w:p>
        </w:tc>
        <w:tc>
          <w:tcPr>
            <w:tcW w:w="4460" w:type="dxa"/>
            <w:vAlign w:val="center"/>
          </w:tcPr>
          <w:p w14:paraId="5243EECB"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мала річка на низовині в вапнякових породах</w:t>
            </w:r>
          </w:p>
        </w:tc>
        <w:tc>
          <w:tcPr>
            <w:tcW w:w="2187" w:type="dxa"/>
          </w:tcPr>
          <w:p w14:paraId="132CBBBD"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3</w:t>
            </w:r>
          </w:p>
        </w:tc>
      </w:tr>
      <w:tr w:rsidR="00DD2D29" w:rsidRPr="009B6F29" w14:paraId="56B2BA34" w14:textId="77777777">
        <w:trPr>
          <w:trHeight w:val="57"/>
        </w:trPr>
        <w:tc>
          <w:tcPr>
            <w:tcW w:w="407" w:type="dxa"/>
            <w:vAlign w:val="center"/>
          </w:tcPr>
          <w:p w14:paraId="29E8676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2036" w:type="dxa"/>
            <w:vAlign w:val="center"/>
          </w:tcPr>
          <w:p w14:paraId="53D4B5E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UA_R_12_S_1_Si</w:t>
            </w:r>
          </w:p>
        </w:tc>
        <w:tc>
          <w:tcPr>
            <w:tcW w:w="4460" w:type="dxa"/>
            <w:vAlign w:val="center"/>
          </w:tcPr>
          <w:p w14:paraId="22547CE6"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мала річка на низовині в силікатних породах</w:t>
            </w:r>
          </w:p>
        </w:tc>
        <w:tc>
          <w:tcPr>
            <w:tcW w:w="2187" w:type="dxa"/>
          </w:tcPr>
          <w:p w14:paraId="1E484CB0"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58</w:t>
            </w:r>
          </w:p>
        </w:tc>
      </w:tr>
      <w:tr w:rsidR="00DD2D29" w:rsidRPr="009B6F29" w14:paraId="372BD4AA" w14:textId="77777777">
        <w:trPr>
          <w:trHeight w:val="57"/>
        </w:trPr>
        <w:tc>
          <w:tcPr>
            <w:tcW w:w="407" w:type="dxa"/>
            <w:vAlign w:val="center"/>
          </w:tcPr>
          <w:p w14:paraId="219E348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2036" w:type="dxa"/>
            <w:vAlign w:val="center"/>
          </w:tcPr>
          <w:p w14:paraId="4D53195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UA_R_12_M_1_Ca</w:t>
            </w:r>
          </w:p>
        </w:tc>
        <w:tc>
          <w:tcPr>
            <w:tcW w:w="4460" w:type="dxa"/>
            <w:vAlign w:val="center"/>
          </w:tcPr>
          <w:p w14:paraId="080095DF"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середня річка на низовині в вапнякових породах</w:t>
            </w:r>
          </w:p>
        </w:tc>
        <w:tc>
          <w:tcPr>
            <w:tcW w:w="2187" w:type="dxa"/>
          </w:tcPr>
          <w:p w14:paraId="19824F60"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8</w:t>
            </w:r>
          </w:p>
        </w:tc>
      </w:tr>
      <w:tr w:rsidR="00DD2D29" w:rsidRPr="009B6F29" w14:paraId="02410334" w14:textId="77777777">
        <w:trPr>
          <w:trHeight w:val="57"/>
        </w:trPr>
        <w:tc>
          <w:tcPr>
            <w:tcW w:w="407" w:type="dxa"/>
            <w:vAlign w:val="center"/>
          </w:tcPr>
          <w:p w14:paraId="278A5FD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2036" w:type="dxa"/>
            <w:vAlign w:val="center"/>
          </w:tcPr>
          <w:p w14:paraId="028B8C0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UA_R_12_M_1_Si</w:t>
            </w:r>
          </w:p>
        </w:tc>
        <w:tc>
          <w:tcPr>
            <w:tcW w:w="4460" w:type="dxa"/>
            <w:vAlign w:val="center"/>
          </w:tcPr>
          <w:p w14:paraId="3E87C8FA"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середня річка на низовині в силікатних породах</w:t>
            </w:r>
          </w:p>
        </w:tc>
        <w:tc>
          <w:tcPr>
            <w:tcW w:w="2187" w:type="dxa"/>
          </w:tcPr>
          <w:p w14:paraId="7A35EFE4"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54</w:t>
            </w:r>
          </w:p>
        </w:tc>
      </w:tr>
      <w:tr w:rsidR="00DD2D29" w:rsidRPr="009B6F29" w14:paraId="21860764" w14:textId="77777777">
        <w:trPr>
          <w:trHeight w:val="57"/>
        </w:trPr>
        <w:tc>
          <w:tcPr>
            <w:tcW w:w="407" w:type="dxa"/>
            <w:vAlign w:val="center"/>
          </w:tcPr>
          <w:p w14:paraId="1324A1A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w:t>
            </w:r>
          </w:p>
        </w:tc>
        <w:tc>
          <w:tcPr>
            <w:tcW w:w="2036" w:type="dxa"/>
            <w:vAlign w:val="center"/>
          </w:tcPr>
          <w:p w14:paraId="7F5A739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UA_R_12_L_1_Si</w:t>
            </w:r>
          </w:p>
        </w:tc>
        <w:tc>
          <w:tcPr>
            <w:tcW w:w="4460" w:type="dxa"/>
            <w:vAlign w:val="center"/>
          </w:tcPr>
          <w:p w14:paraId="4C1226C0" w14:textId="77777777" w:rsidR="00DD2D29" w:rsidRPr="009B6F29" w:rsidRDefault="00A24F9E" w:rsidP="006147A4">
            <w:pPr>
              <w:spacing w:line="240" w:lineRule="auto"/>
              <w:ind w:firstLine="21"/>
              <w:rPr>
                <w:rFonts w:ascii="Times New Roman" w:hAnsi="Times New Roman" w:cs="Times New Roman"/>
              </w:rPr>
            </w:pPr>
            <w:r w:rsidRPr="009B6F29">
              <w:rPr>
                <w:rFonts w:ascii="Times New Roman" w:hAnsi="Times New Roman" w:cs="Times New Roman"/>
              </w:rPr>
              <w:t>велика річка на низовині в силікатних породах</w:t>
            </w:r>
          </w:p>
        </w:tc>
        <w:tc>
          <w:tcPr>
            <w:tcW w:w="2187" w:type="dxa"/>
          </w:tcPr>
          <w:p w14:paraId="6F656FFC"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4</w:t>
            </w:r>
          </w:p>
        </w:tc>
      </w:tr>
    </w:tbl>
    <w:p w14:paraId="2DD64FEF" w14:textId="288E7F62"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Категорія «озера» </w:t>
      </w:r>
    </w:p>
    <w:p w14:paraId="11C55E0B" w14:textId="5A0D3932"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Визначено 3 МПВ (табл. 11) в РБР Причорномор’я. </w:t>
      </w:r>
    </w:p>
    <w:p w14:paraId="5BB573C8"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 xml:space="preserve">Таблиця 11. МПВ категорії «озера» </w:t>
      </w:r>
    </w:p>
    <w:tbl>
      <w:tblPr>
        <w:tblStyle w:val="af3"/>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
        <w:gridCol w:w="2272"/>
        <w:gridCol w:w="4961"/>
        <w:gridCol w:w="1768"/>
      </w:tblGrid>
      <w:tr w:rsidR="00DD2D29" w:rsidRPr="009B6F29" w14:paraId="3D56B2F8" w14:textId="77777777" w:rsidTr="006147A4">
        <w:trPr>
          <w:trHeight w:val="57"/>
          <w:tblHeader/>
        </w:trPr>
        <w:tc>
          <w:tcPr>
            <w:tcW w:w="417" w:type="dxa"/>
            <w:shd w:val="clear" w:color="auto" w:fill="DBE5F1"/>
            <w:vAlign w:val="center"/>
          </w:tcPr>
          <w:p w14:paraId="5B27AACD"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272" w:type="dxa"/>
            <w:shd w:val="clear" w:color="auto" w:fill="DBE5F1"/>
            <w:vAlign w:val="center"/>
          </w:tcPr>
          <w:p w14:paraId="1BD070F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4961" w:type="dxa"/>
            <w:shd w:val="clear" w:color="auto" w:fill="DBE5F1"/>
            <w:vAlign w:val="center"/>
          </w:tcPr>
          <w:p w14:paraId="2689615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c>
          <w:tcPr>
            <w:tcW w:w="1768" w:type="dxa"/>
            <w:shd w:val="clear" w:color="auto" w:fill="DBE5F1"/>
          </w:tcPr>
          <w:p w14:paraId="7F67D1E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Кількість</w:t>
            </w:r>
          </w:p>
          <w:p w14:paraId="4CED0E9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визначених МПВ</w:t>
            </w:r>
          </w:p>
        </w:tc>
      </w:tr>
      <w:tr w:rsidR="00DD2D29" w:rsidRPr="009B6F29" w14:paraId="22521D59" w14:textId="77777777" w:rsidTr="006147A4">
        <w:trPr>
          <w:trHeight w:val="57"/>
        </w:trPr>
        <w:tc>
          <w:tcPr>
            <w:tcW w:w="417" w:type="dxa"/>
            <w:vAlign w:val="center"/>
          </w:tcPr>
          <w:p w14:paraId="421C9954"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5</w:t>
            </w:r>
          </w:p>
        </w:tc>
        <w:tc>
          <w:tcPr>
            <w:tcW w:w="2272" w:type="dxa"/>
            <w:vAlign w:val="center"/>
          </w:tcPr>
          <w:p w14:paraId="5E32FF0F"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UA_L_12_M_SH_1_Si</w:t>
            </w:r>
          </w:p>
        </w:tc>
        <w:tc>
          <w:tcPr>
            <w:tcW w:w="4961" w:type="dxa"/>
            <w:vAlign w:val="center"/>
          </w:tcPr>
          <w:p w14:paraId="656FD098" w14:textId="77777777" w:rsidR="00DD2D29" w:rsidRPr="009B6F29" w:rsidRDefault="00A24F9E" w:rsidP="006147A4">
            <w:pPr>
              <w:spacing w:after="0" w:line="240" w:lineRule="auto"/>
              <w:ind w:firstLine="21"/>
              <w:rPr>
                <w:rFonts w:ascii="Times New Roman" w:hAnsi="Times New Roman" w:cs="Times New Roman"/>
              </w:rPr>
            </w:pPr>
            <w:r w:rsidRPr="009B6F29">
              <w:rPr>
                <w:rFonts w:ascii="Times New Roman" w:hAnsi="Times New Roman" w:cs="Times New Roman"/>
              </w:rPr>
              <w:t>середнє озеро на низовині мілке в силікатних породах</w:t>
            </w:r>
          </w:p>
        </w:tc>
        <w:tc>
          <w:tcPr>
            <w:tcW w:w="1768" w:type="dxa"/>
            <w:vAlign w:val="center"/>
          </w:tcPr>
          <w:p w14:paraId="0DA23183" w14:textId="77777777" w:rsidR="00DD2D29" w:rsidRPr="009B6F29" w:rsidRDefault="00A24F9E" w:rsidP="00306FF2">
            <w:pPr>
              <w:spacing w:after="0" w:line="240" w:lineRule="auto"/>
              <w:ind w:firstLine="21"/>
              <w:jc w:val="center"/>
              <w:rPr>
                <w:rFonts w:ascii="Times New Roman" w:hAnsi="Times New Roman" w:cs="Times New Roman"/>
              </w:rPr>
            </w:pPr>
            <w:r w:rsidRPr="009B6F29">
              <w:rPr>
                <w:rFonts w:ascii="Times New Roman" w:hAnsi="Times New Roman" w:cs="Times New Roman"/>
              </w:rPr>
              <w:t>3</w:t>
            </w:r>
          </w:p>
        </w:tc>
      </w:tr>
    </w:tbl>
    <w:p w14:paraId="433C9FFF"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Категорія «перехідні води»</w:t>
      </w:r>
    </w:p>
    <w:p w14:paraId="07D2CA1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Визначено 18 МПВ в РБР Причорномор’я.</w:t>
      </w:r>
    </w:p>
    <w:p w14:paraId="3CA07129"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Таблиця 12. Типи МПВ категорії «перехідні води»</w:t>
      </w:r>
    </w:p>
    <w:tbl>
      <w:tblPr>
        <w:tblStyle w:val="af4"/>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2040"/>
        <w:gridCol w:w="3420"/>
        <w:gridCol w:w="3420"/>
      </w:tblGrid>
      <w:tr w:rsidR="00DD2D29" w:rsidRPr="009B6F29" w14:paraId="31230D3B" w14:textId="77777777" w:rsidTr="0085162D">
        <w:trPr>
          <w:trHeight w:val="20"/>
          <w:tblHeader/>
        </w:trPr>
        <w:tc>
          <w:tcPr>
            <w:tcW w:w="485" w:type="dxa"/>
            <w:shd w:val="clear" w:color="auto" w:fill="DBE5F1"/>
            <w:vAlign w:val="center"/>
          </w:tcPr>
          <w:p w14:paraId="7221F55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040" w:type="dxa"/>
            <w:shd w:val="clear" w:color="auto" w:fill="DBE5F1"/>
            <w:vAlign w:val="center"/>
          </w:tcPr>
          <w:p w14:paraId="1BCD83A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3420" w:type="dxa"/>
            <w:shd w:val="clear" w:color="auto" w:fill="DBE5F1"/>
            <w:vAlign w:val="center"/>
          </w:tcPr>
          <w:p w14:paraId="363FE24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c>
          <w:tcPr>
            <w:tcW w:w="3420" w:type="dxa"/>
            <w:shd w:val="clear" w:color="auto" w:fill="DBE5F1"/>
          </w:tcPr>
          <w:p w14:paraId="4BD7898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Кількість</w:t>
            </w:r>
          </w:p>
          <w:p w14:paraId="26C365B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визначених МПВ</w:t>
            </w:r>
          </w:p>
        </w:tc>
      </w:tr>
      <w:tr w:rsidR="00DD2D29" w:rsidRPr="009B6F29" w14:paraId="28C17FE9" w14:textId="77777777" w:rsidTr="0085162D">
        <w:trPr>
          <w:trHeight w:val="20"/>
        </w:trPr>
        <w:tc>
          <w:tcPr>
            <w:tcW w:w="485" w:type="dxa"/>
            <w:vAlign w:val="center"/>
          </w:tcPr>
          <w:p w14:paraId="28BF56C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040" w:type="dxa"/>
            <w:shd w:val="clear" w:color="auto" w:fill="auto"/>
            <w:vAlign w:val="center"/>
          </w:tcPr>
          <w:p w14:paraId="4F7172B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UA_TW_M5_O_C</w:t>
            </w:r>
          </w:p>
        </w:tc>
        <w:tc>
          <w:tcPr>
            <w:tcW w:w="3420" w:type="dxa"/>
            <w:shd w:val="clear" w:color="auto" w:fill="auto"/>
            <w:vAlign w:val="center"/>
          </w:tcPr>
          <w:p w14:paraId="4E4B2043"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Олігогалинні</w:t>
            </w:r>
            <w:proofErr w:type="spellEnd"/>
            <w:r w:rsidRPr="009B6F29">
              <w:rPr>
                <w:rFonts w:ascii="Times New Roman" w:hAnsi="Times New Roman" w:cs="Times New Roman"/>
              </w:rPr>
              <w:t xml:space="preserve"> закриті лимани</w:t>
            </w:r>
          </w:p>
        </w:tc>
        <w:tc>
          <w:tcPr>
            <w:tcW w:w="3420" w:type="dxa"/>
          </w:tcPr>
          <w:p w14:paraId="33218A4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r>
      <w:tr w:rsidR="00DD2D29" w:rsidRPr="009B6F29" w14:paraId="2AF51D40" w14:textId="77777777" w:rsidTr="0085162D">
        <w:trPr>
          <w:trHeight w:val="20"/>
        </w:trPr>
        <w:tc>
          <w:tcPr>
            <w:tcW w:w="485" w:type="dxa"/>
            <w:vAlign w:val="center"/>
          </w:tcPr>
          <w:p w14:paraId="2254CC2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2040" w:type="dxa"/>
            <w:shd w:val="clear" w:color="auto" w:fill="auto"/>
            <w:vAlign w:val="center"/>
          </w:tcPr>
          <w:p w14:paraId="2A2820E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UA_TW_M5_M_O</w:t>
            </w:r>
          </w:p>
        </w:tc>
        <w:tc>
          <w:tcPr>
            <w:tcW w:w="3420" w:type="dxa"/>
            <w:shd w:val="clear" w:color="auto" w:fill="auto"/>
            <w:vAlign w:val="center"/>
          </w:tcPr>
          <w:p w14:paraId="6083DF24"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лимани</w:t>
            </w:r>
          </w:p>
        </w:tc>
        <w:tc>
          <w:tcPr>
            <w:tcW w:w="3420" w:type="dxa"/>
          </w:tcPr>
          <w:p w14:paraId="3E14470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w:t>
            </w:r>
          </w:p>
        </w:tc>
      </w:tr>
      <w:tr w:rsidR="00DD2D29" w:rsidRPr="009B6F29" w14:paraId="65F672B2" w14:textId="77777777" w:rsidTr="0085162D">
        <w:trPr>
          <w:trHeight w:val="20"/>
        </w:trPr>
        <w:tc>
          <w:tcPr>
            <w:tcW w:w="485" w:type="dxa"/>
            <w:vAlign w:val="center"/>
          </w:tcPr>
          <w:p w14:paraId="186FEDF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2040" w:type="dxa"/>
            <w:shd w:val="clear" w:color="auto" w:fill="auto"/>
            <w:vAlign w:val="center"/>
          </w:tcPr>
          <w:p w14:paraId="19086AF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UA_TW_M5_M_C</w:t>
            </w:r>
          </w:p>
        </w:tc>
        <w:tc>
          <w:tcPr>
            <w:tcW w:w="3420" w:type="dxa"/>
            <w:shd w:val="clear" w:color="auto" w:fill="auto"/>
            <w:vAlign w:val="center"/>
          </w:tcPr>
          <w:p w14:paraId="72FCE1A4"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закриті лимани</w:t>
            </w:r>
          </w:p>
        </w:tc>
        <w:tc>
          <w:tcPr>
            <w:tcW w:w="3420" w:type="dxa"/>
          </w:tcPr>
          <w:p w14:paraId="6A69553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r>
      <w:tr w:rsidR="00DD2D29" w:rsidRPr="009B6F29" w14:paraId="576EB4E4" w14:textId="77777777" w:rsidTr="0085162D">
        <w:trPr>
          <w:trHeight w:val="20"/>
        </w:trPr>
        <w:tc>
          <w:tcPr>
            <w:tcW w:w="485" w:type="dxa"/>
            <w:vAlign w:val="center"/>
          </w:tcPr>
          <w:p w14:paraId="3A9B097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2040" w:type="dxa"/>
            <w:shd w:val="clear" w:color="auto" w:fill="auto"/>
            <w:vAlign w:val="center"/>
          </w:tcPr>
          <w:p w14:paraId="68C68B7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UA_TW_M5_P_O</w:t>
            </w:r>
          </w:p>
        </w:tc>
        <w:tc>
          <w:tcPr>
            <w:tcW w:w="3420" w:type="dxa"/>
            <w:shd w:val="clear" w:color="auto" w:fill="auto"/>
            <w:vAlign w:val="center"/>
          </w:tcPr>
          <w:p w14:paraId="23E15CC0"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Полігалинні</w:t>
            </w:r>
            <w:proofErr w:type="spellEnd"/>
            <w:r w:rsidRPr="009B6F29">
              <w:rPr>
                <w:rFonts w:ascii="Times New Roman" w:hAnsi="Times New Roman" w:cs="Times New Roman"/>
              </w:rPr>
              <w:t xml:space="preserve"> відкриті лимани</w:t>
            </w:r>
          </w:p>
        </w:tc>
        <w:tc>
          <w:tcPr>
            <w:tcW w:w="3420" w:type="dxa"/>
          </w:tcPr>
          <w:p w14:paraId="17B009A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w:t>
            </w:r>
          </w:p>
        </w:tc>
      </w:tr>
      <w:tr w:rsidR="00DD2D29" w:rsidRPr="009B6F29" w14:paraId="5EC655F9" w14:textId="77777777" w:rsidTr="0085162D">
        <w:trPr>
          <w:trHeight w:val="20"/>
        </w:trPr>
        <w:tc>
          <w:tcPr>
            <w:tcW w:w="485" w:type="dxa"/>
            <w:vAlign w:val="center"/>
          </w:tcPr>
          <w:p w14:paraId="4D1E604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w:t>
            </w:r>
          </w:p>
        </w:tc>
        <w:tc>
          <w:tcPr>
            <w:tcW w:w="2040" w:type="dxa"/>
            <w:shd w:val="clear" w:color="auto" w:fill="auto"/>
            <w:vAlign w:val="center"/>
          </w:tcPr>
          <w:p w14:paraId="2160484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UA_TW_M5_E_O</w:t>
            </w:r>
          </w:p>
        </w:tc>
        <w:tc>
          <w:tcPr>
            <w:tcW w:w="3420" w:type="dxa"/>
            <w:shd w:val="clear" w:color="auto" w:fill="auto"/>
            <w:vAlign w:val="center"/>
          </w:tcPr>
          <w:p w14:paraId="05C1A663"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Еврігалинні</w:t>
            </w:r>
            <w:proofErr w:type="spellEnd"/>
            <w:r w:rsidRPr="009B6F29">
              <w:rPr>
                <w:rFonts w:ascii="Times New Roman" w:hAnsi="Times New Roman" w:cs="Times New Roman"/>
              </w:rPr>
              <w:t xml:space="preserve"> відкриті лимани</w:t>
            </w:r>
          </w:p>
        </w:tc>
        <w:tc>
          <w:tcPr>
            <w:tcW w:w="3420" w:type="dxa"/>
          </w:tcPr>
          <w:p w14:paraId="7118C83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r>
      <w:tr w:rsidR="00DD2D29" w:rsidRPr="009B6F29" w14:paraId="4D2D5A4B" w14:textId="77777777" w:rsidTr="0085162D">
        <w:trPr>
          <w:trHeight w:val="20"/>
        </w:trPr>
        <w:tc>
          <w:tcPr>
            <w:tcW w:w="485" w:type="dxa"/>
            <w:vAlign w:val="center"/>
          </w:tcPr>
          <w:p w14:paraId="79DD29D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w:t>
            </w:r>
          </w:p>
        </w:tc>
        <w:tc>
          <w:tcPr>
            <w:tcW w:w="2040" w:type="dxa"/>
            <w:shd w:val="clear" w:color="auto" w:fill="auto"/>
            <w:vAlign w:val="center"/>
          </w:tcPr>
          <w:p w14:paraId="349BFF8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UA_TW_M5_E_C</w:t>
            </w:r>
          </w:p>
        </w:tc>
        <w:tc>
          <w:tcPr>
            <w:tcW w:w="3420" w:type="dxa"/>
            <w:shd w:val="clear" w:color="auto" w:fill="auto"/>
            <w:vAlign w:val="center"/>
          </w:tcPr>
          <w:p w14:paraId="5FA64AEF" w14:textId="77777777" w:rsidR="00DD2D29" w:rsidRPr="009B6F29" w:rsidRDefault="00A24F9E" w:rsidP="00306FF2">
            <w:pPr>
              <w:spacing w:after="0" w:line="240" w:lineRule="auto"/>
              <w:jc w:val="center"/>
              <w:rPr>
                <w:rFonts w:ascii="Times New Roman" w:hAnsi="Times New Roman" w:cs="Times New Roman"/>
              </w:rPr>
            </w:pPr>
            <w:proofErr w:type="spellStart"/>
            <w:r w:rsidRPr="009B6F29">
              <w:rPr>
                <w:rFonts w:ascii="Times New Roman" w:hAnsi="Times New Roman" w:cs="Times New Roman"/>
              </w:rPr>
              <w:t>Еврігалинні</w:t>
            </w:r>
            <w:proofErr w:type="spellEnd"/>
            <w:r w:rsidRPr="009B6F29">
              <w:rPr>
                <w:rFonts w:ascii="Times New Roman" w:hAnsi="Times New Roman" w:cs="Times New Roman"/>
              </w:rPr>
              <w:t xml:space="preserve"> закриті лимани</w:t>
            </w:r>
          </w:p>
        </w:tc>
        <w:tc>
          <w:tcPr>
            <w:tcW w:w="3420" w:type="dxa"/>
          </w:tcPr>
          <w:p w14:paraId="0995A6D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r>
    </w:tbl>
    <w:p w14:paraId="5FEDDC31"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Категорія «прибережні води» </w:t>
      </w:r>
    </w:p>
    <w:p w14:paraId="432521B0"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sz w:val="24"/>
          <w:szCs w:val="24"/>
        </w:rPr>
        <w:t>Визначено 9 МПВ в РБР Причорномор’я.</w:t>
      </w:r>
    </w:p>
    <w:p w14:paraId="028A2745" w14:textId="77777777" w:rsidR="00DD2D29" w:rsidRPr="009B6F29" w:rsidRDefault="00A24F9E" w:rsidP="00306FF2">
      <w:pPr>
        <w:spacing w:line="240" w:lineRule="auto"/>
        <w:ind w:right="142"/>
        <w:rPr>
          <w:rFonts w:ascii="Times New Roman" w:hAnsi="Times New Roman" w:cs="Times New Roman"/>
          <w:b/>
          <w:sz w:val="24"/>
          <w:szCs w:val="24"/>
        </w:rPr>
      </w:pPr>
      <w:r w:rsidRPr="009B6F29">
        <w:rPr>
          <w:rFonts w:ascii="Times New Roman" w:hAnsi="Times New Roman" w:cs="Times New Roman"/>
          <w:b/>
          <w:sz w:val="24"/>
          <w:szCs w:val="24"/>
        </w:rPr>
        <w:t>Таблиця 13. Типи МПВ категорії «прибережні води»</w:t>
      </w:r>
    </w:p>
    <w:tbl>
      <w:tblPr>
        <w:tblStyle w:val="af5"/>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2788"/>
        <w:gridCol w:w="4019"/>
        <w:gridCol w:w="1747"/>
      </w:tblGrid>
      <w:tr w:rsidR="00DD2D29" w:rsidRPr="009B6F29" w14:paraId="362FEE39" w14:textId="77777777">
        <w:trPr>
          <w:trHeight w:val="337"/>
        </w:trPr>
        <w:tc>
          <w:tcPr>
            <w:tcW w:w="527" w:type="dxa"/>
            <w:shd w:val="clear" w:color="auto" w:fill="DBE5F1"/>
            <w:vAlign w:val="center"/>
          </w:tcPr>
          <w:p w14:paraId="09113CBD"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w:t>
            </w:r>
          </w:p>
        </w:tc>
        <w:tc>
          <w:tcPr>
            <w:tcW w:w="2788" w:type="dxa"/>
            <w:shd w:val="clear" w:color="auto" w:fill="DBE5F1"/>
            <w:vAlign w:val="center"/>
          </w:tcPr>
          <w:p w14:paraId="7553DAC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Код типу</w:t>
            </w:r>
          </w:p>
        </w:tc>
        <w:tc>
          <w:tcPr>
            <w:tcW w:w="4019" w:type="dxa"/>
            <w:shd w:val="clear" w:color="auto" w:fill="DBE5F1"/>
            <w:vAlign w:val="center"/>
          </w:tcPr>
          <w:p w14:paraId="2CFC0282"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Тип</w:t>
            </w:r>
          </w:p>
        </w:tc>
        <w:tc>
          <w:tcPr>
            <w:tcW w:w="1747" w:type="dxa"/>
            <w:shd w:val="clear" w:color="auto" w:fill="DBE5F1"/>
          </w:tcPr>
          <w:p w14:paraId="5AF90F1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Кількість</w:t>
            </w:r>
          </w:p>
          <w:p w14:paraId="1FC3D0DA"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визначених МПВ</w:t>
            </w:r>
          </w:p>
        </w:tc>
      </w:tr>
      <w:tr w:rsidR="00DD2D29" w:rsidRPr="009B6F29" w14:paraId="6D84A8CC" w14:textId="77777777">
        <w:trPr>
          <w:trHeight w:val="20"/>
        </w:trPr>
        <w:tc>
          <w:tcPr>
            <w:tcW w:w="527" w:type="dxa"/>
            <w:vAlign w:val="center"/>
          </w:tcPr>
          <w:p w14:paraId="67D2CEE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2788" w:type="dxa"/>
            <w:shd w:val="clear" w:color="auto" w:fill="auto"/>
            <w:vAlign w:val="center"/>
          </w:tcPr>
          <w:p w14:paraId="1D59729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UA_CW_M5_M_EX_S_CS</w:t>
            </w:r>
          </w:p>
        </w:tc>
        <w:tc>
          <w:tcPr>
            <w:tcW w:w="4019" w:type="dxa"/>
            <w:shd w:val="clear" w:color="auto" w:fill="auto"/>
            <w:vAlign w:val="bottom"/>
          </w:tcPr>
          <w:p w14:paraId="0B8D63BF" w14:textId="77777777" w:rsidR="00DD2D29" w:rsidRPr="009B6F29" w:rsidRDefault="00A24F9E" w:rsidP="00306FF2">
            <w:pPr>
              <w:spacing w:after="0"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захищені мілкі глинисто-мулисті</w:t>
            </w:r>
          </w:p>
        </w:tc>
        <w:tc>
          <w:tcPr>
            <w:tcW w:w="1747" w:type="dxa"/>
          </w:tcPr>
          <w:p w14:paraId="4A3850E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w:t>
            </w:r>
          </w:p>
        </w:tc>
      </w:tr>
      <w:tr w:rsidR="00DD2D29" w:rsidRPr="009B6F29" w14:paraId="5811AD8C" w14:textId="77777777">
        <w:trPr>
          <w:trHeight w:val="20"/>
        </w:trPr>
        <w:tc>
          <w:tcPr>
            <w:tcW w:w="527" w:type="dxa"/>
            <w:vAlign w:val="center"/>
          </w:tcPr>
          <w:p w14:paraId="154C961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2788" w:type="dxa"/>
            <w:shd w:val="clear" w:color="auto" w:fill="auto"/>
            <w:vAlign w:val="center"/>
          </w:tcPr>
          <w:p w14:paraId="3627C80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UA_CW_M5_M_EX_S_SS</w:t>
            </w:r>
          </w:p>
        </w:tc>
        <w:tc>
          <w:tcPr>
            <w:tcW w:w="4019" w:type="dxa"/>
            <w:shd w:val="clear" w:color="auto" w:fill="auto"/>
            <w:vAlign w:val="bottom"/>
          </w:tcPr>
          <w:p w14:paraId="2F327BAE" w14:textId="77777777" w:rsidR="00DD2D29" w:rsidRPr="009B6F29" w:rsidRDefault="00A24F9E" w:rsidP="00306FF2">
            <w:pPr>
              <w:spacing w:after="0"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захищені мілкі </w:t>
            </w:r>
            <w:proofErr w:type="spellStart"/>
            <w:r w:rsidRPr="009B6F29">
              <w:rPr>
                <w:rFonts w:ascii="Times New Roman" w:hAnsi="Times New Roman" w:cs="Times New Roman"/>
              </w:rPr>
              <w:t>мулисто</w:t>
            </w:r>
            <w:proofErr w:type="spellEnd"/>
            <w:r w:rsidRPr="009B6F29">
              <w:rPr>
                <w:rFonts w:ascii="Times New Roman" w:hAnsi="Times New Roman" w:cs="Times New Roman"/>
              </w:rPr>
              <w:t>-піщані</w:t>
            </w:r>
          </w:p>
        </w:tc>
        <w:tc>
          <w:tcPr>
            <w:tcW w:w="1747" w:type="dxa"/>
          </w:tcPr>
          <w:p w14:paraId="3EBF9DB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r>
      <w:tr w:rsidR="00DD2D29" w:rsidRPr="009B6F29" w14:paraId="7DDD58E9" w14:textId="77777777">
        <w:trPr>
          <w:trHeight w:val="20"/>
        </w:trPr>
        <w:tc>
          <w:tcPr>
            <w:tcW w:w="527" w:type="dxa"/>
            <w:vAlign w:val="center"/>
          </w:tcPr>
          <w:p w14:paraId="393BC5A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2788" w:type="dxa"/>
            <w:shd w:val="clear" w:color="auto" w:fill="auto"/>
            <w:vAlign w:val="center"/>
          </w:tcPr>
          <w:p w14:paraId="451B545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UA_CW_M5_M_SH_S_S</w:t>
            </w:r>
          </w:p>
        </w:tc>
        <w:tc>
          <w:tcPr>
            <w:tcW w:w="4019" w:type="dxa"/>
            <w:shd w:val="clear" w:color="auto" w:fill="auto"/>
            <w:vAlign w:val="bottom"/>
          </w:tcPr>
          <w:p w14:paraId="447E726E" w14:textId="77777777" w:rsidR="00DD2D29" w:rsidRPr="009B6F29" w:rsidRDefault="00A24F9E" w:rsidP="006147A4">
            <w:pPr>
              <w:spacing w:line="240" w:lineRule="auto"/>
              <w:jc w:val="left"/>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мілкі піщані </w:t>
            </w:r>
          </w:p>
        </w:tc>
        <w:tc>
          <w:tcPr>
            <w:tcW w:w="1747" w:type="dxa"/>
          </w:tcPr>
          <w:p w14:paraId="41F8B8F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w:t>
            </w:r>
          </w:p>
        </w:tc>
      </w:tr>
      <w:tr w:rsidR="00DD2D29" w:rsidRPr="009B6F29" w14:paraId="7A150535" w14:textId="77777777">
        <w:trPr>
          <w:trHeight w:val="20"/>
        </w:trPr>
        <w:tc>
          <w:tcPr>
            <w:tcW w:w="527" w:type="dxa"/>
            <w:vAlign w:val="center"/>
          </w:tcPr>
          <w:p w14:paraId="2FA8D9C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c>
          <w:tcPr>
            <w:tcW w:w="2788" w:type="dxa"/>
            <w:shd w:val="clear" w:color="auto" w:fill="auto"/>
            <w:vAlign w:val="center"/>
          </w:tcPr>
          <w:p w14:paraId="7BB7A02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UA_CW_M5_M_SH_S_SS</w:t>
            </w:r>
          </w:p>
        </w:tc>
        <w:tc>
          <w:tcPr>
            <w:tcW w:w="4019" w:type="dxa"/>
            <w:shd w:val="clear" w:color="auto" w:fill="auto"/>
            <w:vAlign w:val="bottom"/>
          </w:tcPr>
          <w:p w14:paraId="4E87D17B" w14:textId="0C9CB3A2" w:rsidR="003E7DF1" w:rsidRPr="009B6F29" w:rsidRDefault="00A24F9E" w:rsidP="006147A4">
            <w:pPr>
              <w:spacing w:line="240" w:lineRule="auto"/>
              <w:rPr>
                <w:rFonts w:ascii="Times New Roman" w:hAnsi="Times New Roman" w:cs="Times New Roman"/>
              </w:rPr>
            </w:pPr>
            <w:proofErr w:type="spellStart"/>
            <w:r w:rsidRPr="009B6F29">
              <w:rPr>
                <w:rFonts w:ascii="Times New Roman" w:hAnsi="Times New Roman" w:cs="Times New Roman"/>
              </w:rPr>
              <w:t>Мезогалинні</w:t>
            </w:r>
            <w:proofErr w:type="spellEnd"/>
            <w:r w:rsidRPr="009B6F29">
              <w:rPr>
                <w:rFonts w:ascii="Times New Roman" w:hAnsi="Times New Roman" w:cs="Times New Roman"/>
              </w:rPr>
              <w:t xml:space="preserve"> відкриті мілкі </w:t>
            </w:r>
            <w:proofErr w:type="spellStart"/>
            <w:r w:rsidRPr="009B6F29">
              <w:rPr>
                <w:rFonts w:ascii="Times New Roman" w:hAnsi="Times New Roman" w:cs="Times New Roman"/>
              </w:rPr>
              <w:t>мулисто</w:t>
            </w:r>
            <w:proofErr w:type="spellEnd"/>
            <w:r w:rsidRPr="009B6F29">
              <w:rPr>
                <w:rFonts w:ascii="Times New Roman" w:hAnsi="Times New Roman" w:cs="Times New Roman"/>
              </w:rPr>
              <w:t>-піщані</w:t>
            </w:r>
          </w:p>
        </w:tc>
        <w:tc>
          <w:tcPr>
            <w:tcW w:w="1747" w:type="dxa"/>
          </w:tcPr>
          <w:p w14:paraId="4B7C494E" w14:textId="2365CDDC"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w:t>
            </w:r>
          </w:p>
        </w:tc>
      </w:tr>
    </w:tbl>
    <w:p w14:paraId="1375B439" w14:textId="7777777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b/>
          <w:sz w:val="24"/>
          <w:szCs w:val="24"/>
        </w:rPr>
        <w:t>Категорія «істотно змінені масиви поверхневих вод»</w:t>
      </w:r>
      <w:r w:rsidRPr="009B6F29">
        <w:rPr>
          <w:rFonts w:ascii="Times New Roman" w:hAnsi="Times New Roman" w:cs="Times New Roman"/>
          <w:sz w:val="24"/>
          <w:szCs w:val="24"/>
        </w:rPr>
        <w:t xml:space="preserve">. </w:t>
      </w:r>
    </w:p>
    <w:p w14:paraId="258FACD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визначено </w:t>
      </w:r>
      <w:r w:rsidRPr="009B6F29">
        <w:rPr>
          <w:rFonts w:ascii="Times New Roman" w:hAnsi="Times New Roman" w:cs="Times New Roman"/>
          <w:b/>
          <w:sz w:val="24"/>
          <w:szCs w:val="24"/>
        </w:rPr>
        <w:t>70 ІЗМПВ</w:t>
      </w:r>
      <w:r w:rsidRPr="009B6F29">
        <w:rPr>
          <w:rFonts w:ascii="Times New Roman" w:hAnsi="Times New Roman" w:cs="Times New Roman"/>
          <w:sz w:val="24"/>
          <w:szCs w:val="24"/>
        </w:rPr>
        <w:t xml:space="preserve">. Частка ІЗМПВ від загальної кількості МПВ в РБР Причорномор’я становить </w:t>
      </w:r>
      <w:r w:rsidRPr="009B6F29">
        <w:rPr>
          <w:rFonts w:ascii="Times New Roman" w:hAnsi="Times New Roman" w:cs="Times New Roman"/>
          <w:b/>
          <w:sz w:val="24"/>
          <w:szCs w:val="24"/>
        </w:rPr>
        <w:t>30%</w:t>
      </w:r>
      <w:r w:rsidRPr="009B6F29">
        <w:rPr>
          <w:rFonts w:ascii="Times New Roman" w:hAnsi="Times New Roman" w:cs="Times New Roman"/>
          <w:sz w:val="24"/>
          <w:szCs w:val="24"/>
        </w:rPr>
        <w:t xml:space="preserve">. Основна частина (53 МПВ) віднесені до ІЗМПВ з причини </w:t>
      </w:r>
      <w:proofErr w:type="spellStart"/>
      <w:r w:rsidRPr="009B6F29">
        <w:rPr>
          <w:rFonts w:ascii="Times New Roman" w:hAnsi="Times New Roman" w:cs="Times New Roman"/>
          <w:sz w:val="24"/>
          <w:szCs w:val="24"/>
        </w:rPr>
        <w:t>зарегульованості</w:t>
      </w:r>
      <w:proofErr w:type="spellEnd"/>
      <w:r w:rsidRPr="009B6F29">
        <w:rPr>
          <w:rFonts w:ascii="Times New Roman" w:hAnsi="Times New Roman" w:cs="Times New Roman"/>
          <w:sz w:val="24"/>
          <w:szCs w:val="24"/>
        </w:rPr>
        <w:t xml:space="preserve">. </w:t>
      </w:r>
    </w:p>
    <w:p w14:paraId="13E5E46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16 МПВ віднесені до ІЗМПВ з причини спрямлення.</w:t>
      </w:r>
    </w:p>
    <w:p w14:paraId="7577533F" w14:textId="594A7CD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1 МПВ віднесен</w:t>
      </w:r>
      <w:r w:rsidR="00753644" w:rsidRPr="009B6F29">
        <w:rPr>
          <w:rFonts w:ascii="Times New Roman" w:hAnsi="Times New Roman" w:cs="Times New Roman"/>
          <w:sz w:val="24"/>
          <w:szCs w:val="24"/>
        </w:rPr>
        <w:t>о</w:t>
      </w:r>
      <w:r w:rsidRPr="009B6F29">
        <w:rPr>
          <w:rFonts w:ascii="Times New Roman" w:hAnsi="Times New Roman" w:cs="Times New Roman"/>
          <w:sz w:val="24"/>
          <w:szCs w:val="24"/>
        </w:rPr>
        <w:t xml:space="preserve"> до ІЗМПВ з причини поєднання </w:t>
      </w:r>
      <w:proofErr w:type="spellStart"/>
      <w:r w:rsidRPr="009B6F29">
        <w:rPr>
          <w:rFonts w:ascii="Times New Roman" w:hAnsi="Times New Roman" w:cs="Times New Roman"/>
          <w:sz w:val="24"/>
          <w:szCs w:val="24"/>
        </w:rPr>
        <w:t>зарегульованості</w:t>
      </w:r>
      <w:proofErr w:type="spellEnd"/>
      <w:r w:rsidRPr="009B6F29">
        <w:rPr>
          <w:rFonts w:ascii="Times New Roman" w:hAnsi="Times New Roman" w:cs="Times New Roman"/>
          <w:sz w:val="24"/>
          <w:szCs w:val="24"/>
        </w:rPr>
        <w:t xml:space="preserve"> та спрямлення русла (рис.1).</w:t>
      </w:r>
    </w:p>
    <w:p w14:paraId="7DC19B4F" w14:textId="77777777" w:rsidR="00DD2D29" w:rsidRPr="009B6F29" w:rsidRDefault="00A24F9E" w:rsidP="00306FF2">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66B34728" wp14:editId="707DF6D6">
            <wp:extent cx="3267075" cy="2009775"/>
            <wp:effectExtent l="0" t="0" r="9525" b="9525"/>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3267650" cy="2010129"/>
                    </a:xfrm>
                    <a:prstGeom prst="rect">
                      <a:avLst/>
                    </a:prstGeom>
                    <a:ln/>
                  </pic:spPr>
                </pic:pic>
              </a:graphicData>
            </a:graphic>
          </wp:inline>
        </w:drawing>
      </w:r>
    </w:p>
    <w:p w14:paraId="721ABB4E" w14:textId="32E118B2" w:rsidR="00DD2D29" w:rsidRPr="00347177" w:rsidRDefault="00A24F9E" w:rsidP="006147A4">
      <w:pPr>
        <w:widowControl w:val="0"/>
        <w:pBdr>
          <w:top w:val="nil"/>
          <w:left w:val="nil"/>
          <w:bottom w:val="nil"/>
          <w:right w:val="nil"/>
          <w:between w:val="nil"/>
        </w:pBdr>
        <w:spacing w:line="240" w:lineRule="auto"/>
        <w:jc w:val="center"/>
        <w:rPr>
          <w:rFonts w:ascii="Times New Roman" w:hAnsi="Times New Roman" w:cs="Times New Roman"/>
          <w:i/>
          <w:sz w:val="24"/>
          <w:szCs w:val="24"/>
        </w:rPr>
      </w:pPr>
      <w:bookmarkStart w:id="44" w:name="_qsh70q" w:colFirst="0" w:colLast="0"/>
      <w:bookmarkEnd w:id="44"/>
      <w:r w:rsidRPr="00347177">
        <w:rPr>
          <w:rFonts w:ascii="Times New Roman" w:hAnsi="Times New Roman" w:cs="Times New Roman"/>
          <w:i/>
          <w:sz w:val="24"/>
          <w:szCs w:val="24"/>
        </w:rPr>
        <w:lastRenderedPageBreak/>
        <w:t>Рисунок 1</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Розподіл ІЗМПВ за причинами </w:t>
      </w:r>
      <w:proofErr w:type="spellStart"/>
      <w:r w:rsidRPr="00347177">
        <w:rPr>
          <w:rFonts w:ascii="Times New Roman" w:hAnsi="Times New Roman" w:cs="Times New Roman"/>
          <w:i/>
          <w:sz w:val="24"/>
          <w:szCs w:val="24"/>
        </w:rPr>
        <w:t>гідроморфологічних</w:t>
      </w:r>
      <w:proofErr w:type="spellEnd"/>
      <w:r w:rsidRPr="00347177">
        <w:rPr>
          <w:rFonts w:ascii="Times New Roman" w:hAnsi="Times New Roman" w:cs="Times New Roman"/>
          <w:i/>
          <w:sz w:val="24"/>
          <w:szCs w:val="24"/>
        </w:rPr>
        <w:t xml:space="preserve"> навантажень (%)</w:t>
      </w:r>
    </w:p>
    <w:p w14:paraId="069084A5"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Категорія «штучні масиви поверхневих вод».</w:t>
      </w:r>
    </w:p>
    <w:p w14:paraId="713D513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Причорномор’я визначено 4 МПВ, які є каналами.  </w:t>
      </w:r>
    </w:p>
    <w:p w14:paraId="5862337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Відсотковий розподіл визначених МПВ в РБР Причорномор’я за категоріями представлений на рисунку 2. </w:t>
      </w:r>
    </w:p>
    <w:p w14:paraId="4A5DB081" w14:textId="77777777" w:rsidR="00DD2D29" w:rsidRPr="009B6F29" w:rsidRDefault="00A24F9E" w:rsidP="00306FF2">
      <w:pPr>
        <w:spacing w:after="0" w:line="240" w:lineRule="auto"/>
        <w:jc w:val="center"/>
        <w:rPr>
          <w:rFonts w:ascii="Times New Roman" w:hAnsi="Times New Roman" w:cs="Times New Roman"/>
          <w:b/>
          <w:sz w:val="24"/>
          <w:szCs w:val="24"/>
        </w:rPr>
      </w:pPr>
      <w:r w:rsidRPr="009B6F29">
        <w:rPr>
          <w:rFonts w:ascii="Times New Roman" w:hAnsi="Times New Roman" w:cs="Times New Roman"/>
          <w:b/>
          <w:noProof/>
          <w:sz w:val="24"/>
          <w:szCs w:val="24"/>
          <w:lang w:eastAsia="uk-UA"/>
        </w:rPr>
        <w:drawing>
          <wp:inline distT="0" distB="0" distL="0" distR="0" wp14:anchorId="38B4D132" wp14:editId="0D965ABD">
            <wp:extent cx="3295650" cy="207645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3296192" cy="2076791"/>
                    </a:xfrm>
                    <a:prstGeom prst="rect">
                      <a:avLst/>
                    </a:prstGeom>
                    <a:ln/>
                  </pic:spPr>
                </pic:pic>
              </a:graphicData>
            </a:graphic>
          </wp:inline>
        </w:drawing>
      </w:r>
    </w:p>
    <w:p w14:paraId="07490EE5" w14:textId="318ABF7E" w:rsidR="00DD2D29" w:rsidRPr="00347177" w:rsidRDefault="00A24F9E" w:rsidP="00306FF2">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45" w:name="_3as4poj" w:colFirst="0" w:colLast="0"/>
      <w:bookmarkEnd w:id="45"/>
      <w:r w:rsidRPr="00347177">
        <w:rPr>
          <w:rFonts w:ascii="Times New Roman" w:hAnsi="Times New Roman" w:cs="Times New Roman"/>
          <w:i/>
          <w:sz w:val="24"/>
          <w:szCs w:val="24"/>
        </w:rPr>
        <w:t>Рисунок 2</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Розподіл визначених МПВ за категоріями (%)</w:t>
      </w:r>
    </w:p>
    <w:p w14:paraId="18CD2C5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Кожному із 231 МПВ, визначеному в РБР Причорномор'я, присвоєно унікальний код, який має вигляд:</w:t>
      </w:r>
    </w:p>
    <w:p w14:paraId="122B4546" w14:textId="77777777" w:rsidR="00DD2D29" w:rsidRPr="009B6F29" w:rsidRDefault="00A24F9E" w:rsidP="00306FF2">
      <w:pPr>
        <w:spacing w:line="240" w:lineRule="auto"/>
        <w:jc w:val="center"/>
        <w:rPr>
          <w:rFonts w:ascii="Times New Roman" w:hAnsi="Times New Roman" w:cs="Times New Roman"/>
          <w:b/>
          <w:sz w:val="24"/>
          <w:szCs w:val="24"/>
        </w:rPr>
      </w:pPr>
      <w:r w:rsidRPr="009B6F29">
        <w:rPr>
          <w:rFonts w:ascii="Times New Roman" w:hAnsi="Times New Roman" w:cs="Times New Roman"/>
          <w:b/>
          <w:sz w:val="24"/>
          <w:szCs w:val="24"/>
        </w:rPr>
        <w:t xml:space="preserve">UA_ М5.8_YYYY </w:t>
      </w:r>
    </w:p>
    <w:p w14:paraId="184F48CC" w14:textId="45018968" w:rsidR="00DD2D29" w:rsidRPr="009B6F29" w:rsidRDefault="004A02C0" w:rsidP="006E4A21">
      <w:pPr>
        <w:numPr>
          <w:ilvl w:val="0"/>
          <w:numId w:val="29"/>
        </w:numPr>
        <w:spacing w:line="240" w:lineRule="auto"/>
        <w:rPr>
          <w:rFonts w:ascii="Times New Roman" w:hAnsi="Times New Roman" w:cs="Times New Roman"/>
          <w:sz w:val="24"/>
          <w:szCs w:val="24"/>
        </w:rPr>
      </w:pPr>
      <w:r w:rsidRPr="009B6F29">
        <w:rPr>
          <w:rFonts w:ascii="Times New Roman" w:hAnsi="Times New Roman" w:cs="Times New Roman"/>
          <w:sz w:val="24"/>
          <w:szCs w:val="24"/>
        </w:rPr>
        <w:t>UA – Україна</w:t>
      </w:r>
    </w:p>
    <w:p w14:paraId="5577C3AD" w14:textId="2BB4A376" w:rsidR="004A02C0" w:rsidRPr="009B6F29" w:rsidRDefault="004A02C0" w:rsidP="004A02C0">
      <w:pPr>
        <w:numPr>
          <w:ilvl w:val="0"/>
          <w:numId w:val="29"/>
        </w:num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М5.8 – код РБР Причорномор’я (згідно наказу Міністерства екології та природних ресурсів України № 103 від 29 березня 2017 р. «Про затвердження Меж районів річкових басейнів, </w:t>
      </w:r>
      <w:proofErr w:type="spellStart"/>
      <w:r w:rsidRPr="009B6F29">
        <w:rPr>
          <w:rFonts w:ascii="Times New Roman" w:hAnsi="Times New Roman" w:cs="Times New Roman"/>
          <w:sz w:val="24"/>
          <w:szCs w:val="24"/>
        </w:rPr>
        <w:t>суббасейнів</w:t>
      </w:r>
      <w:proofErr w:type="spellEnd"/>
      <w:r w:rsidRPr="009B6F29">
        <w:rPr>
          <w:rFonts w:ascii="Times New Roman" w:hAnsi="Times New Roman" w:cs="Times New Roman"/>
          <w:sz w:val="24"/>
          <w:szCs w:val="24"/>
        </w:rPr>
        <w:t xml:space="preserve"> та водогосподарських ділянок»)</w:t>
      </w:r>
    </w:p>
    <w:p w14:paraId="34A86C63" w14:textId="77777777" w:rsidR="00DD2D29" w:rsidRPr="009B6F29" w:rsidRDefault="00A24F9E" w:rsidP="006E4A21">
      <w:pPr>
        <w:numPr>
          <w:ilvl w:val="0"/>
          <w:numId w:val="29"/>
        </w:numPr>
        <w:spacing w:line="240" w:lineRule="auto"/>
        <w:rPr>
          <w:rFonts w:ascii="Times New Roman" w:hAnsi="Times New Roman" w:cs="Times New Roman"/>
          <w:sz w:val="24"/>
          <w:szCs w:val="24"/>
        </w:rPr>
      </w:pPr>
      <w:r w:rsidRPr="009B6F29">
        <w:rPr>
          <w:rFonts w:ascii="Times New Roman" w:hAnsi="Times New Roman" w:cs="Times New Roman"/>
          <w:sz w:val="24"/>
          <w:szCs w:val="24"/>
        </w:rPr>
        <w:t>YYYY – унікальний номер визначеного МПВ в РБР Причорномор'я.</w:t>
      </w:r>
    </w:p>
    <w:p w14:paraId="3C52E73C" w14:textId="631F5C64"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Кожен лінійний МПВ (категорії «річки», «</w:t>
      </w:r>
      <w:r w:rsidR="00753644" w:rsidRPr="009B6F29">
        <w:rPr>
          <w:rFonts w:ascii="Times New Roman" w:hAnsi="Times New Roman" w:cs="Times New Roman"/>
          <w:sz w:val="24"/>
          <w:szCs w:val="24"/>
        </w:rPr>
        <w:t>ШМПВ</w:t>
      </w:r>
      <w:r w:rsidRPr="009B6F29">
        <w:rPr>
          <w:rFonts w:ascii="Times New Roman" w:hAnsi="Times New Roman" w:cs="Times New Roman"/>
          <w:sz w:val="24"/>
          <w:szCs w:val="24"/>
        </w:rPr>
        <w:t xml:space="preserve"> або </w:t>
      </w:r>
      <w:r w:rsidR="00753644" w:rsidRPr="009B6F29">
        <w:rPr>
          <w:rFonts w:ascii="Times New Roman" w:hAnsi="Times New Roman" w:cs="Times New Roman"/>
          <w:sz w:val="24"/>
          <w:szCs w:val="24"/>
        </w:rPr>
        <w:t>ІЗМПВ</w:t>
      </w:r>
      <w:r w:rsidRPr="009B6F29">
        <w:rPr>
          <w:rFonts w:ascii="Times New Roman" w:hAnsi="Times New Roman" w:cs="Times New Roman"/>
          <w:sz w:val="24"/>
          <w:szCs w:val="24"/>
        </w:rPr>
        <w:t xml:space="preserve">») має довжину (км). Довжина МПВ в РБР </w:t>
      </w:r>
      <w:r w:rsidR="00573D41" w:rsidRPr="009B6F29">
        <w:rPr>
          <w:rFonts w:ascii="Times New Roman" w:hAnsi="Times New Roman" w:cs="Times New Roman"/>
          <w:sz w:val="24"/>
          <w:szCs w:val="24"/>
        </w:rPr>
        <w:t>Причорномор’я коливається від 0,</w:t>
      </w:r>
      <w:r w:rsidRPr="009B6F29">
        <w:rPr>
          <w:rFonts w:ascii="Times New Roman" w:hAnsi="Times New Roman" w:cs="Times New Roman"/>
          <w:sz w:val="24"/>
          <w:szCs w:val="24"/>
        </w:rPr>
        <w:t xml:space="preserve">8 км (UA_M5.8_0098 – </w:t>
      </w:r>
      <w:proofErr w:type="spellStart"/>
      <w:r w:rsidRPr="009B6F29">
        <w:rPr>
          <w:rFonts w:ascii="Times New Roman" w:hAnsi="Times New Roman" w:cs="Times New Roman"/>
          <w:sz w:val="24"/>
          <w:szCs w:val="24"/>
        </w:rPr>
        <w:t>р.Суха</w:t>
      </w:r>
      <w:proofErr w:type="spellEnd"/>
      <w:r w:rsidRPr="009B6F29">
        <w:rPr>
          <w:rFonts w:ascii="Times New Roman" w:hAnsi="Times New Roman" w:cs="Times New Roman"/>
          <w:sz w:val="24"/>
          <w:szCs w:val="24"/>
        </w:rPr>
        <w:t xml:space="preserve"> Журавка) до </w:t>
      </w:r>
      <w:r w:rsidR="006147A4" w:rsidRPr="009B6F29">
        <w:rPr>
          <w:rFonts w:ascii="Times New Roman" w:hAnsi="Times New Roman" w:cs="Times New Roman"/>
          <w:sz w:val="24"/>
          <w:szCs w:val="24"/>
        </w:rPr>
        <w:br/>
      </w:r>
      <w:r w:rsidRPr="009B6F29">
        <w:rPr>
          <w:rFonts w:ascii="Times New Roman" w:hAnsi="Times New Roman" w:cs="Times New Roman"/>
          <w:sz w:val="24"/>
          <w:szCs w:val="24"/>
        </w:rPr>
        <w:t>107</w:t>
      </w:r>
      <w:r w:rsidR="00573D41" w:rsidRPr="009B6F29">
        <w:rPr>
          <w:rFonts w:ascii="Times New Roman" w:hAnsi="Times New Roman" w:cs="Times New Roman"/>
          <w:sz w:val="24"/>
          <w:szCs w:val="24"/>
        </w:rPr>
        <w:t>,</w:t>
      </w:r>
      <w:r w:rsidRPr="009B6F29">
        <w:rPr>
          <w:rFonts w:ascii="Times New Roman" w:hAnsi="Times New Roman" w:cs="Times New Roman"/>
          <w:sz w:val="24"/>
          <w:szCs w:val="24"/>
        </w:rPr>
        <w:t xml:space="preserve">2 км (UA_M5.8_0138 – </w:t>
      </w:r>
      <w:proofErr w:type="spellStart"/>
      <w:r w:rsidRPr="009B6F29">
        <w:rPr>
          <w:rFonts w:ascii="Times New Roman" w:hAnsi="Times New Roman" w:cs="Times New Roman"/>
          <w:sz w:val="24"/>
          <w:szCs w:val="24"/>
        </w:rPr>
        <w:t>р.Тилігул</w:t>
      </w:r>
      <w:proofErr w:type="spellEnd"/>
      <w:r w:rsidRPr="009B6F29">
        <w:rPr>
          <w:rFonts w:ascii="Times New Roman" w:hAnsi="Times New Roman" w:cs="Times New Roman"/>
          <w:sz w:val="24"/>
          <w:szCs w:val="24"/>
        </w:rPr>
        <w:t xml:space="preserve">). </w:t>
      </w:r>
    </w:p>
    <w:p w14:paraId="537DB765" w14:textId="69DAE5D2"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рисунку 3 представлений розподіл визначених лінійних МПВ в РБР Причорномор'я </w:t>
      </w:r>
      <w:r w:rsidR="00753644" w:rsidRPr="009B6F29">
        <w:rPr>
          <w:rFonts w:ascii="Times New Roman" w:hAnsi="Times New Roman" w:cs="Times New Roman"/>
          <w:sz w:val="24"/>
          <w:szCs w:val="24"/>
        </w:rPr>
        <w:t>за довжиною</w:t>
      </w:r>
      <w:r w:rsidRPr="009B6F29">
        <w:rPr>
          <w:rFonts w:ascii="Times New Roman" w:hAnsi="Times New Roman" w:cs="Times New Roman"/>
          <w:sz w:val="24"/>
          <w:szCs w:val="24"/>
        </w:rPr>
        <w:t xml:space="preserve">. </w:t>
      </w:r>
    </w:p>
    <w:p w14:paraId="18F18C4A" w14:textId="77777777" w:rsidR="00DD2D29" w:rsidRPr="009B6F29" w:rsidRDefault="00A24F9E" w:rsidP="00306FF2">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68A695F7" wp14:editId="345A2F6B">
            <wp:extent cx="3286125" cy="1990725"/>
            <wp:effectExtent l="0" t="0" r="9525" b="9525"/>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286665" cy="1991052"/>
                    </a:xfrm>
                    <a:prstGeom prst="rect">
                      <a:avLst/>
                    </a:prstGeom>
                    <a:ln/>
                  </pic:spPr>
                </pic:pic>
              </a:graphicData>
            </a:graphic>
          </wp:inline>
        </w:drawing>
      </w:r>
    </w:p>
    <w:p w14:paraId="059FAA42" w14:textId="516F2FD4" w:rsidR="00DD2D29" w:rsidRPr="00347177" w:rsidRDefault="00A24F9E" w:rsidP="00306FF2">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46" w:name="_1pxezwc" w:colFirst="0" w:colLast="0"/>
      <w:bookmarkEnd w:id="46"/>
      <w:r w:rsidRPr="00347177">
        <w:rPr>
          <w:rFonts w:ascii="Times New Roman" w:hAnsi="Times New Roman" w:cs="Times New Roman"/>
          <w:i/>
          <w:sz w:val="24"/>
          <w:szCs w:val="24"/>
        </w:rPr>
        <w:t>Рисунок 3</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Розподіл визначених лінійних МПВ за довжиною</w:t>
      </w:r>
    </w:p>
    <w:p w14:paraId="5953625E" w14:textId="00F5547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Кожний полігональний МПВ (категорії «озера», «</w:t>
      </w:r>
      <w:r w:rsidR="00753644" w:rsidRPr="009B6F29">
        <w:rPr>
          <w:rFonts w:ascii="Times New Roman" w:hAnsi="Times New Roman" w:cs="Times New Roman"/>
          <w:sz w:val="24"/>
          <w:szCs w:val="24"/>
        </w:rPr>
        <w:t>ШМПВ</w:t>
      </w:r>
      <w:r w:rsidRPr="009B6F29">
        <w:rPr>
          <w:rFonts w:ascii="Times New Roman" w:hAnsi="Times New Roman" w:cs="Times New Roman"/>
          <w:sz w:val="24"/>
          <w:szCs w:val="24"/>
        </w:rPr>
        <w:t xml:space="preserve"> або </w:t>
      </w:r>
      <w:r w:rsidR="00753644" w:rsidRPr="009B6F29">
        <w:rPr>
          <w:rFonts w:ascii="Times New Roman" w:hAnsi="Times New Roman" w:cs="Times New Roman"/>
          <w:sz w:val="24"/>
          <w:szCs w:val="24"/>
        </w:rPr>
        <w:t>ІЗМПВ</w:t>
      </w:r>
      <w:r w:rsidRPr="009B6F29">
        <w:rPr>
          <w:rFonts w:ascii="Times New Roman" w:hAnsi="Times New Roman" w:cs="Times New Roman"/>
          <w:sz w:val="24"/>
          <w:szCs w:val="24"/>
        </w:rPr>
        <w:t>», «перехідні води», «прибережні води») має площу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Площа МПВ в РБР Причорномор’я коливається від </w:t>
      </w:r>
      <w:r w:rsidR="006147A4" w:rsidRPr="009B6F29">
        <w:rPr>
          <w:rFonts w:ascii="Times New Roman" w:hAnsi="Times New Roman" w:cs="Times New Roman"/>
          <w:sz w:val="24"/>
          <w:szCs w:val="24"/>
        </w:rPr>
        <w:br/>
      </w:r>
      <w:r w:rsidRPr="009B6F29">
        <w:rPr>
          <w:rFonts w:ascii="Times New Roman" w:hAnsi="Times New Roman" w:cs="Times New Roman"/>
          <w:sz w:val="24"/>
          <w:szCs w:val="24"/>
        </w:rPr>
        <w:lastRenderedPageBreak/>
        <w:t>0,16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(UA_M5.8_0202 </w:t>
      </w:r>
      <w:r w:rsidR="00573D41" w:rsidRPr="009B6F29">
        <w:rPr>
          <w:rFonts w:ascii="Times New Roman" w:hAnsi="Times New Roman" w:cs="Times New Roman"/>
          <w:sz w:val="24"/>
          <w:szCs w:val="24"/>
        </w:rPr>
        <w:t xml:space="preserve">– </w:t>
      </w:r>
      <w:proofErr w:type="spellStart"/>
      <w:r w:rsidR="00573D41" w:rsidRPr="009B6F29">
        <w:rPr>
          <w:rFonts w:ascii="Times New Roman" w:hAnsi="Times New Roman" w:cs="Times New Roman"/>
          <w:sz w:val="24"/>
          <w:szCs w:val="24"/>
        </w:rPr>
        <w:t>Цибулівське</w:t>
      </w:r>
      <w:proofErr w:type="spellEnd"/>
      <w:r w:rsidR="00573D41" w:rsidRPr="009B6F29">
        <w:rPr>
          <w:rFonts w:ascii="Times New Roman" w:hAnsi="Times New Roman" w:cs="Times New Roman"/>
          <w:sz w:val="24"/>
          <w:szCs w:val="24"/>
        </w:rPr>
        <w:t xml:space="preserve"> водосховище) до 1</w:t>
      </w:r>
      <w:r w:rsidRPr="009B6F29">
        <w:rPr>
          <w:rFonts w:ascii="Times New Roman" w:hAnsi="Times New Roman" w:cs="Times New Roman"/>
          <w:sz w:val="24"/>
          <w:szCs w:val="24"/>
        </w:rPr>
        <w:t>713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(UA_M5.8_0230 – прибережні води району басейну річок Причорномор’я). </w:t>
      </w:r>
    </w:p>
    <w:p w14:paraId="6EF1996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рисунку 4 представлений розподіл визначених полігональних МПВ в РБР Причорномор’я залежно від площі. </w:t>
      </w:r>
    </w:p>
    <w:p w14:paraId="4597A5F1" w14:textId="77777777" w:rsidR="00DD2D29" w:rsidRPr="009B6F29" w:rsidRDefault="00A24F9E" w:rsidP="00306FF2">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390D0858" wp14:editId="00290157">
            <wp:extent cx="3276600" cy="1971675"/>
            <wp:effectExtent l="0" t="0" r="0" b="9525"/>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3277138" cy="1971999"/>
                    </a:xfrm>
                    <a:prstGeom prst="rect">
                      <a:avLst/>
                    </a:prstGeom>
                    <a:ln/>
                  </pic:spPr>
                </pic:pic>
              </a:graphicData>
            </a:graphic>
          </wp:inline>
        </w:drawing>
      </w:r>
    </w:p>
    <w:p w14:paraId="65C5E2FE" w14:textId="036193C9" w:rsidR="00DD2D29" w:rsidRPr="00347177" w:rsidRDefault="00A24F9E" w:rsidP="00306FF2">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47" w:name="_49x2ik5" w:colFirst="0" w:colLast="0"/>
      <w:bookmarkEnd w:id="47"/>
      <w:r w:rsidRPr="00347177">
        <w:rPr>
          <w:rFonts w:ascii="Times New Roman" w:hAnsi="Times New Roman" w:cs="Times New Roman"/>
          <w:i/>
          <w:sz w:val="24"/>
          <w:szCs w:val="24"/>
        </w:rPr>
        <w:t>Рисунок 4</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Розподіл визначених полігональних МПВ залежно від площі</w:t>
      </w:r>
    </w:p>
    <w:p w14:paraId="73A21F4F" w14:textId="77777777" w:rsidR="00DD2D29" w:rsidRPr="009B6F29" w:rsidRDefault="00A24F9E" w:rsidP="006E4A21">
      <w:pPr>
        <w:pStyle w:val="3"/>
        <w:numPr>
          <w:ilvl w:val="2"/>
          <w:numId w:val="9"/>
        </w:numPr>
        <w:spacing w:after="120" w:line="240" w:lineRule="auto"/>
        <w:ind w:left="446" w:hanging="446"/>
        <w:rPr>
          <w:rFonts w:ascii="Times New Roman" w:hAnsi="Times New Roman" w:cs="Times New Roman"/>
          <w:color w:val="auto"/>
        </w:rPr>
      </w:pPr>
      <w:bookmarkStart w:id="48" w:name="_2p2csry" w:colFirst="0" w:colLast="0"/>
      <w:bookmarkStart w:id="49" w:name="_Toc174881454"/>
      <w:bookmarkEnd w:id="48"/>
      <w:r w:rsidRPr="009B6F29">
        <w:rPr>
          <w:rFonts w:ascii="Times New Roman" w:hAnsi="Times New Roman" w:cs="Times New Roman"/>
          <w:color w:val="auto"/>
        </w:rPr>
        <w:t>Підземні води</w:t>
      </w:r>
      <w:bookmarkEnd w:id="49"/>
    </w:p>
    <w:p w14:paraId="02995B56" w14:textId="23A93BAD" w:rsidR="001517E1" w:rsidRPr="009B6F29" w:rsidRDefault="001517E1" w:rsidP="001517E1">
      <w:pPr>
        <w:spacing w:line="240" w:lineRule="auto"/>
        <w:rPr>
          <w:rFonts w:ascii="Times New Roman" w:hAnsi="Times New Roman" w:cs="Times New Roman"/>
          <w:sz w:val="24"/>
          <w:szCs w:val="24"/>
          <w:shd w:val="clear" w:color="auto" w:fill="FFFFFF"/>
        </w:rPr>
      </w:pPr>
      <w:r w:rsidRPr="009B6F29">
        <w:rPr>
          <w:rFonts w:ascii="Times New Roman" w:hAnsi="Times New Roman" w:cs="Times New Roman"/>
          <w:sz w:val="24"/>
          <w:szCs w:val="24"/>
        </w:rPr>
        <w:t xml:space="preserve">Визначення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виконано </w:t>
      </w:r>
      <w:r w:rsidR="00972423" w:rsidRPr="009B6F29">
        <w:rPr>
          <w:rFonts w:ascii="Times New Roman" w:hAnsi="Times New Roman" w:cs="Times New Roman"/>
          <w:sz w:val="24"/>
          <w:szCs w:val="24"/>
        </w:rPr>
        <w:t>відповідно до Методики визначення масиві</w:t>
      </w:r>
      <w:r w:rsidR="002C7071" w:rsidRPr="009B6F29">
        <w:rPr>
          <w:rFonts w:ascii="Times New Roman" w:hAnsi="Times New Roman" w:cs="Times New Roman"/>
          <w:sz w:val="24"/>
          <w:szCs w:val="24"/>
        </w:rPr>
        <w:t>в поверхневих та підземних вод</w:t>
      </w:r>
      <w:r w:rsidR="00972423" w:rsidRPr="009B6F29">
        <w:rPr>
          <w:rFonts w:ascii="Times New Roman" w:hAnsi="Times New Roman" w:cs="Times New Roman"/>
          <w:sz w:val="24"/>
          <w:szCs w:val="24"/>
        </w:rPr>
        <w:t>, затвердженою Міністерством екології та природних ресурсів У</w:t>
      </w:r>
      <w:r w:rsidR="00573D41" w:rsidRPr="009B6F29">
        <w:rPr>
          <w:rFonts w:ascii="Times New Roman" w:hAnsi="Times New Roman" w:cs="Times New Roman"/>
          <w:sz w:val="24"/>
          <w:szCs w:val="24"/>
        </w:rPr>
        <w:t xml:space="preserve">країни від 14 січня 2019 р. № 4, </w:t>
      </w:r>
      <w:proofErr w:type="spellStart"/>
      <w:r w:rsidR="00573D41" w:rsidRPr="009B6F29">
        <w:rPr>
          <w:rFonts w:ascii="Times New Roman" w:hAnsi="Times New Roman" w:cs="Times New Roman"/>
          <w:sz w:val="24"/>
          <w:szCs w:val="24"/>
        </w:rPr>
        <w:t>заєрестрованим</w:t>
      </w:r>
      <w:proofErr w:type="spellEnd"/>
      <w:r w:rsidR="00573D41" w:rsidRPr="009B6F29">
        <w:rPr>
          <w:rFonts w:ascii="Times New Roman" w:hAnsi="Times New Roman" w:cs="Times New Roman"/>
          <w:sz w:val="24"/>
          <w:szCs w:val="24"/>
        </w:rPr>
        <w:t xml:space="preserve"> </w:t>
      </w:r>
      <w:r w:rsidR="00573D41" w:rsidRPr="009B6F29">
        <w:rPr>
          <w:rFonts w:ascii="Times New Roman" w:hAnsi="Times New Roman" w:cs="Times New Roman"/>
          <w:sz w:val="24"/>
          <w:szCs w:val="24"/>
          <w:shd w:val="clear" w:color="auto" w:fill="FFFFFF"/>
        </w:rPr>
        <w:t xml:space="preserve">в Міністерстві юстиції України 22 березня 2019 р. за </w:t>
      </w:r>
      <w:r w:rsidR="002C7071" w:rsidRPr="009B6F29">
        <w:rPr>
          <w:rFonts w:ascii="Times New Roman" w:hAnsi="Times New Roman" w:cs="Times New Roman"/>
          <w:sz w:val="24"/>
          <w:szCs w:val="24"/>
          <w:shd w:val="clear" w:color="auto" w:fill="FFFFFF"/>
        </w:rPr>
        <w:br/>
      </w:r>
      <w:r w:rsidR="00573D41" w:rsidRPr="009B6F29">
        <w:rPr>
          <w:rFonts w:ascii="Times New Roman" w:hAnsi="Times New Roman" w:cs="Times New Roman"/>
          <w:sz w:val="24"/>
          <w:szCs w:val="24"/>
          <w:shd w:val="clear" w:color="auto" w:fill="FFFFFF"/>
        </w:rPr>
        <w:t>№ 287/33258</w:t>
      </w:r>
      <w:r w:rsidR="00573D41" w:rsidRPr="009B6F29">
        <w:rPr>
          <w:rFonts w:ascii="Times New Roman" w:hAnsi="Times New Roman" w:cs="Times New Roman"/>
          <w:sz w:val="24"/>
          <w:szCs w:val="24"/>
        </w:rPr>
        <w:t>.</w:t>
      </w:r>
    </w:p>
    <w:p w14:paraId="50519442" w14:textId="77777777" w:rsidR="001517E1"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Визначення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включає поділ водоносних горизонтів на менші одиниці, попереднє встановлення меж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на основі окремих характеристик та наявних знань щодо гідрогеологічних систем та антропогенного впливу.</w:t>
      </w:r>
    </w:p>
    <w:p w14:paraId="64B193A6" w14:textId="77777777" w:rsidR="001517E1"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Визначення розпочинається із аналізу геологічних карт та даних по свердловинах з метою відокремлення різних гідрогеологічних одиниць у межах водоносного горизонту. Насамперед, приділяється увага тим водоносним комплексам, запаси яких можуть забезпечувати водозабір у більше, ніж 10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на добу.</w:t>
      </w:r>
    </w:p>
    <w:p w14:paraId="0B7A38D3" w14:textId="77777777" w:rsidR="001517E1"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Спочатку розглядають наймолодші водоносні комплекси. Як правило, межі басейнів поверхневих вод апроксимуються із межами басейнів підземних вод, а потім здійснюється визначення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для глибших водоносних комплексів, межі яких виходять за межі басейнів поверхневих вод. </w:t>
      </w:r>
    </w:p>
    <w:p w14:paraId="6AE2B13E" w14:textId="77777777" w:rsidR="001517E1" w:rsidRPr="009B6F29" w:rsidRDefault="001517E1" w:rsidP="001517E1">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Коди </w:t>
      </w:r>
      <w:proofErr w:type="spellStart"/>
      <w:r w:rsidRPr="009B6F29">
        <w:rPr>
          <w:rFonts w:ascii="Times New Roman" w:hAnsi="Times New Roman" w:cs="Times New Roman"/>
          <w:sz w:val="24"/>
          <w:szCs w:val="24"/>
        </w:rPr>
        <w:t>визначих</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формуються таким чином: </w:t>
      </w:r>
    </w:p>
    <w:p w14:paraId="32FED1FA" w14:textId="257414BD" w:rsidR="006C539E" w:rsidRPr="009B6F29" w:rsidRDefault="006C539E" w:rsidP="006C539E">
      <w:pPr>
        <w:contextualSpacing/>
        <w:jc w:val="center"/>
        <w:rPr>
          <w:rFonts w:ascii="Times New Roman" w:hAnsi="Times New Roman" w:cs="Times New Roman"/>
          <w:sz w:val="24"/>
          <w:szCs w:val="24"/>
        </w:rPr>
      </w:pPr>
      <w:r w:rsidRPr="009B6F29">
        <w:rPr>
          <w:rFonts w:ascii="Times New Roman" w:hAnsi="Times New Roman" w:cs="Times New Roman"/>
          <w:b/>
          <w:bCs/>
          <w:sz w:val="24"/>
          <w:szCs w:val="24"/>
        </w:rPr>
        <w:t>UAM5800N100</w:t>
      </w:r>
    </w:p>
    <w:p w14:paraId="1926C979" w14:textId="00FADD0C" w:rsidR="001517E1" w:rsidRPr="009B6F29" w:rsidRDefault="001517E1" w:rsidP="006E4A21">
      <w:pPr>
        <w:pStyle w:val="afffffb"/>
        <w:widowControl/>
        <w:numPr>
          <w:ilvl w:val="0"/>
          <w:numId w:val="59"/>
        </w:numPr>
        <w:autoSpaceDE/>
        <w:autoSpaceDN/>
        <w:contextualSpacing/>
        <w:jc w:val="both"/>
        <w:rPr>
          <w:rFonts w:ascii="Times New Roman" w:hAnsi="Times New Roman" w:cs="Times New Roman"/>
          <w:sz w:val="24"/>
          <w:szCs w:val="24"/>
        </w:rPr>
      </w:pPr>
      <w:r w:rsidRPr="009B6F29">
        <w:rPr>
          <w:rFonts w:ascii="Times New Roman" w:hAnsi="Times New Roman" w:cs="Times New Roman"/>
          <w:sz w:val="24"/>
          <w:szCs w:val="24"/>
        </w:rPr>
        <w:t xml:space="preserve">UA – Україна, </w:t>
      </w:r>
    </w:p>
    <w:p w14:paraId="000BF962" w14:textId="4C4D4C4C" w:rsidR="001517E1" w:rsidRPr="009B6F29" w:rsidRDefault="006C539E" w:rsidP="006E4A21">
      <w:pPr>
        <w:pStyle w:val="afffffb"/>
        <w:widowControl/>
        <w:numPr>
          <w:ilvl w:val="0"/>
          <w:numId w:val="59"/>
        </w:numPr>
        <w:autoSpaceDE/>
        <w:autoSpaceDN/>
        <w:contextualSpacing/>
        <w:jc w:val="both"/>
        <w:rPr>
          <w:rFonts w:ascii="Times New Roman" w:hAnsi="Times New Roman" w:cs="Times New Roman"/>
          <w:sz w:val="24"/>
          <w:szCs w:val="24"/>
        </w:rPr>
      </w:pPr>
      <w:r w:rsidRPr="009B6F29">
        <w:rPr>
          <w:rFonts w:ascii="Times New Roman" w:hAnsi="Times New Roman" w:cs="Times New Roman"/>
          <w:sz w:val="24"/>
          <w:szCs w:val="24"/>
        </w:rPr>
        <w:t>М58</w:t>
      </w:r>
      <w:r w:rsidR="001517E1" w:rsidRPr="009B6F29">
        <w:rPr>
          <w:rFonts w:ascii="Times New Roman" w:hAnsi="Times New Roman" w:cs="Times New Roman"/>
          <w:sz w:val="24"/>
          <w:szCs w:val="24"/>
        </w:rPr>
        <w:t xml:space="preserve"> – код басейну </w:t>
      </w:r>
      <w:r w:rsidRPr="009B6F29">
        <w:rPr>
          <w:rFonts w:ascii="Times New Roman" w:hAnsi="Times New Roman" w:cs="Times New Roman"/>
          <w:sz w:val="24"/>
          <w:szCs w:val="24"/>
        </w:rPr>
        <w:t>річок Причорномор</w:t>
      </w:r>
      <w:r w:rsidR="006147A4" w:rsidRPr="009B6F29">
        <w:rPr>
          <w:rFonts w:ascii="Times New Roman" w:hAnsi="Times New Roman" w:cs="Times New Roman"/>
          <w:sz w:val="24"/>
          <w:szCs w:val="24"/>
        </w:rPr>
        <w:t>’</w:t>
      </w:r>
      <w:r w:rsidRPr="009B6F29">
        <w:rPr>
          <w:rFonts w:ascii="Times New Roman" w:hAnsi="Times New Roman" w:cs="Times New Roman"/>
          <w:sz w:val="24"/>
          <w:szCs w:val="24"/>
        </w:rPr>
        <w:t>я</w:t>
      </w:r>
      <w:r w:rsidR="001517E1" w:rsidRPr="009B6F29">
        <w:rPr>
          <w:rFonts w:ascii="Times New Roman" w:hAnsi="Times New Roman" w:cs="Times New Roman"/>
          <w:sz w:val="24"/>
          <w:szCs w:val="24"/>
        </w:rPr>
        <w:t xml:space="preserve">, </w:t>
      </w:r>
    </w:p>
    <w:p w14:paraId="666AD095" w14:textId="2133C0ED" w:rsidR="001517E1" w:rsidRPr="009B6F29" w:rsidRDefault="006C539E" w:rsidP="006E4A21">
      <w:pPr>
        <w:pStyle w:val="afffff7"/>
        <w:widowControl/>
        <w:numPr>
          <w:ilvl w:val="0"/>
          <w:numId w:val="59"/>
        </w:numPr>
        <w:autoSpaceDE/>
        <w:autoSpaceDN/>
        <w:rPr>
          <w:rFonts w:ascii="Times New Roman" w:hAnsi="Times New Roman" w:cs="Times New Roman"/>
          <w:sz w:val="24"/>
          <w:szCs w:val="24"/>
        </w:rPr>
      </w:pPr>
      <w:r w:rsidRPr="009B6F29">
        <w:rPr>
          <w:rFonts w:ascii="Times New Roman" w:hAnsi="Times New Roman" w:cs="Times New Roman"/>
          <w:sz w:val="24"/>
          <w:szCs w:val="24"/>
        </w:rPr>
        <w:t>0</w:t>
      </w:r>
      <w:r w:rsidR="001517E1" w:rsidRPr="009B6F29">
        <w:rPr>
          <w:rFonts w:ascii="Times New Roman" w:hAnsi="Times New Roman" w:cs="Times New Roman"/>
          <w:sz w:val="24"/>
          <w:szCs w:val="24"/>
        </w:rPr>
        <w:t xml:space="preserve"> – </w:t>
      </w:r>
      <w:proofErr w:type="spellStart"/>
      <w:r w:rsidR="001517E1" w:rsidRPr="009B6F29">
        <w:rPr>
          <w:rFonts w:ascii="Times New Roman" w:hAnsi="Times New Roman" w:cs="Times New Roman"/>
          <w:sz w:val="24"/>
          <w:szCs w:val="24"/>
        </w:rPr>
        <w:t>суббасейн</w:t>
      </w:r>
      <w:proofErr w:type="spellEnd"/>
      <w:r w:rsidR="001517E1" w:rsidRPr="009B6F29">
        <w:rPr>
          <w:rFonts w:ascii="Times New Roman" w:hAnsi="Times New Roman" w:cs="Times New Roman"/>
          <w:sz w:val="24"/>
          <w:szCs w:val="24"/>
        </w:rPr>
        <w:t xml:space="preserve"> річки, згідно з Водним кодексом,</w:t>
      </w:r>
    </w:p>
    <w:p w14:paraId="2AD0D5E0" w14:textId="282C1C8C" w:rsidR="001517E1" w:rsidRPr="009B6F29" w:rsidRDefault="001517E1" w:rsidP="006E4A21">
      <w:pPr>
        <w:pStyle w:val="afffff7"/>
        <w:widowControl/>
        <w:numPr>
          <w:ilvl w:val="0"/>
          <w:numId w:val="59"/>
        </w:numPr>
        <w:autoSpaceDE/>
        <w:autoSpaceDN/>
        <w:rPr>
          <w:rFonts w:ascii="Times New Roman" w:hAnsi="Times New Roman" w:cs="Times New Roman"/>
          <w:sz w:val="24"/>
          <w:szCs w:val="24"/>
        </w:rPr>
      </w:pPr>
      <w:r w:rsidRPr="009B6F29">
        <w:rPr>
          <w:rFonts w:ascii="Times New Roman" w:hAnsi="Times New Roman" w:cs="Times New Roman"/>
          <w:sz w:val="24"/>
          <w:szCs w:val="24"/>
        </w:rPr>
        <w:t>0</w:t>
      </w:r>
      <w:r w:rsidR="006C539E" w:rsidRPr="009B6F29">
        <w:rPr>
          <w:rFonts w:ascii="Times New Roman" w:hAnsi="Times New Roman" w:cs="Times New Roman"/>
          <w:sz w:val="24"/>
          <w:szCs w:val="24"/>
        </w:rPr>
        <w:t xml:space="preserve">N </w:t>
      </w:r>
      <w:r w:rsidRPr="009B6F29">
        <w:rPr>
          <w:rFonts w:ascii="Times New Roman" w:hAnsi="Times New Roman" w:cs="Times New Roman"/>
          <w:sz w:val="24"/>
          <w:szCs w:val="24"/>
        </w:rPr>
        <w:t>– геологічна система (геологічний вік водовмісних порід),</w:t>
      </w:r>
    </w:p>
    <w:p w14:paraId="28A9A926" w14:textId="77777777" w:rsidR="001517E1" w:rsidRPr="009B6F29" w:rsidRDefault="001517E1" w:rsidP="006E4A21">
      <w:pPr>
        <w:pStyle w:val="afffff7"/>
        <w:widowControl/>
        <w:numPr>
          <w:ilvl w:val="0"/>
          <w:numId w:val="59"/>
        </w:numPr>
        <w:autoSpaceDE/>
        <w:autoSpaceDN/>
        <w:spacing w:after="120"/>
        <w:rPr>
          <w:rFonts w:ascii="Times New Roman" w:hAnsi="Times New Roman" w:cs="Times New Roman"/>
          <w:sz w:val="24"/>
          <w:szCs w:val="24"/>
        </w:rPr>
      </w:pPr>
      <w:r w:rsidRPr="009B6F29">
        <w:rPr>
          <w:rFonts w:ascii="Times New Roman" w:hAnsi="Times New Roman" w:cs="Times New Roman"/>
          <w:sz w:val="24"/>
          <w:szCs w:val="24"/>
        </w:rPr>
        <w:t xml:space="preserve">100 – номер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w:t>
      </w:r>
    </w:p>
    <w:p w14:paraId="55BEC2DC" w14:textId="1E3AC63D" w:rsidR="006147A4" w:rsidRPr="009B6F29" w:rsidRDefault="001517E1" w:rsidP="00057409">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В</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РБР</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Причорномор'я</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виділено</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6</w:t>
      </w:r>
      <w:r w:rsidRPr="009B6F29">
        <w:rPr>
          <w:rFonts w:ascii="Times New Roman" w:hAnsi="Times New Roman" w:cs="Times New Roman"/>
          <w:spacing w:val="4"/>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з</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яких</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3</w:t>
      </w:r>
      <w:r w:rsidRPr="009B6F29">
        <w:rPr>
          <w:rFonts w:ascii="Times New Roman" w:hAnsi="Times New Roman" w:cs="Times New Roman"/>
          <w:spacing w:val="8"/>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у безнапірних</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горизонтах</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та 3</w:t>
      </w:r>
      <w:r w:rsidRPr="009B6F29">
        <w:rPr>
          <w:rFonts w:ascii="Times New Roman" w:hAnsi="Times New Roman" w:cs="Times New Roman"/>
          <w:spacing w:val="34"/>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38"/>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31"/>
          <w:sz w:val="24"/>
          <w:szCs w:val="24"/>
        </w:rPr>
        <w:t xml:space="preserve"> </w:t>
      </w:r>
      <w:r w:rsidRPr="009B6F29">
        <w:rPr>
          <w:rFonts w:ascii="Times New Roman" w:hAnsi="Times New Roman" w:cs="Times New Roman"/>
          <w:sz w:val="24"/>
          <w:szCs w:val="24"/>
        </w:rPr>
        <w:t>напірних</w:t>
      </w:r>
      <w:r w:rsidRPr="009B6F29">
        <w:rPr>
          <w:rFonts w:ascii="Times New Roman" w:hAnsi="Times New Roman" w:cs="Times New Roman"/>
          <w:spacing w:val="36"/>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35"/>
          <w:sz w:val="24"/>
          <w:szCs w:val="24"/>
        </w:rPr>
        <w:t xml:space="preserve"> </w:t>
      </w:r>
      <w:r w:rsidRPr="009B6F29">
        <w:rPr>
          <w:rFonts w:ascii="Times New Roman" w:hAnsi="Times New Roman" w:cs="Times New Roman"/>
          <w:sz w:val="24"/>
          <w:szCs w:val="24"/>
        </w:rPr>
        <w:t>горизонтах</w:t>
      </w:r>
      <w:r w:rsidRPr="009B6F29">
        <w:rPr>
          <w:rFonts w:ascii="Times New Roman" w:hAnsi="Times New Roman" w:cs="Times New Roman"/>
          <w:spacing w:val="35"/>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36"/>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36"/>
          <w:sz w:val="24"/>
          <w:szCs w:val="24"/>
        </w:rPr>
        <w:t xml:space="preserve"> </w:t>
      </w:r>
      <w:r w:rsidR="006C539E" w:rsidRPr="009B6F29">
        <w:rPr>
          <w:rFonts w:ascii="Times New Roman" w:hAnsi="Times New Roman" w:cs="Times New Roman"/>
          <w:sz w:val="24"/>
          <w:szCs w:val="24"/>
        </w:rPr>
        <w:t xml:space="preserve">Напірні </w:t>
      </w:r>
      <w:proofErr w:type="spellStart"/>
      <w:r w:rsidR="006C539E" w:rsidRPr="009B6F29">
        <w:rPr>
          <w:rFonts w:ascii="Times New Roman" w:hAnsi="Times New Roman" w:cs="Times New Roman"/>
          <w:sz w:val="24"/>
          <w:szCs w:val="24"/>
        </w:rPr>
        <w:t>М</w:t>
      </w:r>
      <w:r w:rsidR="002C7071" w:rsidRPr="009B6F29">
        <w:rPr>
          <w:rFonts w:ascii="Times New Roman" w:hAnsi="Times New Roman" w:cs="Times New Roman"/>
          <w:sz w:val="24"/>
          <w:szCs w:val="24"/>
        </w:rPr>
        <w:t>П</w:t>
      </w:r>
      <w:r w:rsidR="006C539E" w:rsidRPr="009B6F29">
        <w:rPr>
          <w:rFonts w:ascii="Times New Roman" w:hAnsi="Times New Roman" w:cs="Times New Roman"/>
          <w:sz w:val="24"/>
          <w:szCs w:val="24"/>
        </w:rPr>
        <w:t>зВ</w:t>
      </w:r>
      <w:proofErr w:type="spellEnd"/>
      <w:r w:rsidR="006C539E" w:rsidRPr="009B6F29">
        <w:rPr>
          <w:rFonts w:ascii="Times New Roman" w:hAnsi="Times New Roman" w:cs="Times New Roman"/>
          <w:sz w:val="24"/>
          <w:szCs w:val="24"/>
        </w:rPr>
        <w:t xml:space="preserve"> використовуються</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для</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централізованого</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та</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нецентралізованого</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водопостачання</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населення</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та</w:t>
      </w:r>
      <w:r w:rsidR="006C539E" w:rsidRPr="009B6F29">
        <w:rPr>
          <w:rFonts w:ascii="Times New Roman" w:hAnsi="Times New Roman" w:cs="Times New Roman"/>
          <w:spacing w:val="1"/>
          <w:sz w:val="24"/>
          <w:szCs w:val="24"/>
        </w:rPr>
        <w:t xml:space="preserve"> </w:t>
      </w:r>
      <w:r w:rsidR="006C539E" w:rsidRPr="009B6F29">
        <w:rPr>
          <w:rFonts w:ascii="Times New Roman" w:hAnsi="Times New Roman" w:cs="Times New Roman"/>
          <w:sz w:val="24"/>
          <w:szCs w:val="24"/>
        </w:rPr>
        <w:t xml:space="preserve">підприємств. </w:t>
      </w:r>
      <w:r w:rsidRPr="009B6F29">
        <w:rPr>
          <w:rFonts w:ascii="Times New Roman" w:hAnsi="Times New Roman" w:cs="Times New Roman"/>
          <w:sz w:val="24"/>
          <w:szCs w:val="24"/>
        </w:rPr>
        <w:t>Характеристика</w:t>
      </w:r>
      <w:r w:rsidRPr="009B6F29">
        <w:rPr>
          <w:rFonts w:ascii="Times New Roman" w:hAnsi="Times New Roman" w:cs="Times New Roman"/>
          <w:spacing w:val="34"/>
          <w:sz w:val="24"/>
          <w:szCs w:val="24"/>
        </w:rPr>
        <w:t xml:space="preserve"> </w:t>
      </w:r>
      <w:r w:rsidRPr="009B6F29">
        <w:rPr>
          <w:rFonts w:ascii="Times New Roman" w:hAnsi="Times New Roman" w:cs="Times New Roman"/>
          <w:sz w:val="24"/>
          <w:szCs w:val="24"/>
        </w:rPr>
        <w:t>визначених</w:t>
      </w:r>
      <w:r w:rsidRPr="009B6F29">
        <w:rPr>
          <w:rFonts w:ascii="Times New Roman" w:hAnsi="Times New Roman" w:cs="Times New Roman"/>
          <w:spacing w:val="37"/>
          <w:sz w:val="24"/>
          <w:szCs w:val="24"/>
        </w:rPr>
        <w:t xml:space="preserve"> </w:t>
      </w:r>
      <w:proofErr w:type="spellStart"/>
      <w:r w:rsidRPr="009B6F29">
        <w:rPr>
          <w:rFonts w:ascii="Times New Roman" w:hAnsi="Times New Roman" w:cs="Times New Roman"/>
          <w:sz w:val="24"/>
          <w:szCs w:val="24"/>
        </w:rPr>
        <w:t>МПзВ</w:t>
      </w:r>
      <w:proofErr w:type="spellEnd"/>
      <w:r w:rsidR="006147A4" w:rsidRPr="009B6F29">
        <w:rPr>
          <w:rFonts w:ascii="Times New Roman" w:hAnsi="Times New Roman" w:cs="Times New Roman"/>
          <w:sz w:val="24"/>
          <w:szCs w:val="24"/>
        </w:rPr>
        <w:t xml:space="preserve"> </w:t>
      </w:r>
      <w:r w:rsidRPr="009B6F29">
        <w:rPr>
          <w:rFonts w:ascii="Times New Roman" w:hAnsi="Times New Roman" w:cs="Times New Roman"/>
          <w:spacing w:val="-50"/>
          <w:sz w:val="24"/>
          <w:szCs w:val="24"/>
        </w:rPr>
        <w:t xml:space="preserve"> </w:t>
      </w:r>
      <w:r w:rsidRPr="009B6F29">
        <w:rPr>
          <w:rFonts w:ascii="Times New Roman" w:hAnsi="Times New Roman" w:cs="Times New Roman"/>
          <w:sz w:val="24"/>
          <w:szCs w:val="24"/>
        </w:rPr>
        <w:t>наведена</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у Додатку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2.</w:t>
      </w:r>
      <w:r w:rsidR="006147A4" w:rsidRPr="009B6F29">
        <w:rPr>
          <w:rFonts w:ascii="Times New Roman" w:hAnsi="Times New Roman" w:cs="Times New Roman"/>
          <w:sz w:val="24"/>
          <w:szCs w:val="24"/>
        </w:rPr>
        <w:t xml:space="preserve"> </w:t>
      </w:r>
    </w:p>
    <w:p w14:paraId="6CB60310" w14:textId="5F9F1B74" w:rsidR="001517E1" w:rsidRPr="009B6F29" w:rsidRDefault="001517E1" w:rsidP="003E7DF1">
      <w:pPr>
        <w:rPr>
          <w:rFonts w:ascii="Times New Roman" w:hAnsi="Times New Roman" w:cs="Times New Roman"/>
          <w:b/>
          <w:sz w:val="24"/>
          <w:szCs w:val="24"/>
        </w:rPr>
      </w:pPr>
      <w:r w:rsidRPr="009B6F29">
        <w:rPr>
          <w:rFonts w:ascii="Times New Roman" w:hAnsi="Times New Roman" w:cs="Times New Roman"/>
          <w:b/>
          <w:sz w:val="24"/>
          <w:szCs w:val="24"/>
        </w:rPr>
        <w:t>Таблиця</w:t>
      </w:r>
      <w:r w:rsidRPr="009B6F29">
        <w:rPr>
          <w:rFonts w:ascii="Times New Roman" w:hAnsi="Times New Roman" w:cs="Times New Roman"/>
          <w:b/>
          <w:spacing w:val="-4"/>
          <w:sz w:val="24"/>
          <w:szCs w:val="24"/>
        </w:rPr>
        <w:t xml:space="preserve"> </w:t>
      </w:r>
      <w:r w:rsidRPr="009B6F29">
        <w:rPr>
          <w:rFonts w:ascii="Times New Roman" w:hAnsi="Times New Roman" w:cs="Times New Roman"/>
          <w:b/>
          <w:sz w:val="24"/>
          <w:szCs w:val="24"/>
        </w:rPr>
        <w:t>14.</w:t>
      </w:r>
      <w:r w:rsidRPr="009B6F29">
        <w:rPr>
          <w:rFonts w:ascii="Times New Roman" w:hAnsi="Times New Roman" w:cs="Times New Roman"/>
          <w:b/>
          <w:spacing w:val="-4"/>
          <w:sz w:val="24"/>
          <w:szCs w:val="24"/>
        </w:rPr>
        <w:t xml:space="preserve"> </w:t>
      </w:r>
      <w:r w:rsidR="006C539E" w:rsidRPr="009B6F29">
        <w:rPr>
          <w:rFonts w:ascii="Times New Roman" w:hAnsi="Times New Roman" w:cs="Times New Roman"/>
          <w:b/>
          <w:spacing w:val="-4"/>
          <w:sz w:val="24"/>
          <w:szCs w:val="24"/>
        </w:rPr>
        <w:t xml:space="preserve">Визначені </w:t>
      </w:r>
      <w:proofErr w:type="spellStart"/>
      <w:r w:rsidR="006C539E" w:rsidRPr="009B6F29">
        <w:rPr>
          <w:rFonts w:ascii="Times New Roman" w:hAnsi="Times New Roman" w:cs="Times New Roman"/>
          <w:b/>
          <w:spacing w:val="-4"/>
          <w:sz w:val="24"/>
          <w:szCs w:val="24"/>
        </w:rPr>
        <w:t>МПзВ</w:t>
      </w:r>
      <w:proofErr w:type="spellEnd"/>
      <w:r w:rsidR="006C539E" w:rsidRPr="009B6F29">
        <w:rPr>
          <w:rFonts w:ascii="Times New Roman" w:hAnsi="Times New Roman" w:cs="Times New Roman"/>
          <w:b/>
          <w:spacing w:val="-4"/>
          <w:sz w:val="24"/>
          <w:szCs w:val="24"/>
        </w:rPr>
        <w:t xml:space="preserve">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678"/>
        <w:gridCol w:w="1984"/>
      </w:tblGrid>
      <w:tr w:rsidR="006C539E" w:rsidRPr="009B6F29" w14:paraId="77D07208" w14:textId="77777777" w:rsidTr="006C539E">
        <w:trPr>
          <w:trHeight w:val="304"/>
        </w:trPr>
        <w:tc>
          <w:tcPr>
            <w:tcW w:w="2410" w:type="dxa"/>
            <w:shd w:val="clear" w:color="auto" w:fill="DBE5F1" w:themeFill="accent1" w:themeFillTint="33"/>
            <w:vAlign w:val="center"/>
          </w:tcPr>
          <w:p w14:paraId="1DA07201" w14:textId="77777777" w:rsidR="001517E1" w:rsidRPr="009B6F29" w:rsidRDefault="001517E1" w:rsidP="006C539E">
            <w:pPr>
              <w:pStyle w:val="TableParagraph"/>
              <w:jc w:val="center"/>
              <w:rPr>
                <w:rFonts w:ascii="Times New Roman" w:hAnsi="Times New Roman" w:cs="Times New Roman"/>
                <w:bCs/>
                <w:sz w:val="20"/>
                <w:szCs w:val="20"/>
              </w:rPr>
            </w:pPr>
            <w:r w:rsidRPr="009B6F29">
              <w:rPr>
                <w:rFonts w:ascii="Times New Roman" w:hAnsi="Times New Roman" w:cs="Times New Roman"/>
                <w:bCs/>
                <w:sz w:val="20"/>
                <w:szCs w:val="20"/>
              </w:rPr>
              <w:t>Об’єднаний</w:t>
            </w:r>
            <w:r w:rsidRPr="009B6F29">
              <w:rPr>
                <w:rFonts w:ascii="Times New Roman" w:hAnsi="Times New Roman" w:cs="Times New Roman"/>
                <w:bCs/>
                <w:spacing w:val="-3"/>
                <w:sz w:val="20"/>
                <w:szCs w:val="20"/>
              </w:rPr>
              <w:t xml:space="preserve"> </w:t>
            </w:r>
            <w:r w:rsidRPr="009B6F29">
              <w:rPr>
                <w:rFonts w:ascii="Times New Roman" w:hAnsi="Times New Roman" w:cs="Times New Roman"/>
                <w:bCs/>
                <w:sz w:val="20"/>
                <w:szCs w:val="20"/>
              </w:rPr>
              <w:t>код</w:t>
            </w:r>
            <w:r w:rsidRPr="009B6F29">
              <w:rPr>
                <w:rFonts w:ascii="Times New Roman" w:hAnsi="Times New Roman" w:cs="Times New Roman"/>
                <w:bCs/>
                <w:spacing w:val="-2"/>
                <w:sz w:val="20"/>
                <w:szCs w:val="20"/>
              </w:rPr>
              <w:t xml:space="preserve"> </w:t>
            </w:r>
            <w:proofErr w:type="spellStart"/>
            <w:r w:rsidRPr="009B6F29">
              <w:rPr>
                <w:rFonts w:ascii="Times New Roman" w:hAnsi="Times New Roman" w:cs="Times New Roman"/>
                <w:bCs/>
                <w:sz w:val="20"/>
                <w:szCs w:val="20"/>
              </w:rPr>
              <w:t>МПзВ</w:t>
            </w:r>
            <w:proofErr w:type="spellEnd"/>
          </w:p>
        </w:tc>
        <w:tc>
          <w:tcPr>
            <w:tcW w:w="4678" w:type="dxa"/>
            <w:shd w:val="clear" w:color="auto" w:fill="DBE5F1" w:themeFill="accent1" w:themeFillTint="33"/>
            <w:vAlign w:val="center"/>
          </w:tcPr>
          <w:p w14:paraId="2F4252AD" w14:textId="77777777" w:rsidR="001517E1" w:rsidRPr="009B6F29" w:rsidRDefault="001517E1" w:rsidP="006C539E">
            <w:pPr>
              <w:pStyle w:val="TableParagraph"/>
              <w:jc w:val="center"/>
              <w:rPr>
                <w:rFonts w:ascii="Times New Roman" w:hAnsi="Times New Roman" w:cs="Times New Roman"/>
                <w:bCs/>
                <w:sz w:val="20"/>
                <w:szCs w:val="20"/>
              </w:rPr>
            </w:pPr>
            <w:proofErr w:type="spellStart"/>
            <w:r w:rsidRPr="009B6F29">
              <w:rPr>
                <w:rFonts w:ascii="Times New Roman" w:hAnsi="Times New Roman" w:cs="Times New Roman"/>
                <w:bCs/>
                <w:sz w:val="20"/>
                <w:szCs w:val="20"/>
              </w:rPr>
              <w:t>МПзВ</w:t>
            </w:r>
            <w:proofErr w:type="spellEnd"/>
          </w:p>
        </w:tc>
        <w:tc>
          <w:tcPr>
            <w:tcW w:w="1984" w:type="dxa"/>
            <w:shd w:val="clear" w:color="auto" w:fill="DBE5F1" w:themeFill="accent1" w:themeFillTint="33"/>
            <w:vAlign w:val="center"/>
          </w:tcPr>
          <w:p w14:paraId="1E6A872C" w14:textId="77777777" w:rsidR="001517E1" w:rsidRPr="009B6F29" w:rsidRDefault="001517E1" w:rsidP="006C539E">
            <w:pPr>
              <w:pStyle w:val="TableParagraph"/>
              <w:jc w:val="center"/>
              <w:rPr>
                <w:rFonts w:ascii="Times New Roman" w:hAnsi="Times New Roman" w:cs="Times New Roman"/>
                <w:bCs/>
                <w:sz w:val="20"/>
                <w:szCs w:val="20"/>
              </w:rPr>
            </w:pPr>
            <w:r w:rsidRPr="009B6F29">
              <w:rPr>
                <w:rFonts w:ascii="Times New Roman" w:hAnsi="Times New Roman" w:cs="Times New Roman"/>
                <w:bCs/>
                <w:sz w:val="20"/>
                <w:szCs w:val="20"/>
              </w:rPr>
              <w:t>Площа</w:t>
            </w:r>
            <w:r w:rsidRPr="009B6F29">
              <w:rPr>
                <w:rFonts w:ascii="Times New Roman" w:hAnsi="Times New Roman" w:cs="Times New Roman"/>
                <w:bCs/>
                <w:spacing w:val="1"/>
                <w:sz w:val="20"/>
                <w:szCs w:val="20"/>
              </w:rPr>
              <w:t xml:space="preserve"> </w:t>
            </w:r>
            <w:proofErr w:type="spellStart"/>
            <w:r w:rsidRPr="009B6F29">
              <w:rPr>
                <w:rFonts w:ascii="Times New Roman" w:hAnsi="Times New Roman" w:cs="Times New Roman"/>
                <w:bCs/>
                <w:spacing w:val="-1"/>
                <w:sz w:val="20"/>
                <w:szCs w:val="20"/>
              </w:rPr>
              <w:t>МПзВ</w:t>
            </w:r>
            <w:proofErr w:type="spellEnd"/>
            <w:r w:rsidRPr="009B6F29">
              <w:rPr>
                <w:rFonts w:ascii="Times New Roman" w:hAnsi="Times New Roman" w:cs="Times New Roman"/>
                <w:bCs/>
                <w:spacing w:val="-1"/>
                <w:sz w:val="20"/>
                <w:szCs w:val="20"/>
              </w:rPr>
              <w:t>,</w:t>
            </w:r>
            <w:r w:rsidRPr="009B6F29">
              <w:rPr>
                <w:rFonts w:ascii="Times New Roman" w:hAnsi="Times New Roman" w:cs="Times New Roman"/>
                <w:bCs/>
                <w:spacing w:val="-11"/>
                <w:sz w:val="20"/>
                <w:szCs w:val="20"/>
              </w:rPr>
              <w:t xml:space="preserve"> </w:t>
            </w:r>
            <w:r w:rsidRPr="009B6F29">
              <w:rPr>
                <w:rFonts w:ascii="Times New Roman" w:hAnsi="Times New Roman" w:cs="Times New Roman"/>
                <w:bCs/>
                <w:sz w:val="20"/>
                <w:szCs w:val="20"/>
              </w:rPr>
              <w:t>км</w:t>
            </w:r>
            <w:r w:rsidRPr="009B6F29">
              <w:rPr>
                <w:rFonts w:ascii="Times New Roman" w:hAnsi="Times New Roman" w:cs="Times New Roman"/>
                <w:bCs/>
                <w:sz w:val="20"/>
                <w:szCs w:val="20"/>
                <w:vertAlign w:val="superscript"/>
              </w:rPr>
              <w:t>2</w:t>
            </w:r>
          </w:p>
        </w:tc>
      </w:tr>
      <w:tr w:rsidR="006C539E" w:rsidRPr="009B6F29" w14:paraId="463764D9" w14:textId="77777777" w:rsidTr="006C539E">
        <w:trPr>
          <w:trHeight w:val="328"/>
        </w:trPr>
        <w:tc>
          <w:tcPr>
            <w:tcW w:w="9072" w:type="dxa"/>
            <w:gridSpan w:val="3"/>
            <w:shd w:val="clear" w:color="auto" w:fill="auto"/>
            <w:vAlign w:val="center"/>
          </w:tcPr>
          <w:p w14:paraId="55840EC4" w14:textId="4F6BE6A4" w:rsidR="006C539E" w:rsidRPr="009B6F29" w:rsidRDefault="006C539E" w:rsidP="006C539E">
            <w:pPr>
              <w:pStyle w:val="TableParagraph"/>
              <w:jc w:val="center"/>
              <w:rPr>
                <w:rFonts w:ascii="Times New Roman" w:hAnsi="Times New Roman" w:cs="Times New Roman"/>
                <w:b/>
                <w:bCs/>
                <w:sz w:val="20"/>
                <w:szCs w:val="20"/>
              </w:rPr>
            </w:pPr>
            <w:r w:rsidRPr="009B6F29">
              <w:rPr>
                <w:rFonts w:ascii="Times New Roman" w:hAnsi="Times New Roman" w:cs="Times New Roman"/>
                <w:b/>
                <w:bCs/>
                <w:spacing w:val="-4"/>
                <w:sz w:val="20"/>
                <w:szCs w:val="20"/>
              </w:rPr>
              <w:lastRenderedPageBreak/>
              <w:t>Б</w:t>
            </w:r>
            <w:r w:rsidRPr="009B6F29">
              <w:rPr>
                <w:rFonts w:ascii="Times New Roman" w:hAnsi="Times New Roman" w:cs="Times New Roman"/>
                <w:b/>
                <w:bCs/>
                <w:sz w:val="20"/>
                <w:szCs w:val="20"/>
              </w:rPr>
              <w:t xml:space="preserve">езнапірні </w:t>
            </w:r>
            <w:proofErr w:type="spellStart"/>
            <w:r w:rsidRPr="009B6F29">
              <w:rPr>
                <w:rFonts w:ascii="Times New Roman" w:hAnsi="Times New Roman" w:cs="Times New Roman"/>
                <w:b/>
                <w:bCs/>
                <w:sz w:val="20"/>
                <w:szCs w:val="20"/>
              </w:rPr>
              <w:t>МПзВ</w:t>
            </w:r>
            <w:proofErr w:type="spellEnd"/>
          </w:p>
        </w:tc>
      </w:tr>
      <w:tr w:rsidR="001517E1" w:rsidRPr="009B6F29" w14:paraId="6529F6D2" w14:textId="77777777" w:rsidTr="006C539E">
        <w:trPr>
          <w:trHeight w:val="415"/>
        </w:trPr>
        <w:tc>
          <w:tcPr>
            <w:tcW w:w="2410" w:type="dxa"/>
            <w:vAlign w:val="center"/>
          </w:tcPr>
          <w:p w14:paraId="12B38EF3" w14:textId="77777777" w:rsidR="001517E1" w:rsidRPr="009B6F29" w:rsidRDefault="001517E1"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UAM5800N100</w:t>
            </w:r>
          </w:p>
        </w:tc>
        <w:tc>
          <w:tcPr>
            <w:tcW w:w="4678" w:type="dxa"/>
            <w:vAlign w:val="center"/>
          </w:tcPr>
          <w:p w14:paraId="0D7FC54A" w14:textId="77777777" w:rsidR="001517E1" w:rsidRPr="009B6F29" w:rsidRDefault="001517E1" w:rsidP="006C539E">
            <w:pPr>
              <w:pStyle w:val="TableParagraph"/>
              <w:tabs>
                <w:tab w:val="left" w:pos="1144"/>
                <w:tab w:val="left" w:pos="1739"/>
                <w:tab w:val="left" w:pos="3422"/>
              </w:tabs>
              <w:jc w:val="center"/>
              <w:rPr>
                <w:rFonts w:ascii="Times New Roman" w:hAnsi="Times New Roman" w:cs="Times New Roman"/>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z w:val="20"/>
                <w:szCs w:val="20"/>
              </w:rPr>
              <w:t xml:space="preserve"> у алювіальних </w:t>
            </w:r>
            <w:proofErr w:type="spellStart"/>
            <w:r w:rsidRPr="009B6F29">
              <w:rPr>
                <w:rFonts w:ascii="Times New Roman" w:hAnsi="Times New Roman" w:cs="Times New Roman"/>
                <w:spacing w:val="-1"/>
                <w:sz w:val="20"/>
                <w:szCs w:val="20"/>
              </w:rPr>
              <w:t>плейстоцен</w:t>
            </w:r>
            <w:proofErr w:type="spellEnd"/>
            <w:r w:rsidRPr="009B6F29">
              <w:rPr>
                <w:rFonts w:ascii="Times New Roman" w:hAnsi="Times New Roman" w:cs="Times New Roman"/>
                <w:spacing w:val="-1"/>
                <w:sz w:val="20"/>
                <w:szCs w:val="20"/>
              </w:rPr>
              <w:t>-</w:t>
            </w:r>
            <w:r w:rsidRPr="009B6F29">
              <w:rPr>
                <w:rFonts w:ascii="Times New Roman" w:hAnsi="Times New Roman" w:cs="Times New Roman"/>
                <w:spacing w:val="-51"/>
                <w:sz w:val="20"/>
                <w:szCs w:val="20"/>
              </w:rPr>
              <w:t xml:space="preserve"> </w:t>
            </w:r>
            <w:proofErr w:type="spellStart"/>
            <w:r w:rsidRPr="009B6F29">
              <w:rPr>
                <w:rFonts w:ascii="Times New Roman" w:hAnsi="Times New Roman" w:cs="Times New Roman"/>
                <w:sz w:val="20"/>
                <w:szCs w:val="20"/>
              </w:rPr>
              <w:t>верхньопліоценових</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79C06685" w14:textId="77777777" w:rsidR="001517E1" w:rsidRPr="009B6F29" w:rsidRDefault="001517E1"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5694</w:t>
            </w:r>
          </w:p>
        </w:tc>
      </w:tr>
      <w:tr w:rsidR="001517E1" w:rsidRPr="009B6F29" w14:paraId="72E15A70" w14:textId="77777777" w:rsidTr="006C539E">
        <w:trPr>
          <w:trHeight w:val="332"/>
        </w:trPr>
        <w:tc>
          <w:tcPr>
            <w:tcW w:w="2410" w:type="dxa"/>
            <w:vAlign w:val="center"/>
          </w:tcPr>
          <w:p w14:paraId="15EED5E5" w14:textId="77777777" w:rsidR="001517E1" w:rsidRPr="009B6F29" w:rsidRDefault="001517E1"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UAM5800N200</w:t>
            </w:r>
          </w:p>
        </w:tc>
        <w:tc>
          <w:tcPr>
            <w:tcW w:w="4678" w:type="dxa"/>
            <w:vAlign w:val="center"/>
          </w:tcPr>
          <w:p w14:paraId="0690727C" w14:textId="77777777" w:rsidR="001517E1" w:rsidRPr="009B6F29" w:rsidRDefault="001517E1" w:rsidP="006C539E">
            <w:pPr>
              <w:pStyle w:val="TableParagraph"/>
              <w:tabs>
                <w:tab w:val="left" w:pos="894"/>
                <w:tab w:val="left" w:pos="1240"/>
                <w:tab w:val="left" w:pos="2676"/>
              </w:tabs>
              <w:jc w:val="center"/>
              <w:rPr>
                <w:rFonts w:ascii="Times New Roman" w:hAnsi="Times New Roman" w:cs="Times New Roman"/>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z w:val="20"/>
                <w:szCs w:val="20"/>
              </w:rPr>
              <w:t xml:space="preserve"> у алювіальних </w:t>
            </w:r>
            <w:proofErr w:type="spellStart"/>
            <w:r w:rsidRPr="009B6F29">
              <w:rPr>
                <w:rFonts w:ascii="Times New Roman" w:hAnsi="Times New Roman" w:cs="Times New Roman"/>
                <w:spacing w:val="-1"/>
                <w:sz w:val="20"/>
                <w:szCs w:val="20"/>
              </w:rPr>
              <w:t>верхньопліоценових</w:t>
            </w:r>
            <w:proofErr w:type="spellEnd"/>
            <w:r w:rsidRPr="009B6F29">
              <w:rPr>
                <w:rFonts w:ascii="Times New Roman" w:hAnsi="Times New Roman" w:cs="Times New Roman"/>
                <w:spacing w:val="-51"/>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6E84ACAD" w14:textId="77777777" w:rsidR="001517E1" w:rsidRPr="009B6F29" w:rsidRDefault="001517E1"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851,7</w:t>
            </w:r>
          </w:p>
        </w:tc>
      </w:tr>
      <w:tr w:rsidR="001517E1" w:rsidRPr="009B6F29" w14:paraId="5D81AA3F" w14:textId="77777777" w:rsidTr="006C539E">
        <w:trPr>
          <w:trHeight w:val="248"/>
        </w:trPr>
        <w:tc>
          <w:tcPr>
            <w:tcW w:w="2410" w:type="dxa"/>
            <w:vAlign w:val="center"/>
          </w:tcPr>
          <w:p w14:paraId="4A57629D" w14:textId="77777777" w:rsidR="001517E1" w:rsidRPr="009B6F29" w:rsidRDefault="001517E1" w:rsidP="006C539E">
            <w:pPr>
              <w:pStyle w:val="TableParagraph"/>
              <w:jc w:val="center"/>
              <w:rPr>
                <w:rFonts w:ascii="Times New Roman" w:hAnsi="Times New Roman" w:cs="Times New Roman"/>
                <w:b/>
                <w:sz w:val="20"/>
                <w:szCs w:val="20"/>
              </w:rPr>
            </w:pPr>
            <w:r w:rsidRPr="009B6F29">
              <w:rPr>
                <w:rFonts w:ascii="Times New Roman" w:hAnsi="Times New Roman" w:cs="Times New Roman"/>
                <w:sz w:val="20"/>
                <w:szCs w:val="20"/>
              </w:rPr>
              <w:t>UAM5800N300</w:t>
            </w:r>
          </w:p>
        </w:tc>
        <w:tc>
          <w:tcPr>
            <w:tcW w:w="4678" w:type="dxa"/>
            <w:vAlign w:val="center"/>
          </w:tcPr>
          <w:p w14:paraId="156EF87B" w14:textId="77777777" w:rsidR="001517E1" w:rsidRPr="009B6F29" w:rsidRDefault="001517E1" w:rsidP="006C539E">
            <w:pPr>
              <w:pStyle w:val="TableParagraph"/>
              <w:tabs>
                <w:tab w:val="left" w:pos="894"/>
                <w:tab w:val="left" w:pos="1240"/>
                <w:tab w:val="left" w:pos="2676"/>
              </w:tabs>
              <w:jc w:val="center"/>
              <w:rPr>
                <w:rFonts w:ascii="Times New Roman" w:hAnsi="Times New Roman" w:cs="Times New Roman"/>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pacing w:val="-6"/>
                <w:sz w:val="20"/>
                <w:szCs w:val="20"/>
              </w:rPr>
              <w:t xml:space="preserve"> </w:t>
            </w:r>
            <w:r w:rsidRPr="009B6F29">
              <w:rPr>
                <w:rFonts w:ascii="Times New Roman" w:hAnsi="Times New Roman" w:cs="Times New Roman"/>
                <w:sz w:val="20"/>
                <w:szCs w:val="20"/>
              </w:rPr>
              <w:t>у</w:t>
            </w:r>
            <w:r w:rsidRPr="009B6F29">
              <w:rPr>
                <w:rFonts w:ascii="Times New Roman" w:hAnsi="Times New Roman" w:cs="Times New Roman"/>
                <w:spacing w:val="-11"/>
                <w:sz w:val="20"/>
                <w:szCs w:val="20"/>
              </w:rPr>
              <w:t xml:space="preserve"> </w:t>
            </w:r>
            <w:r w:rsidRPr="009B6F29">
              <w:rPr>
                <w:rFonts w:ascii="Times New Roman" w:hAnsi="Times New Roman" w:cs="Times New Roman"/>
                <w:sz w:val="20"/>
                <w:szCs w:val="20"/>
              </w:rPr>
              <w:t>балтських</w:t>
            </w:r>
            <w:r w:rsidRPr="009B6F29">
              <w:rPr>
                <w:rFonts w:ascii="Times New Roman" w:hAnsi="Times New Roman" w:cs="Times New Roman"/>
                <w:spacing w:val="-8"/>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5D3F392F" w14:textId="77777777" w:rsidR="001517E1" w:rsidRPr="009B6F29" w:rsidRDefault="001517E1"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2835</w:t>
            </w:r>
          </w:p>
        </w:tc>
      </w:tr>
      <w:tr w:rsidR="006C539E" w:rsidRPr="009B6F29" w14:paraId="492F9EEE" w14:textId="77777777" w:rsidTr="006C539E">
        <w:trPr>
          <w:trHeight w:val="250"/>
        </w:trPr>
        <w:tc>
          <w:tcPr>
            <w:tcW w:w="9072" w:type="dxa"/>
            <w:gridSpan w:val="3"/>
            <w:vAlign w:val="center"/>
          </w:tcPr>
          <w:p w14:paraId="34C01D45" w14:textId="1A23271A" w:rsidR="006C539E" w:rsidRPr="009B6F29" w:rsidRDefault="006C539E" w:rsidP="006C539E">
            <w:pPr>
              <w:pStyle w:val="TableParagraph"/>
              <w:jc w:val="center"/>
              <w:rPr>
                <w:rFonts w:ascii="Times New Roman" w:hAnsi="Times New Roman" w:cs="Times New Roman"/>
                <w:b/>
                <w:bCs/>
                <w:sz w:val="20"/>
                <w:szCs w:val="20"/>
              </w:rPr>
            </w:pPr>
            <w:r w:rsidRPr="009B6F29">
              <w:rPr>
                <w:rFonts w:ascii="Times New Roman" w:hAnsi="Times New Roman" w:cs="Times New Roman"/>
                <w:b/>
                <w:bCs/>
                <w:spacing w:val="-4"/>
                <w:sz w:val="20"/>
                <w:szCs w:val="20"/>
              </w:rPr>
              <w:t xml:space="preserve">Напірні </w:t>
            </w:r>
            <w:proofErr w:type="spellStart"/>
            <w:r w:rsidRPr="009B6F29">
              <w:rPr>
                <w:rFonts w:ascii="Times New Roman" w:hAnsi="Times New Roman" w:cs="Times New Roman"/>
                <w:b/>
                <w:bCs/>
                <w:spacing w:val="-4"/>
                <w:sz w:val="20"/>
                <w:szCs w:val="20"/>
              </w:rPr>
              <w:t>МПзВ</w:t>
            </w:r>
            <w:proofErr w:type="spellEnd"/>
          </w:p>
        </w:tc>
      </w:tr>
      <w:tr w:rsidR="006C539E" w:rsidRPr="009B6F29" w14:paraId="3A300448" w14:textId="77777777" w:rsidTr="006C539E">
        <w:trPr>
          <w:trHeight w:val="234"/>
        </w:trPr>
        <w:tc>
          <w:tcPr>
            <w:tcW w:w="2410" w:type="dxa"/>
            <w:vAlign w:val="center"/>
          </w:tcPr>
          <w:p w14:paraId="4B7A93F2" w14:textId="6C4E1770"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UAM5800N400</w:t>
            </w:r>
          </w:p>
        </w:tc>
        <w:tc>
          <w:tcPr>
            <w:tcW w:w="4678" w:type="dxa"/>
            <w:vAlign w:val="center"/>
          </w:tcPr>
          <w:p w14:paraId="388A7A90" w14:textId="0AE608FE" w:rsidR="006C539E" w:rsidRPr="009B6F29" w:rsidRDefault="006C539E" w:rsidP="006C539E">
            <w:pPr>
              <w:pStyle w:val="TableParagraph"/>
              <w:tabs>
                <w:tab w:val="left" w:pos="894"/>
                <w:tab w:val="left" w:pos="1240"/>
                <w:tab w:val="left" w:pos="2676"/>
              </w:tabs>
              <w:jc w:val="center"/>
              <w:rPr>
                <w:rFonts w:ascii="Times New Roman" w:hAnsi="Times New Roman" w:cs="Times New Roman"/>
                <w:spacing w:val="-4"/>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pacing w:val="-6"/>
                <w:sz w:val="20"/>
                <w:szCs w:val="20"/>
              </w:rPr>
              <w:t xml:space="preserve"> </w:t>
            </w:r>
            <w:r w:rsidRPr="009B6F29">
              <w:rPr>
                <w:rFonts w:ascii="Times New Roman" w:hAnsi="Times New Roman" w:cs="Times New Roman"/>
                <w:sz w:val="20"/>
                <w:szCs w:val="20"/>
              </w:rPr>
              <w:t>у</w:t>
            </w:r>
            <w:r w:rsidRPr="009B6F29">
              <w:rPr>
                <w:rFonts w:ascii="Times New Roman" w:hAnsi="Times New Roman" w:cs="Times New Roman"/>
                <w:spacing w:val="-6"/>
                <w:sz w:val="20"/>
                <w:szCs w:val="20"/>
              </w:rPr>
              <w:t xml:space="preserve"> </w:t>
            </w:r>
            <w:proofErr w:type="spellStart"/>
            <w:r w:rsidRPr="009B6F29">
              <w:rPr>
                <w:rFonts w:ascii="Times New Roman" w:hAnsi="Times New Roman" w:cs="Times New Roman"/>
                <w:sz w:val="20"/>
                <w:szCs w:val="20"/>
              </w:rPr>
              <w:t>верхньоміоценових</w:t>
            </w:r>
            <w:proofErr w:type="spellEnd"/>
            <w:r w:rsidRPr="009B6F29">
              <w:rPr>
                <w:rFonts w:ascii="Times New Roman" w:hAnsi="Times New Roman" w:cs="Times New Roman"/>
                <w:spacing w:val="-8"/>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338CC360" w14:textId="35F3C1EE"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5980</w:t>
            </w:r>
          </w:p>
        </w:tc>
      </w:tr>
      <w:tr w:rsidR="006C539E" w:rsidRPr="009B6F29" w14:paraId="39DA1E42" w14:textId="77777777" w:rsidTr="006C539E">
        <w:trPr>
          <w:trHeight w:val="275"/>
        </w:trPr>
        <w:tc>
          <w:tcPr>
            <w:tcW w:w="2410" w:type="dxa"/>
            <w:vAlign w:val="center"/>
          </w:tcPr>
          <w:p w14:paraId="1E75BA17" w14:textId="63639024"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UAM5200N500</w:t>
            </w:r>
          </w:p>
        </w:tc>
        <w:tc>
          <w:tcPr>
            <w:tcW w:w="4678" w:type="dxa"/>
            <w:vAlign w:val="center"/>
          </w:tcPr>
          <w:p w14:paraId="2570C2B3" w14:textId="7D9D9642" w:rsidR="006C539E" w:rsidRPr="009B6F29" w:rsidRDefault="006C539E" w:rsidP="006C539E">
            <w:pPr>
              <w:pStyle w:val="TableParagraph"/>
              <w:tabs>
                <w:tab w:val="left" w:pos="894"/>
                <w:tab w:val="left" w:pos="1240"/>
                <w:tab w:val="left" w:pos="2676"/>
              </w:tabs>
              <w:jc w:val="center"/>
              <w:rPr>
                <w:rFonts w:ascii="Times New Roman" w:hAnsi="Times New Roman" w:cs="Times New Roman"/>
                <w:spacing w:val="-4"/>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pacing w:val="36"/>
                <w:sz w:val="20"/>
                <w:szCs w:val="20"/>
              </w:rPr>
              <w:t xml:space="preserve"> </w:t>
            </w:r>
            <w:r w:rsidRPr="009B6F29">
              <w:rPr>
                <w:rFonts w:ascii="Times New Roman" w:hAnsi="Times New Roman" w:cs="Times New Roman"/>
                <w:sz w:val="20"/>
                <w:szCs w:val="20"/>
              </w:rPr>
              <w:t>у</w:t>
            </w:r>
            <w:r w:rsidRPr="009B6F29">
              <w:rPr>
                <w:rFonts w:ascii="Times New Roman" w:hAnsi="Times New Roman" w:cs="Times New Roman"/>
                <w:spacing w:val="-7"/>
                <w:sz w:val="20"/>
                <w:szCs w:val="20"/>
              </w:rPr>
              <w:t xml:space="preserve"> </w:t>
            </w:r>
            <w:proofErr w:type="spellStart"/>
            <w:r w:rsidRPr="009B6F29">
              <w:rPr>
                <w:rFonts w:ascii="Times New Roman" w:hAnsi="Times New Roman" w:cs="Times New Roman"/>
                <w:sz w:val="20"/>
                <w:szCs w:val="20"/>
              </w:rPr>
              <w:t>верхньосарматських</w:t>
            </w:r>
            <w:proofErr w:type="spellEnd"/>
            <w:r w:rsidRPr="009B6F29">
              <w:rPr>
                <w:rFonts w:ascii="Times New Roman" w:hAnsi="Times New Roman" w:cs="Times New Roman"/>
                <w:spacing w:val="-9"/>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71EA054C" w14:textId="219A525F"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16478</w:t>
            </w:r>
          </w:p>
        </w:tc>
      </w:tr>
      <w:tr w:rsidR="006C539E" w:rsidRPr="009B6F29" w14:paraId="65B4609D" w14:textId="77777777" w:rsidTr="006C539E">
        <w:trPr>
          <w:trHeight w:val="262"/>
        </w:trPr>
        <w:tc>
          <w:tcPr>
            <w:tcW w:w="2410" w:type="dxa"/>
            <w:vAlign w:val="center"/>
          </w:tcPr>
          <w:p w14:paraId="5D9BE271" w14:textId="3856CBAC"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UAM5800N600</w:t>
            </w:r>
          </w:p>
        </w:tc>
        <w:tc>
          <w:tcPr>
            <w:tcW w:w="4678" w:type="dxa"/>
            <w:vAlign w:val="center"/>
          </w:tcPr>
          <w:p w14:paraId="404AEEBB" w14:textId="74D0520F" w:rsidR="006C539E" w:rsidRPr="009B6F29" w:rsidRDefault="006C539E" w:rsidP="006C539E">
            <w:pPr>
              <w:pStyle w:val="TableParagraph"/>
              <w:tabs>
                <w:tab w:val="left" w:pos="894"/>
                <w:tab w:val="left" w:pos="1240"/>
                <w:tab w:val="left" w:pos="2676"/>
              </w:tabs>
              <w:jc w:val="center"/>
              <w:rPr>
                <w:rFonts w:ascii="Times New Roman" w:hAnsi="Times New Roman" w:cs="Times New Roman"/>
                <w:spacing w:val="-4"/>
                <w:sz w:val="20"/>
                <w:szCs w:val="20"/>
              </w:rPr>
            </w:pP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pacing w:val="35"/>
                <w:sz w:val="20"/>
                <w:szCs w:val="20"/>
              </w:rPr>
              <w:t xml:space="preserve"> </w:t>
            </w:r>
            <w:r w:rsidRPr="009B6F29">
              <w:rPr>
                <w:rFonts w:ascii="Times New Roman" w:hAnsi="Times New Roman" w:cs="Times New Roman"/>
                <w:sz w:val="20"/>
                <w:szCs w:val="20"/>
              </w:rPr>
              <w:t>у</w:t>
            </w:r>
            <w:r w:rsidRPr="009B6F29">
              <w:rPr>
                <w:rFonts w:ascii="Times New Roman" w:hAnsi="Times New Roman" w:cs="Times New Roman"/>
                <w:spacing w:val="-8"/>
                <w:sz w:val="20"/>
                <w:szCs w:val="20"/>
              </w:rPr>
              <w:t xml:space="preserve"> </w:t>
            </w:r>
            <w:proofErr w:type="spellStart"/>
            <w:r w:rsidRPr="009B6F29">
              <w:rPr>
                <w:rFonts w:ascii="Times New Roman" w:hAnsi="Times New Roman" w:cs="Times New Roman"/>
                <w:sz w:val="20"/>
                <w:szCs w:val="20"/>
              </w:rPr>
              <w:t>середньосарматських</w:t>
            </w:r>
            <w:proofErr w:type="spellEnd"/>
            <w:r w:rsidRPr="009B6F29">
              <w:rPr>
                <w:rFonts w:ascii="Times New Roman" w:hAnsi="Times New Roman" w:cs="Times New Roman"/>
                <w:spacing w:val="-10"/>
                <w:sz w:val="20"/>
                <w:szCs w:val="20"/>
              </w:rPr>
              <w:t xml:space="preserve"> </w:t>
            </w:r>
            <w:r w:rsidRPr="009B6F29">
              <w:rPr>
                <w:rFonts w:ascii="Times New Roman" w:hAnsi="Times New Roman" w:cs="Times New Roman"/>
                <w:sz w:val="20"/>
                <w:szCs w:val="20"/>
              </w:rPr>
              <w:t>відкладах</w:t>
            </w:r>
          </w:p>
        </w:tc>
        <w:tc>
          <w:tcPr>
            <w:tcW w:w="1984" w:type="dxa"/>
            <w:vAlign w:val="center"/>
          </w:tcPr>
          <w:p w14:paraId="15B54212" w14:textId="76E8FBB6" w:rsidR="006C539E" w:rsidRPr="009B6F29" w:rsidRDefault="006C539E" w:rsidP="006C539E">
            <w:pPr>
              <w:pStyle w:val="TableParagraph"/>
              <w:jc w:val="center"/>
              <w:rPr>
                <w:rFonts w:ascii="Times New Roman" w:hAnsi="Times New Roman" w:cs="Times New Roman"/>
                <w:sz w:val="20"/>
                <w:szCs w:val="20"/>
              </w:rPr>
            </w:pPr>
            <w:r w:rsidRPr="009B6F29">
              <w:rPr>
                <w:rFonts w:ascii="Times New Roman" w:hAnsi="Times New Roman" w:cs="Times New Roman"/>
                <w:sz w:val="20"/>
                <w:szCs w:val="20"/>
              </w:rPr>
              <w:t>20990</w:t>
            </w:r>
          </w:p>
        </w:tc>
      </w:tr>
    </w:tbl>
    <w:p w14:paraId="0CCE5961" w14:textId="11998D48" w:rsidR="001517E1" w:rsidRPr="009B6F29" w:rsidRDefault="006C539E" w:rsidP="006C539E">
      <w:pPr>
        <w:pStyle w:val="afffff7"/>
        <w:spacing w:before="120" w:after="120"/>
        <w:jc w:val="both"/>
        <w:rPr>
          <w:rFonts w:ascii="Times New Roman" w:hAnsi="Times New Roman" w:cs="Times New Roman"/>
          <w:sz w:val="24"/>
          <w:szCs w:val="24"/>
        </w:rPr>
      </w:pPr>
      <w:proofErr w:type="spellStart"/>
      <w:r w:rsidRPr="009B6F29">
        <w:rPr>
          <w:rFonts w:ascii="Times New Roman" w:hAnsi="Times New Roman" w:cs="Times New Roman"/>
          <w:b/>
          <w:sz w:val="24"/>
          <w:szCs w:val="24"/>
        </w:rPr>
        <w:t>МПзВ</w:t>
      </w:r>
      <w:proofErr w:type="spellEnd"/>
      <w:r w:rsidRPr="009B6F29">
        <w:rPr>
          <w:rFonts w:ascii="Times New Roman" w:hAnsi="Times New Roman" w:cs="Times New Roman"/>
          <w:b/>
          <w:sz w:val="24"/>
          <w:szCs w:val="24"/>
        </w:rPr>
        <w:t xml:space="preserve"> у алювіальних </w:t>
      </w:r>
      <w:proofErr w:type="spellStart"/>
      <w:r w:rsidRPr="009B6F29">
        <w:rPr>
          <w:rFonts w:ascii="Times New Roman" w:hAnsi="Times New Roman" w:cs="Times New Roman"/>
          <w:b/>
          <w:sz w:val="24"/>
          <w:szCs w:val="24"/>
        </w:rPr>
        <w:t>плейстоцен</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верхньопліоценових</w:t>
      </w:r>
      <w:proofErr w:type="spellEnd"/>
      <w:r w:rsidRPr="009B6F29">
        <w:rPr>
          <w:rFonts w:ascii="Times New Roman" w:hAnsi="Times New Roman" w:cs="Times New Roman"/>
          <w:b/>
          <w:sz w:val="24"/>
          <w:szCs w:val="24"/>
        </w:rPr>
        <w:t xml:space="preserve"> відкладах</w:t>
      </w:r>
      <w:r w:rsidR="001517E1" w:rsidRPr="009B6F29">
        <w:rPr>
          <w:rFonts w:ascii="Times New Roman" w:hAnsi="Times New Roman" w:cs="Times New Roman"/>
          <w:b/>
          <w:sz w:val="24"/>
          <w:szCs w:val="24"/>
        </w:rPr>
        <w:t xml:space="preserve"> </w:t>
      </w:r>
      <w:r w:rsidRPr="009B6F29">
        <w:rPr>
          <w:rFonts w:ascii="Times New Roman" w:hAnsi="Times New Roman" w:cs="Times New Roman"/>
          <w:b/>
          <w:sz w:val="24"/>
          <w:szCs w:val="24"/>
        </w:rPr>
        <w:t>(</w:t>
      </w:r>
      <w:r w:rsidR="001517E1" w:rsidRPr="009B6F29">
        <w:rPr>
          <w:rFonts w:ascii="Times New Roman" w:hAnsi="Times New Roman" w:cs="Times New Roman"/>
          <w:b/>
          <w:sz w:val="24"/>
          <w:szCs w:val="24"/>
        </w:rPr>
        <w:t>UAM5800N100</w:t>
      </w:r>
      <w:r w:rsidRPr="009B6F29">
        <w:rPr>
          <w:rFonts w:ascii="Times New Roman" w:hAnsi="Times New Roman" w:cs="Times New Roman"/>
          <w:b/>
          <w:sz w:val="24"/>
          <w:szCs w:val="24"/>
        </w:rPr>
        <w:t>)</w:t>
      </w:r>
      <w:r w:rsidR="001517E1" w:rsidRPr="009B6F29">
        <w:rPr>
          <w:rFonts w:ascii="Times New Roman" w:hAnsi="Times New Roman" w:cs="Times New Roman"/>
          <w:sz w:val="24"/>
          <w:szCs w:val="24"/>
        </w:rPr>
        <w:t xml:space="preserve"> виділений у південно-східній частині території басейну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(південно-західна частина Херсонської області), в межах водогосподарської ділянки Узбережжя</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w w:val="105"/>
          <w:sz w:val="24"/>
          <w:szCs w:val="24"/>
        </w:rPr>
        <w:t>Чорного</w:t>
      </w:r>
      <w:r w:rsidR="001517E1" w:rsidRPr="009B6F29">
        <w:rPr>
          <w:rFonts w:ascii="Times New Roman" w:hAnsi="Times New Roman" w:cs="Times New Roman"/>
          <w:spacing w:val="-8"/>
          <w:w w:val="105"/>
          <w:sz w:val="24"/>
          <w:szCs w:val="24"/>
        </w:rPr>
        <w:t xml:space="preserve"> </w:t>
      </w:r>
      <w:r w:rsidR="001517E1" w:rsidRPr="009B6F29">
        <w:rPr>
          <w:rFonts w:ascii="Times New Roman" w:hAnsi="Times New Roman" w:cs="Times New Roman"/>
          <w:w w:val="105"/>
          <w:sz w:val="24"/>
          <w:szCs w:val="24"/>
        </w:rPr>
        <w:t>моря</w:t>
      </w:r>
      <w:r w:rsidR="001517E1" w:rsidRPr="009B6F29">
        <w:rPr>
          <w:rFonts w:ascii="Times New Roman" w:hAnsi="Times New Roman" w:cs="Times New Roman"/>
          <w:spacing w:val="-9"/>
          <w:w w:val="105"/>
          <w:sz w:val="24"/>
          <w:szCs w:val="24"/>
        </w:rPr>
        <w:t xml:space="preserve"> </w:t>
      </w:r>
      <w:r w:rsidR="001517E1" w:rsidRPr="009B6F29">
        <w:rPr>
          <w:rFonts w:ascii="Times New Roman" w:hAnsi="Times New Roman" w:cs="Times New Roman"/>
          <w:w w:val="105"/>
          <w:sz w:val="24"/>
          <w:szCs w:val="24"/>
        </w:rPr>
        <w:t>між</w:t>
      </w:r>
      <w:r w:rsidR="001517E1" w:rsidRPr="009B6F29">
        <w:rPr>
          <w:rFonts w:ascii="Times New Roman" w:hAnsi="Times New Roman" w:cs="Times New Roman"/>
          <w:spacing w:val="-8"/>
          <w:w w:val="105"/>
          <w:sz w:val="24"/>
          <w:szCs w:val="24"/>
        </w:rPr>
        <w:t xml:space="preserve"> </w:t>
      </w:r>
      <w:r w:rsidR="001517E1" w:rsidRPr="009B6F29">
        <w:rPr>
          <w:rFonts w:ascii="Times New Roman" w:hAnsi="Times New Roman" w:cs="Times New Roman"/>
          <w:w w:val="105"/>
          <w:sz w:val="24"/>
          <w:szCs w:val="24"/>
        </w:rPr>
        <w:t>Дніпровським</w:t>
      </w:r>
      <w:r w:rsidR="001517E1" w:rsidRPr="009B6F29">
        <w:rPr>
          <w:rFonts w:ascii="Times New Roman" w:hAnsi="Times New Roman" w:cs="Times New Roman"/>
          <w:spacing w:val="-8"/>
          <w:w w:val="105"/>
          <w:sz w:val="24"/>
          <w:szCs w:val="24"/>
        </w:rPr>
        <w:t xml:space="preserve"> </w:t>
      </w:r>
      <w:r w:rsidR="001517E1" w:rsidRPr="009B6F29">
        <w:rPr>
          <w:rFonts w:ascii="Times New Roman" w:hAnsi="Times New Roman" w:cs="Times New Roman"/>
          <w:w w:val="105"/>
          <w:sz w:val="24"/>
          <w:szCs w:val="24"/>
        </w:rPr>
        <w:t>лиманом</w:t>
      </w:r>
      <w:r w:rsidR="001517E1" w:rsidRPr="009B6F29">
        <w:rPr>
          <w:rFonts w:ascii="Times New Roman" w:hAnsi="Times New Roman" w:cs="Times New Roman"/>
          <w:spacing w:val="-10"/>
          <w:w w:val="105"/>
          <w:sz w:val="24"/>
          <w:szCs w:val="24"/>
        </w:rPr>
        <w:t xml:space="preserve"> </w:t>
      </w:r>
      <w:r w:rsidR="001517E1" w:rsidRPr="009B6F29">
        <w:rPr>
          <w:rFonts w:ascii="Times New Roman" w:hAnsi="Times New Roman" w:cs="Times New Roman"/>
          <w:w w:val="105"/>
          <w:sz w:val="24"/>
          <w:szCs w:val="24"/>
        </w:rPr>
        <w:t>та</w:t>
      </w:r>
      <w:r w:rsidR="001517E1" w:rsidRPr="009B6F29">
        <w:rPr>
          <w:rFonts w:ascii="Times New Roman" w:hAnsi="Times New Roman" w:cs="Times New Roman"/>
          <w:spacing w:val="-9"/>
          <w:w w:val="105"/>
          <w:sz w:val="24"/>
          <w:szCs w:val="24"/>
        </w:rPr>
        <w:t xml:space="preserve"> </w:t>
      </w:r>
      <w:r w:rsidR="001517E1" w:rsidRPr="009B6F29">
        <w:rPr>
          <w:rFonts w:ascii="Times New Roman" w:hAnsi="Times New Roman" w:cs="Times New Roman"/>
          <w:w w:val="105"/>
          <w:sz w:val="24"/>
          <w:szCs w:val="24"/>
        </w:rPr>
        <w:t>Кримським</w:t>
      </w:r>
      <w:r w:rsidR="001517E1" w:rsidRPr="009B6F29">
        <w:rPr>
          <w:rFonts w:ascii="Times New Roman" w:hAnsi="Times New Roman" w:cs="Times New Roman"/>
          <w:spacing w:val="-7"/>
          <w:w w:val="105"/>
          <w:sz w:val="24"/>
          <w:szCs w:val="24"/>
        </w:rPr>
        <w:t xml:space="preserve"> </w:t>
      </w:r>
      <w:r w:rsidR="001517E1" w:rsidRPr="009B6F29">
        <w:rPr>
          <w:rFonts w:ascii="Times New Roman" w:hAnsi="Times New Roman" w:cs="Times New Roman"/>
          <w:w w:val="105"/>
          <w:sz w:val="24"/>
          <w:szCs w:val="24"/>
        </w:rPr>
        <w:t>півостровом.</w:t>
      </w:r>
    </w:p>
    <w:p w14:paraId="4980443E" w14:textId="50B713E6" w:rsidR="001517E1" w:rsidRPr="009B6F29" w:rsidRDefault="006C539E" w:rsidP="006C539E">
      <w:pPr>
        <w:pStyle w:val="afffff7"/>
        <w:spacing w:after="120"/>
        <w:jc w:val="both"/>
        <w:rPr>
          <w:rFonts w:ascii="Times New Roman" w:hAnsi="Times New Roman" w:cs="Times New Roman"/>
          <w:w w:val="105"/>
          <w:sz w:val="24"/>
          <w:szCs w:val="24"/>
        </w:rPr>
      </w:pPr>
      <w:proofErr w:type="spellStart"/>
      <w:r w:rsidRPr="009B6F29">
        <w:rPr>
          <w:rFonts w:ascii="Times New Roman" w:hAnsi="Times New Roman" w:cs="Times New Roman"/>
          <w:b/>
          <w:spacing w:val="-1"/>
          <w:w w:val="105"/>
          <w:sz w:val="24"/>
          <w:szCs w:val="24"/>
        </w:rPr>
        <w:t>МПзВ</w:t>
      </w:r>
      <w:proofErr w:type="spellEnd"/>
      <w:r w:rsidRPr="009B6F29">
        <w:rPr>
          <w:rFonts w:ascii="Times New Roman" w:hAnsi="Times New Roman" w:cs="Times New Roman"/>
          <w:b/>
          <w:spacing w:val="-1"/>
          <w:w w:val="105"/>
          <w:sz w:val="24"/>
          <w:szCs w:val="24"/>
        </w:rPr>
        <w:t xml:space="preserve"> у алювіальних </w:t>
      </w:r>
      <w:proofErr w:type="spellStart"/>
      <w:r w:rsidRPr="009B6F29">
        <w:rPr>
          <w:rFonts w:ascii="Times New Roman" w:hAnsi="Times New Roman" w:cs="Times New Roman"/>
          <w:b/>
          <w:spacing w:val="-1"/>
          <w:w w:val="105"/>
          <w:sz w:val="24"/>
          <w:szCs w:val="24"/>
        </w:rPr>
        <w:t>верхньопліоценових</w:t>
      </w:r>
      <w:proofErr w:type="spellEnd"/>
      <w:r w:rsidRPr="009B6F29">
        <w:rPr>
          <w:rFonts w:ascii="Times New Roman" w:hAnsi="Times New Roman" w:cs="Times New Roman"/>
          <w:b/>
          <w:spacing w:val="-1"/>
          <w:w w:val="105"/>
          <w:sz w:val="24"/>
          <w:szCs w:val="24"/>
        </w:rPr>
        <w:t xml:space="preserve"> відкладах</w:t>
      </w:r>
      <w:r w:rsidR="001517E1" w:rsidRPr="009B6F29">
        <w:rPr>
          <w:rFonts w:ascii="Times New Roman" w:hAnsi="Times New Roman" w:cs="Times New Roman"/>
          <w:b/>
          <w:spacing w:val="-1"/>
          <w:w w:val="105"/>
          <w:sz w:val="24"/>
          <w:szCs w:val="24"/>
        </w:rPr>
        <w:t xml:space="preserve"> </w:t>
      </w:r>
      <w:r w:rsidRPr="009B6F29">
        <w:rPr>
          <w:rFonts w:ascii="Times New Roman" w:hAnsi="Times New Roman" w:cs="Times New Roman"/>
          <w:b/>
          <w:spacing w:val="-1"/>
          <w:w w:val="105"/>
          <w:sz w:val="24"/>
          <w:szCs w:val="24"/>
        </w:rPr>
        <w:t>(</w:t>
      </w:r>
      <w:r w:rsidR="001517E1" w:rsidRPr="009B6F29">
        <w:rPr>
          <w:rFonts w:ascii="Times New Roman" w:hAnsi="Times New Roman" w:cs="Times New Roman"/>
          <w:b/>
          <w:spacing w:val="-1"/>
          <w:w w:val="105"/>
          <w:sz w:val="24"/>
          <w:szCs w:val="24"/>
        </w:rPr>
        <w:t>UAM5800N200</w:t>
      </w:r>
      <w:r w:rsidRPr="009B6F29">
        <w:rPr>
          <w:rFonts w:ascii="Times New Roman" w:hAnsi="Times New Roman" w:cs="Times New Roman"/>
          <w:b/>
          <w:spacing w:val="-1"/>
          <w:w w:val="105"/>
          <w:sz w:val="24"/>
          <w:szCs w:val="24"/>
        </w:rPr>
        <w:t>)</w:t>
      </w:r>
      <w:r w:rsidR="001517E1" w:rsidRPr="009B6F29">
        <w:rPr>
          <w:rFonts w:ascii="Times New Roman" w:hAnsi="Times New Roman" w:cs="Times New Roman"/>
          <w:spacing w:val="-1"/>
          <w:w w:val="105"/>
          <w:sz w:val="24"/>
          <w:szCs w:val="24"/>
        </w:rPr>
        <w:t xml:space="preserve"> </w:t>
      </w:r>
      <w:r w:rsidR="001517E1" w:rsidRPr="009B6F29">
        <w:rPr>
          <w:rFonts w:ascii="Times New Roman" w:hAnsi="Times New Roman" w:cs="Times New Roman"/>
          <w:w w:val="105"/>
          <w:sz w:val="24"/>
          <w:szCs w:val="24"/>
        </w:rPr>
        <w:t>розташований на південно</w:t>
      </w:r>
      <w:r w:rsidR="001517E1" w:rsidRPr="009B6F29">
        <w:rPr>
          <w:rFonts w:ascii="Times New Roman" w:hAnsi="Times New Roman" w:cs="Times New Roman"/>
          <w:w w:val="125"/>
          <w:sz w:val="24"/>
          <w:szCs w:val="24"/>
        </w:rPr>
        <w:t>-</w:t>
      </w:r>
      <w:r w:rsidR="001517E1" w:rsidRPr="009B6F29">
        <w:rPr>
          <w:rFonts w:ascii="Times New Roman" w:hAnsi="Times New Roman" w:cs="Times New Roman"/>
          <w:w w:val="105"/>
          <w:sz w:val="24"/>
          <w:szCs w:val="24"/>
        </w:rPr>
        <w:t>західній частині території</w:t>
      </w:r>
      <w:r w:rsidR="001517E1" w:rsidRPr="009B6F29">
        <w:rPr>
          <w:rFonts w:ascii="Times New Roman" w:hAnsi="Times New Roman" w:cs="Times New Roman"/>
          <w:spacing w:val="1"/>
          <w:w w:val="105"/>
          <w:sz w:val="24"/>
          <w:szCs w:val="24"/>
        </w:rPr>
        <w:t xml:space="preserve"> </w:t>
      </w:r>
      <w:r w:rsidR="001517E1" w:rsidRPr="009B6F29">
        <w:rPr>
          <w:rFonts w:ascii="Times New Roman" w:hAnsi="Times New Roman" w:cs="Times New Roman"/>
          <w:sz w:val="24"/>
          <w:szCs w:val="24"/>
        </w:rPr>
        <w:t>басейну (південний захід Одеської області), в межах водогосподарської ділянки Узбережжя</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w w:val="105"/>
          <w:sz w:val="24"/>
          <w:szCs w:val="24"/>
        </w:rPr>
        <w:t>Чорного</w:t>
      </w:r>
      <w:r w:rsidR="001517E1" w:rsidRPr="009B6F29">
        <w:rPr>
          <w:rFonts w:ascii="Times New Roman" w:hAnsi="Times New Roman" w:cs="Times New Roman"/>
          <w:spacing w:val="-5"/>
          <w:w w:val="105"/>
          <w:sz w:val="24"/>
          <w:szCs w:val="24"/>
        </w:rPr>
        <w:t xml:space="preserve"> </w:t>
      </w:r>
      <w:r w:rsidR="001517E1" w:rsidRPr="009B6F29">
        <w:rPr>
          <w:rFonts w:ascii="Times New Roman" w:hAnsi="Times New Roman" w:cs="Times New Roman"/>
          <w:w w:val="105"/>
          <w:sz w:val="24"/>
          <w:szCs w:val="24"/>
        </w:rPr>
        <w:t>моря</w:t>
      </w:r>
      <w:r w:rsidR="001517E1" w:rsidRPr="009B6F29">
        <w:rPr>
          <w:rFonts w:ascii="Times New Roman" w:hAnsi="Times New Roman" w:cs="Times New Roman"/>
          <w:spacing w:val="-7"/>
          <w:w w:val="105"/>
          <w:sz w:val="24"/>
          <w:szCs w:val="24"/>
        </w:rPr>
        <w:t xml:space="preserve"> </w:t>
      </w:r>
      <w:r w:rsidR="001517E1" w:rsidRPr="009B6F29">
        <w:rPr>
          <w:rFonts w:ascii="Times New Roman" w:hAnsi="Times New Roman" w:cs="Times New Roman"/>
          <w:w w:val="105"/>
          <w:sz w:val="24"/>
          <w:szCs w:val="24"/>
        </w:rPr>
        <w:t>між</w:t>
      </w:r>
      <w:r w:rsidR="001517E1" w:rsidRPr="009B6F29">
        <w:rPr>
          <w:rFonts w:ascii="Times New Roman" w:hAnsi="Times New Roman" w:cs="Times New Roman"/>
          <w:spacing w:val="-6"/>
          <w:w w:val="105"/>
          <w:sz w:val="24"/>
          <w:szCs w:val="24"/>
        </w:rPr>
        <w:t xml:space="preserve"> </w:t>
      </w:r>
      <w:r w:rsidR="001517E1" w:rsidRPr="009B6F29">
        <w:rPr>
          <w:rFonts w:ascii="Times New Roman" w:hAnsi="Times New Roman" w:cs="Times New Roman"/>
          <w:w w:val="105"/>
          <w:sz w:val="24"/>
          <w:szCs w:val="24"/>
        </w:rPr>
        <w:t>гирлом</w:t>
      </w:r>
      <w:r w:rsidR="001517E1" w:rsidRPr="009B6F29">
        <w:rPr>
          <w:rFonts w:ascii="Times New Roman" w:hAnsi="Times New Roman" w:cs="Times New Roman"/>
          <w:spacing w:val="-6"/>
          <w:w w:val="105"/>
          <w:sz w:val="24"/>
          <w:szCs w:val="24"/>
        </w:rPr>
        <w:t xml:space="preserve"> </w:t>
      </w:r>
      <w:proofErr w:type="spellStart"/>
      <w:r w:rsidR="001517E1" w:rsidRPr="009B6F29">
        <w:rPr>
          <w:rFonts w:ascii="Times New Roman" w:hAnsi="Times New Roman" w:cs="Times New Roman"/>
          <w:w w:val="105"/>
          <w:sz w:val="24"/>
          <w:szCs w:val="24"/>
        </w:rPr>
        <w:t>р.Дунай</w:t>
      </w:r>
      <w:proofErr w:type="spellEnd"/>
      <w:r w:rsidR="001517E1" w:rsidRPr="009B6F29">
        <w:rPr>
          <w:rFonts w:ascii="Times New Roman" w:hAnsi="Times New Roman" w:cs="Times New Roman"/>
          <w:spacing w:val="-7"/>
          <w:w w:val="105"/>
          <w:sz w:val="24"/>
          <w:szCs w:val="24"/>
        </w:rPr>
        <w:t xml:space="preserve"> </w:t>
      </w:r>
      <w:r w:rsidR="001517E1" w:rsidRPr="009B6F29">
        <w:rPr>
          <w:rFonts w:ascii="Times New Roman" w:hAnsi="Times New Roman" w:cs="Times New Roman"/>
          <w:w w:val="105"/>
          <w:sz w:val="24"/>
          <w:szCs w:val="24"/>
        </w:rPr>
        <w:t>та</w:t>
      </w:r>
      <w:r w:rsidR="001517E1" w:rsidRPr="009B6F29">
        <w:rPr>
          <w:rFonts w:ascii="Times New Roman" w:hAnsi="Times New Roman" w:cs="Times New Roman"/>
          <w:spacing w:val="-6"/>
          <w:w w:val="105"/>
          <w:sz w:val="24"/>
          <w:szCs w:val="24"/>
        </w:rPr>
        <w:t xml:space="preserve"> </w:t>
      </w:r>
      <w:r w:rsidR="001517E1" w:rsidRPr="009B6F29">
        <w:rPr>
          <w:rFonts w:ascii="Times New Roman" w:hAnsi="Times New Roman" w:cs="Times New Roman"/>
          <w:w w:val="105"/>
          <w:sz w:val="24"/>
          <w:szCs w:val="24"/>
        </w:rPr>
        <w:t>Дністровським</w:t>
      </w:r>
      <w:r w:rsidR="001517E1" w:rsidRPr="009B6F29">
        <w:rPr>
          <w:rFonts w:ascii="Times New Roman" w:hAnsi="Times New Roman" w:cs="Times New Roman"/>
          <w:spacing w:val="-5"/>
          <w:w w:val="105"/>
          <w:sz w:val="24"/>
          <w:szCs w:val="24"/>
        </w:rPr>
        <w:t xml:space="preserve"> </w:t>
      </w:r>
      <w:r w:rsidR="001517E1" w:rsidRPr="009B6F29">
        <w:rPr>
          <w:rFonts w:ascii="Times New Roman" w:hAnsi="Times New Roman" w:cs="Times New Roman"/>
          <w:w w:val="105"/>
          <w:sz w:val="24"/>
          <w:szCs w:val="24"/>
        </w:rPr>
        <w:t>лиманом.</w:t>
      </w:r>
    </w:p>
    <w:p w14:paraId="08AC273B" w14:textId="77777777" w:rsidR="006C539E" w:rsidRPr="009B6F29" w:rsidRDefault="006C539E" w:rsidP="006C539E">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На окремих площах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пліоценовий алювій перекритий </w:t>
      </w:r>
      <w:proofErr w:type="spellStart"/>
      <w:r w:rsidRPr="009B6F29">
        <w:rPr>
          <w:rFonts w:ascii="Times New Roman" w:hAnsi="Times New Roman" w:cs="Times New Roman"/>
          <w:sz w:val="24"/>
          <w:szCs w:val="24"/>
        </w:rPr>
        <w:t>плейстоценовим</w:t>
      </w:r>
      <w:proofErr w:type="spellEnd"/>
      <w:r w:rsidRPr="009B6F29">
        <w:rPr>
          <w:rFonts w:ascii="Times New Roman" w:hAnsi="Times New Roman" w:cs="Times New Roman"/>
          <w:sz w:val="24"/>
          <w:szCs w:val="24"/>
        </w:rPr>
        <w:t>. У такому випадку існує спільний алювіальний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водоносний горизонт. Мінералізація води змінюється від 0,1-0,8 до 1,5-5,0 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переважають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прісні</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з</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сухим</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залишком</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до</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1 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приморській</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частині,</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а</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також</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поблизу</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солоних</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лиманів</w:t>
      </w:r>
      <w:r w:rsidRPr="009B6F29">
        <w:rPr>
          <w:rFonts w:ascii="Times New Roman" w:hAnsi="Times New Roman" w:cs="Times New Roman"/>
          <w:spacing w:val="-50"/>
          <w:sz w:val="24"/>
          <w:szCs w:val="24"/>
        </w:rPr>
        <w:t xml:space="preserve"> </w:t>
      </w:r>
      <w:r w:rsidRPr="009B6F29">
        <w:rPr>
          <w:rFonts w:ascii="Times New Roman" w:hAnsi="Times New Roman" w:cs="Times New Roman"/>
          <w:sz w:val="24"/>
          <w:szCs w:val="24"/>
        </w:rPr>
        <w:t>мінералізація підземних вод сягає 50–70 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За хімічним складом води змішаного типу, але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переважно </w:t>
      </w:r>
      <w:proofErr w:type="spellStart"/>
      <w:r w:rsidRPr="009B6F29">
        <w:rPr>
          <w:rFonts w:ascii="Times New Roman" w:hAnsi="Times New Roman" w:cs="Times New Roman"/>
          <w:sz w:val="24"/>
          <w:szCs w:val="24"/>
        </w:rPr>
        <w:t>гідрокарбонатні</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кальцієво</w:t>
      </w:r>
      <w:proofErr w:type="spellEnd"/>
      <w:r w:rsidRPr="009B6F29">
        <w:rPr>
          <w:rFonts w:ascii="Times New Roman" w:hAnsi="Times New Roman" w:cs="Times New Roman"/>
          <w:sz w:val="24"/>
          <w:szCs w:val="24"/>
        </w:rPr>
        <w:t xml:space="preserve">-магнієві, </w:t>
      </w:r>
      <w:proofErr w:type="spellStart"/>
      <w:r w:rsidRPr="009B6F29">
        <w:rPr>
          <w:rFonts w:ascii="Times New Roman" w:hAnsi="Times New Roman" w:cs="Times New Roman"/>
          <w:sz w:val="24"/>
          <w:szCs w:val="24"/>
        </w:rPr>
        <w:t>хлоридно-гідрокарбонатні</w:t>
      </w:r>
      <w:proofErr w:type="spellEnd"/>
      <w:r w:rsidRPr="009B6F29">
        <w:rPr>
          <w:rFonts w:ascii="Times New Roman" w:hAnsi="Times New Roman" w:cs="Times New Roman"/>
          <w:sz w:val="24"/>
          <w:szCs w:val="24"/>
        </w:rPr>
        <w:t xml:space="preserve"> магнієво-кальцієві та</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хлоридно</w:t>
      </w:r>
      <w:proofErr w:type="spellEnd"/>
      <w:r w:rsidRPr="009B6F29">
        <w:rPr>
          <w:rFonts w:ascii="Times New Roman" w:hAnsi="Times New Roman" w:cs="Times New Roman"/>
          <w:sz w:val="24"/>
          <w:szCs w:val="24"/>
        </w:rPr>
        <w:t>-сульфатні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магнієво-натрієві.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алювіальних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відкладах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верхнього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пліоцену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містять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значні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ресурси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прісних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широко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використовуються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населенням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господарсько-питного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водопостачання,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тому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числі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централізованого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 Білгород-Дністровський,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смт </w:t>
      </w:r>
      <w:proofErr w:type="spellStart"/>
      <w:r w:rsidRPr="009B6F29">
        <w:rPr>
          <w:rFonts w:ascii="Times New Roman" w:hAnsi="Times New Roman" w:cs="Times New Roman"/>
          <w:sz w:val="24"/>
          <w:szCs w:val="24"/>
        </w:rPr>
        <w:t>Сергіївка</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Одеської</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області).</w:t>
      </w:r>
    </w:p>
    <w:p w14:paraId="4F69B78F" w14:textId="77777777" w:rsidR="006C539E" w:rsidRPr="009B6F29" w:rsidRDefault="006C539E" w:rsidP="006C539E">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балтських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відкладів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місцях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їх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розповсюдження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широко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використовуються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водопостачання сільських населених пунктів численними колодязями та </w:t>
      </w:r>
      <w:proofErr w:type="spellStart"/>
      <w:r w:rsidRPr="009B6F29">
        <w:rPr>
          <w:rFonts w:ascii="Times New Roman" w:hAnsi="Times New Roman" w:cs="Times New Roman"/>
          <w:sz w:val="24"/>
          <w:szCs w:val="24"/>
        </w:rPr>
        <w:t>каптованими</w:t>
      </w:r>
      <w:proofErr w:type="spellEnd"/>
      <w:r w:rsidRPr="009B6F29">
        <w:rPr>
          <w:rFonts w:ascii="Times New Roman" w:hAnsi="Times New Roman" w:cs="Times New Roman"/>
          <w:sz w:val="24"/>
          <w:szCs w:val="24"/>
        </w:rPr>
        <w:t xml:space="preserve"> джерелами.</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мінералізацією</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хімічним</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складом</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північній</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частині</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розповсюдження</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балтських відкладів</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прісні</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(0,4</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0,9 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гідрокарбонатні</w:t>
      </w:r>
      <w:proofErr w:type="spellEnd"/>
      <w:r w:rsidRPr="009B6F29">
        <w:rPr>
          <w:rFonts w:ascii="Times New Roman" w:hAnsi="Times New Roman" w:cs="Times New Roman"/>
          <w:sz w:val="24"/>
          <w:szCs w:val="24"/>
        </w:rPr>
        <w:t xml:space="preserve"> магнієві. В південній частині відзначається переважання сульфатів над</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гідрокарбонатами, а також підвищений вміст хлоридів. Водоносний горизонт є перспективним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подальшого</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використання.</w:t>
      </w:r>
    </w:p>
    <w:p w14:paraId="0ABCD10A" w14:textId="2F78EAAE" w:rsidR="006C539E" w:rsidRPr="009B6F29" w:rsidRDefault="006C539E" w:rsidP="006C539E">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Безнапірні водоносні горизонти і комплекси, які виділені в межах басейну, перекриті з поверхні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елювіальними,</w:t>
      </w:r>
      <w:r w:rsidRPr="009B6F29">
        <w:rPr>
          <w:rFonts w:ascii="Times New Roman" w:hAnsi="Times New Roman" w:cs="Times New Roman"/>
          <w:spacing w:val="-9"/>
          <w:sz w:val="24"/>
          <w:szCs w:val="24"/>
        </w:rPr>
        <w:t xml:space="preserve"> </w:t>
      </w:r>
      <w:proofErr w:type="spellStart"/>
      <w:r w:rsidRPr="009B6F29">
        <w:rPr>
          <w:rFonts w:ascii="Times New Roman" w:hAnsi="Times New Roman" w:cs="Times New Roman"/>
          <w:sz w:val="24"/>
          <w:szCs w:val="24"/>
        </w:rPr>
        <w:t>еолово</w:t>
      </w:r>
      <w:proofErr w:type="spellEnd"/>
      <w:r w:rsidRPr="009B6F29">
        <w:rPr>
          <w:rFonts w:ascii="Times New Roman" w:hAnsi="Times New Roman" w:cs="Times New Roman"/>
          <w:sz w:val="24"/>
          <w:szCs w:val="24"/>
        </w:rPr>
        <w:t>-делювіальними</w:t>
      </w:r>
      <w:r w:rsidRPr="009B6F29">
        <w:rPr>
          <w:rFonts w:ascii="Times New Roman" w:hAnsi="Times New Roman" w:cs="Times New Roman"/>
          <w:spacing w:val="-10"/>
          <w:sz w:val="24"/>
          <w:szCs w:val="24"/>
        </w:rPr>
        <w:t xml:space="preserve"> </w:t>
      </w:r>
      <w:r w:rsidRPr="009B6F29">
        <w:rPr>
          <w:rFonts w:ascii="Times New Roman" w:hAnsi="Times New Roman" w:cs="Times New Roman"/>
          <w:sz w:val="24"/>
          <w:szCs w:val="24"/>
        </w:rPr>
        <w:t>лесоподібними</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суглинками</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слабко проникними</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червоно-бурими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глинами,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більшій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території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поширення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безпосередньо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поверхневими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екосистемами не</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пов’язані.</w:t>
      </w:r>
    </w:p>
    <w:p w14:paraId="5E6A44D6" w14:textId="0D4C2273" w:rsidR="001517E1" w:rsidRPr="009B6F29" w:rsidRDefault="006C539E" w:rsidP="006C539E">
      <w:pPr>
        <w:pStyle w:val="afffff7"/>
        <w:spacing w:after="120"/>
        <w:jc w:val="both"/>
        <w:rPr>
          <w:rFonts w:ascii="Times New Roman" w:hAnsi="Times New Roman" w:cs="Times New Roman"/>
          <w:sz w:val="24"/>
          <w:szCs w:val="24"/>
        </w:rPr>
      </w:pPr>
      <w:proofErr w:type="spellStart"/>
      <w:r w:rsidRPr="009B6F29">
        <w:rPr>
          <w:rFonts w:ascii="Times New Roman" w:hAnsi="Times New Roman" w:cs="Times New Roman"/>
          <w:b/>
          <w:sz w:val="24"/>
          <w:szCs w:val="24"/>
        </w:rPr>
        <w:t>МПзВ</w:t>
      </w:r>
      <w:proofErr w:type="spellEnd"/>
      <w:r w:rsidRPr="009B6F29">
        <w:rPr>
          <w:rFonts w:ascii="Times New Roman" w:hAnsi="Times New Roman" w:cs="Times New Roman"/>
          <w:b/>
          <w:sz w:val="24"/>
          <w:szCs w:val="24"/>
        </w:rPr>
        <w:t xml:space="preserve"> у балтських відкладах</w:t>
      </w:r>
      <w:r w:rsidR="001517E1" w:rsidRPr="009B6F29">
        <w:rPr>
          <w:rFonts w:ascii="Times New Roman" w:hAnsi="Times New Roman" w:cs="Times New Roman"/>
          <w:b/>
          <w:spacing w:val="1"/>
          <w:sz w:val="24"/>
          <w:szCs w:val="24"/>
        </w:rPr>
        <w:t xml:space="preserve"> </w:t>
      </w:r>
      <w:r w:rsidRPr="009B6F29">
        <w:rPr>
          <w:rFonts w:ascii="Times New Roman" w:hAnsi="Times New Roman" w:cs="Times New Roman"/>
          <w:b/>
          <w:spacing w:val="1"/>
          <w:sz w:val="24"/>
          <w:szCs w:val="24"/>
        </w:rPr>
        <w:t>(</w:t>
      </w:r>
      <w:r w:rsidR="001517E1" w:rsidRPr="009B6F29">
        <w:rPr>
          <w:rFonts w:ascii="Times New Roman" w:hAnsi="Times New Roman" w:cs="Times New Roman"/>
          <w:b/>
          <w:sz w:val="24"/>
          <w:szCs w:val="24"/>
        </w:rPr>
        <w:t>UAM5800N300</w:t>
      </w:r>
      <w:r w:rsidRPr="009B6F29">
        <w:rPr>
          <w:rFonts w:ascii="Times New Roman" w:hAnsi="Times New Roman" w:cs="Times New Roman"/>
          <w:b/>
          <w:sz w:val="24"/>
          <w:szCs w:val="24"/>
        </w:rPr>
        <w:t>)</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розташований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північно</w:t>
      </w:r>
      <w:r w:rsidR="001517E1" w:rsidRPr="009B6F29">
        <w:rPr>
          <w:rFonts w:ascii="Times New Roman" w:hAnsi="Times New Roman" w:cs="Times New Roman"/>
          <w:w w:val="160"/>
          <w:sz w:val="24"/>
          <w:szCs w:val="24"/>
        </w:rPr>
        <w:t>-</w:t>
      </w:r>
      <w:r w:rsidR="001517E1" w:rsidRPr="009B6F29">
        <w:rPr>
          <w:rFonts w:ascii="Times New Roman" w:hAnsi="Times New Roman" w:cs="Times New Roman"/>
          <w:sz w:val="24"/>
          <w:szCs w:val="24"/>
        </w:rPr>
        <w:t>західній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частині</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території</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басейну, в межах водогосподарських ділянок Узбережжя Чорного моря між Дністровським та</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Дніпровським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лиманами,</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а</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також</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р.</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Тилігул</w:t>
      </w:r>
      <w:proofErr w:type="spellEnd"/>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з</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лиманом.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Займає</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північну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частину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Одеської</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області.</w:t>
      </w:r>
    </w:p>
    <w:p w14:paraId="26F84A70" w14:textId="15E73ADD" w:rsidR="001517E1" w:rsidRPr="009B6F29" w:rsidRDefault="006C539E" w:rsidP="001517E1">
      <w:pPr>
        <w:pStyle w:val="afffff7"/>
        <w:spacing w:after="120"/>
        <w:jc w:val="both"/>
        <w:rPr>
          <w:rFonts w:ascii="Times New Roman" w:hAnsi="Times New Roman" w:cs="Times New Roman"/>
          <w:sz w:val="24"/>
          <w:szCs w:val="24"/>
        </w:rPr>
      </w:pPr>
      <w:proofErr w:type="spellStart"/>
      <w:r w:rsidRPr="009B6F29">
        <w:rPr>
          <w:rFonts w:ascii="Times New Roman" w:hAnsi="Times New Roman" w:cs="Times New Roman"/>
          <w:b/>
          <w:sz w:val="24"/>
          <w:szCs w:val="24"/>
        </w:rPr>
        <w:t>МПзВ</w:t>
      </w:r>
      <w:proofErr w:type="spellEnd"/>
      <w:r w:rsidR="001517E1" w:rsidRPr="009B6F29">
        <w:rPr>
          <w:rFonts w:ascii="Times New Roman" w:hAnsi="Times New Roman" w:cs="Times New Roman"/>
          <w:b/>
          <w:sz w:val="24"/>
          <w:szCs w:val="24"/>
        </w:rPr>
        <w:t xml:space="preserve"> у </w:t>
      </w:r>
      <w:proofErr w:type="spellStart"/>
      <w:r w:rsidR="001517E1" w:rsidRPr="009B6F29">
        <w:rPr>
          <w:rFonts w:ascii="Times New Roman" w:hAnsi="Times New Roman" w:cs="Times New Roman"/>
          <w:b/>
          <w:sz w:val="24"/>
          <w:szCs w:val="24"/>
        </w:rPr>
        <w:t>верхньоміоценових</w:t>
      </w:r>
      <w:proofErr w:type="spellEnd"/>
      <w:r w:rsidR="001517E1" w:rsidRPr="009B6F29">
        <w:rPr>
          <w:rFonts w:ascii="Times New Roman" w:hAnsi="Times New Roman" w:cs="Times New Roman"/>
          <w:b/>
          <w:sz w:val="24"/>
          <w:szCs w:val="24"/>
        </w:rPr>
        <w:t xml:space="preserve"> відкладах </w:t>
      </w:r>
      <w:r w:rsidRPr="009B6F29">
        <w:rPr>
          <w:rFonts w:ascii="Times New Roman" w:hAnsi="Times New Roman" w:cs="Times New Roman"/>
          <w:b/>
          <w:sz w:val="24"/>
          <w:szCs w:val="24"/>
        </w:rPr>
        <w:t>(UAM5800N400)</w:t>
      </w:r>
      <w:r w:rsidRPr="009B6F29">
        <w:rPr>
          <w:rFonts w:ascii="Times New Roman" w:hAnsi="Times New Roman" w:cs="Times New Roman"/>
          <w:sz w:val="24"/>
          <w:szCs w:val="24"/>
        </w:rPr>
        <w:t xml:space="preserve"> </w:t>
      </w:r>
      <w:r w:rsidR="001517E1" w:rsidRPr="009B6F29">
        <w:rPr>
          <w:rFonts w:ascii="Times New Roman" w:hAnsi="Times New Roman" w:cs="Times New Roman"/>
          <w:sz w:val="24"/>
          <w:szCs w:val="24"/>
        </w:rPr>
        <w:t>розташований у південно- східній частині</w:t>
      </w:r>
      <w:r w:rsidR="001517E1" w:rsidRPr="009B6F29">
        <w:rPr>
          <w:rFonts w:ascii="Times New Roman" w:hAnsi="Times New Roman" w:cs="Times New Roman"/>
          <w:spacing w:val="-51"/>
          <w:sz w:val="24"/>
          <w:szCs w:val="24"/>
        </w:rPr>
        <w:t xml:space="preserve"> </w:t>
      </w:r>
      <w:r w:rsidR="001517E1" w:rsidRPr="009B6F29">
        <w:rPr>
          <w:rFonts w:ascii="Times New Roman" w:hAnsi="Times New Roman" w:cs="Times New Roman"/>
          <w:sz w:val="24"/>
          <w:szCs w:val="24"/>
        </w:rPr>
        <w:t>території</w:t>
      </w:r>
      <w:r w:rsidR="001517E1" w:rsidRPr="009B6F29">
        <w:rPr>
          <w:rFonts w:ascii="Times New Roman" w:hAnsi="Times New Roman" w:cs="Times New Roman"/>
          <w:spacing w:val="25"/>
          <w:sz w:val="24"/>
          <w:szCs w:val="24"/>
        </w:rPr>
        <w:t xml:space="preserve"> </w:t>
      </w:r>
      <w:r w:rsidR="001517E1" w:rsidRPr="009B6F29">
        <w:rPr>
          <w:rFonts w:ascii="Times New Roman" w:hAnsi="Times New Roman" w:cs="Times New Roman"/>
          <w:sz w:val="24"/>
          <w:szCs w:val="24"/>
        </w:rPr>
        <w:t>басейну</w:t>
      </w:r>
      <w:r w:rsidR="001517E1" w:rsidRPr="009B6F29">
        <w:rPr>
          <w:rFonts w:ascii="Times New Roman" w:hAnsi="Times New Roman" w:cs="Times New Roman"/>
          <w:spacing w:val="23"/>
          <w:sz w:val="24"/>
          <w:szCs w:val="24"/>
        </w:rPr>
        <w:t xml:space="preserve"> </w:t>
      </w:r>
      <w:r w:rsidR="001517E1" w:rsidRPr="009B6F29">
        <w:rPr>
          <w:rFonts w:ascii="Times New Roman" w:hAnsi="Times New Roman" w:cs="Times New Roman"/>
          <w:sz w:val="24"/>
          <w:szCs w:val="24"/>
        </w:rPr>
        <w:t>(південно-західна</w:t>
      </w:r>
      <w:r w:rsidR="001517E1" w:rsidRPr="009B6F29">
        <w:rPr>
          <w:rFonts w:ascii="Times New Roman" w:hAnsi="Times New Roman" w:cs="Times New Roman"/>
          <w:spacing w:val="28"/>
          <w:sz w:val="24"/>
          <w:szCs w:val="24"/>
        </w:rPr>
        <w:t xml:space="preserve"> </w:t>
      </w:r>
      <w:r w:rsidR="001517E1" w:rsidRPr="009B6F29">
        <w:rPr>
          <w:rFonts w:ascii="Times New Roman" w:hAnsi="Times New Roman" w:cs="Times New Roman"/>
          <w:sz w:val="24"/>
          <w:szCs w:val="24"/>
        </w:rPr>
        <w:t>частина</w:t>
      </w:r>
      <w:r w:rsidR="001517E1" w:rsidRPr="009B6F29">
        <w:rPr>
          <w:rFonts w:ascii="Times New Roman" w:hAnsi="Times New Roman" w:cs="Times New Roman"/>
          <w:spacing w:val="25"/>
          <w:sz w:val="24"/>
          <w:szCs w:val="24"/>
        </w:rPr>
        <w:t xml:space="preserve"> </w:t>
      </w:r>
      <w:r w:rsidR="001517E1" w:rsidRPr="009B6F29">
        <w:rPr>
          <w:rFonts w:ascii="Times New Roman" w:hAnsi="Times New Roman" w:cs="Times New Roman"/>
          <w:sz w:val="24"/>
          <w:szCs w:val="24"/>
        </w:rPr>
        <w:t>Херсонської</w:t>
      </w:r>
      <w:r w:rsidR="001517E1" w:rsidRPr="009B6F29">
        <w:rPr>
          <w:rFonts w:ascii="Times New Roman" w:hAnsi="Times New Roman" w:cs="Times New Roman"/>
          <w:spacing w:val="26"/>
          <w:sz w:val="24"/>
          <w:szCs w:val="24"/>
        </w:rPr>
        <w:t xml:space="preserve"> </w:t>
      </w:r>
      <w:r w:rsidR="001517E1" w:rsidRPr="009B6F29">
        <w:rPr>
          <w:rFonts w:ascii="Times New Roman" w:hAnsi="Times New Roman" w:cs="Times New Roman"/>
          <w:sz w:val="24"/>
          <w:szCs w:val="24"/>
        </w:rPr>
        <w:t>області),</w:t>
      </w:r>
      <w:r w:rsidR="001517E1" w:rsidRPr="009B6F29">
        <w:rPr>
          <w:rFonts w:ascii="Times New Roman" w:hAnsi="Times New Roman" w:cs="Times New Roman"/>
          <w:spacing w:val="27"/>
          <w:sz w:val="24"/>
          <w:szCs w:val="24"/>
        </w:rPr>
        <w:t xml:space="preserve"> </w:t>
      </w:r>
      <w:r w:rsidR="001517E1" w:rsidRPr="009B6F29">
        <w:rPr>
          <w:rFonts w:ascii="Times New Roman" w:hAnsi="Times New Roman" w:cs="Times New Roman"/>
          <w:sz w:val="24"/>
          <w:szCs w:val="24"/>
        </w:rPr>
        <w:t>в</w:t>
      </w:r>
      <w:r w:rsidR="001517E1" w:rsidRPr="009B6F29">
        <w:rPr>
          <w:rFonts w:ascii="Times New Roman" w:hAnsi="Times New Roman" w:cs="Times New Roman"/>
          <w:spacing w:val="27"/>
          <w:sz w:val="24"/>
          <w:szCs w:val="24"/>
        </w:rPr>
        <w:t xml:space="preserve"> </w:t>
      </w:r>
      <w:r w:rsidR="001517E1" w:rsidRPr="009B6F29">
        <w:rPr>
          <w:rFonts w:ascii="Times New Roman" w:hAnsi="Times New Roman" w:cs="Times New Roman"/>
          <w:sz w:val="24"/>
          <w:szCs w:val="24"/>
        </w:rPr>
        <w:t>межах</w:t>
      </w:r>
      <w:r w:rsidR="001517E1" w:rsidRPr="009B6F29">
        <w:rPr>
          <w:rFonts w:ascii="Times New Roman" w:hAnsi="Times New Roman" w:cs="Times New Roman"/>
          <w:spacing w:val="27"/>
          <w:sz w:val="24"/>
          <w:szCs w:val="24"/>
        </w:rPr>
        <w:t xml:space="preserve"> </w:t>
      </w:r>
      <w:r w:rsidR="001517E1" w:rsidRPr="009B6F29">
        <w:rPr>
          <w:rFonts w:ascii="Times New Roman" w:hAnsi="Times New Roman" w:cs="Times New Roman"/>
          <w:sz w:val="24"/>
          <w:szCs w:val="24"/>
        </w:rPr>
        <w:t>водогосподарської ділянки</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Узбережжя</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Чорного</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моря</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між</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Дніпровським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лиманом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та</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Кримським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півостровом.</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 xml:space="preserve">Водовмісні породи у відкладах </w:t>
      </w:r>
      <w:proofErr w:type="spellStart"/>
      <w:r w:rsidR="001517E1" w:rsidRPr="009B6F29">
        <w:rPr>
          <w:rFonts w:ascii="Times New Roman" w:hAnsi="Times New Roman" w:cs="Times New Roman"/>
          <w:sz w:val="24"/>
          <w:szCs w:val="24"/>
        </w:rPr>
        <w:t>понтичного</w:t>
      </w:r>
      <w:proofErr w:type="spellEnd"/>
      <w:r w:rsidR="001517E1" w:rsidRPr="009B6F29">
        <w:rPr>
          <w:rFonts w:ascii="Times New Roman" w:hAnsi="Times New Roman" w:cs="Times New Roman"/>
          <w:sz w:val="24"/>
          <w:szCs w:val="24"/>
        </w:rPr>
        <w:t xml:space="preserve">, </w:t>
      </w:r>
      <w:proofErr w:type="spellStart"/>
      <w:r w:rsidR="001517E1" w:rsidRPr="009B6F29">
        <w:rPr>
          <w:rFonts w:ascii="Times New Roman" w:hAnsi="Times New Roman" w:cs="Times New Roman"/>
          <w:sz w:val="24"/>
          <w:szCs w:val="24"/>
        </w:rPr>
        <w:t>меотичного</w:t>
      </w:r>
      <w:proofErr w:type="spellEnd"/>
      <w:r w:rsidR="001517E1" w:rsidRPr="009B6F29">
        <w:rPr>
          <w:rFonts w:ascii="Times New Roman" w:hAnsi="Times New Roman" w:cs="Times New Roman"/>
          <w:sz w:val="24"/>
          <w:szCs w:val="24"/>
        </w:rPr>
        <w:t xml:space="preserve"> та сарматського </w:t>
      </w:r>
      <w:proofErr w:type="spellStart"/>
      <w:r w:rsidR="001517E1" w:rsidRPr="009B6F29">
        <w:rPr>
          <w:rFonts w:ascii="Times New Roman" w:hAnsi="Times New Roman" w:cs="Times New Roman"/>
          <w:sz w:val="24"/>
          <w:szCs w:val="24"/>
        </w:rPr>
        <w:t>регіоярусів</w:t>
      </w:r>
      <w:proofErr w:type="spellEnd"/>
      <w:r w:rsidR="001517E1" w:rsidRPr="009B6F29">
        <w:rPr>
          <w:rFonts w:ascii="Times New Roman" w:hAnsi="Times New Roman" w:cs="Times New Roman"/>
          <w:sz w:val="24"/>
          <w:szCs w:val="24"/>
        </w:rPr>
        <w:t xml:space="preserve"> верхнього</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міоцену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(N</w:t>
      </w:r>
      <w:r w:rsidR="001517E1" w:rsidRPr="009B6F29">
        <w:rPr>
          <w:rFonts w:ascii="Times New Roman" w:hAnsi="Times New Roman" w:cs="Times New Roman"/>
          <w:sz w:val="24"/>
          <w:szCs w:val="24"/>
          <w:vertAlign w:val="subscript"/>
        </w:rPr>
        <w:t>1</w:t>
      </w:r>
      <w:r w:rsidR="001517E1" w:rsidRPr="009B6F29">
        <w:rPr>
          <w:rFonts w:ascii="Times New Roman" w:hAnsi="Times New Roman" w:cs="Times New Roman"/>
          <w:sz w:val="24"/>
          <w:szCs w:val="24"/>
        </w:rPr>
        <w:t>р</w:t>
      </w:r>
      <w:r w:rsidR="001517E1" w:rsidRPr="009B6F29">
        <w:rPr>
          <w:rFonts w:ascii="Times New Roman" w:hAnsi="Times New Roman" w:cs="Times New Roman"/>
          <w:sz w:val="24"/>
          <w:szCs w:val="24"/>
          <w:vertAlign w:val="subscript"/>
        </w:rPr>
        <w:t>+</w:t>
      </w:r>
      <w:r w:rsidR="001517E1" w:rsidRPr="009B6F29">
        <w:rPr>
          <w:rFonts w:ascii="Times New Roman" w:hAnsi="Times New Roman" w:cs="Times New Roman"/>
          <w:sz w:val="24"/>
          <w:szCs w:val="24"/>
        </w:rPr>
        <w:t>m</w:t>
      </w:r>
      <w:r w:rsidR="001517E1" w:rsidRPr="009B6F29">
        <w:rPr>
          <w:rFonts w:ascii="Times New Roman" w:hAnsi="Times New Roman" w:cs="Times New Roman"/>
          <w:sz w:val="24"/>
          <w:szCs w:val="24"/>
          <w:vertAlign w:val="subscript"/>
        </w:rPr>
        <w:t>+</w:t>
      </w:r>
      <w:r w:rsidR="001517E1" w:rsidRPr="009B6F29">
        <w:rPr>
          <w:rFonts w:ascii="Times New Roman" w:hAnsi="Times New Roman" w:cs="Times New Roman"/>
          <w:sz w:val="24"/>
          <w:szCs w:val="24"/>
        </w:rPr>
        <w:t>s)</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не</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розділені</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водотривкими</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шарами</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і</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тому</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розглядаються</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як</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єдиний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водоносний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комплекс.</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На</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ділянках,</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де</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понтичні</w:t>
      </w:r>
      <w:proofErr w:type="spellEnd"/>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відклади</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відсутні,</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водоносний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комплекс</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представлений</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відкладами</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меотичного</w:t>
      </w:r>
      <w:proofErr w:type="spellEnd"/>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та</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сарматського</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регіоярусів</w:t>
      </w:r>
      <w:proofErr w:type="spellEnd"/>
      <w:r w:rsidR="001517E1" w:rsidRPr="009B6F29">
        <w:rPr>
          <w:rFonts w:ascii="Times New Roman" w:hAnsi="Times New Roman" w:cs="Times New Roman"/>
          <w:sz w:val="24"/>
          <w:szCs w:val="24"/>
        </w:rPr>
        <w:t>,</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де</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відсутній</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меотис</w:t>
      </w:r>
      <w:proofErr w:type="spellEnd"/>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w w:val="160"/>
          <w:sz w:val="24"/>
          <w:szCs w:val="24"/>
        </w:rPr>
        <w:t>-</w:t>
      </w:r>
      <w:r w:rsidR="001517E1" w:rsidRPr="009B6F29">
        <w:rPr>
          <w:rFonts w:ascii="Times New Roman" w:hAnsi="Times New Roman" w:cs="Times New Roman"/>
          <w:spacing w:val="1"/>
          <w:w w:val="160"/>
          <w:sz w:val="24"/>
          <w:szCs w:val="24"/>
        </w:rPr>
        <w:t xml:space="preserve"> </w:t>
      </w:r>
      <w:r w:rsidR="001517E1" w:rsidRPr="009B6F29">
        <w:rPr>
          <w:rFonts w:ascii="Times New Roman" w:hAnsi="Times New Roman" w:cs="Times New Roman"/>
          <w:sz w:val="24"/>
          <w:szCs w:val="24"/>
        </w:rPr>
        <w:t>середньо-</w:t>
      </w:r>
      <w:r w:rsidR="001517E1" w:rsidRPr="009B6F29">
        <w:rPr>
          <w:rFonts w:ascii="Times New Roman" w:hAnsi="Times New Roman" w:cs="Times New Roman"/>
          <w:spacing w:val="1"/>
          <w:sz w:val="24"/>
          <w:szCs w:val="24"/>
        </w:rPr>
        <w:t xml:space="preserve"> </w:t>
      </w:r>
      <w:r w:rsidR="001517E1" w:rsidRPr="009B6F29">
        <w:rPr>
          <w:rFonts w:ascii="Times New Roman" w:hAnsi="Times New Roman" w:cs="Times New Roman"/>
          <w:sz w:val="24"/>
          <w:szCs w:val="24"/>
        </w:rPr>
        <w:t>та</w:t>
      </w:r>
      <w:r w:rsidR="001517E1" w:rsidRPr="009B6F29">
        <w:rPr>
          <w:rFonts w:ascii="Times New Roman" w:hAnsi="Times New Roman" w:cs="Times New Roman"/>
          <w:spacing w:val="1"/>
          <w:sz w:val="24"/>
          <w:szCs w:val="24"/>
        </w:rPr>
        <w:t xml:space="preserve"> </w:t>
      </w:r>
      <w:proofErr w:type="spellStart"/>
      <w:r w:rsidR="001517E1" w:rsidRPr="009B6F29">
        <w:rPr>
          <w:rFonts w:ascii="Times New Roman" w:hAnsi="Times New Roman" w:cs="Times New Roman"/>
          <w:sz w:val="24"/>
          <w:szCs w:val="24"/>
        </w:rPr>
        <w:t>верхньосарматськими</w:t>
      </w:r>
      <w:proofErr w:type="spellEnd"/>
      <w:r w:rsidR="001517E1" w:rsidRPr="009B6F29">
        <w:rPr>
          <w:rFonts w:ascii="Times New Roman" w:hAnsi="Times New Roman" w:cs="Times New Roman"/>
          <w:sz w:val="24"/>
          <w:szCs w:val="24"/>
        </w:rPr>
        <w:t xml:space="preserve"> вапняками.</w:t>
      </w:r>
    </w:p>
    <w:p w14:paraId="77D5A89A" w14:textId="3BBE3B4F" w:rsidR="001517E1" w:rsidRPr="009B6F29" w:rsidRDefault="001517E1" w:rsidP="001517E1">
      <w:pPr>
        <w:pStyle w:val="afffff7"/>
        <w:spacing w:after="120"/>
        <w:jc w:val="both"/>
        <w:rPr>
          <w:rFonts w:ascii="Times New Roman" w:hAnsi="Times New Roman" w:cs="Times New Roman"/>
          <w:sz w:val="24"/>
          <w:szCs w:val="24"/>
        </w:rPr>
      </w:pPr>
      <w:r w:rsidRPr="009B6F29">
        <w:rPr>
          <w:rFonts w:ascii="Times New Roman" w:hAnsi="Times New Roman" w:cs="Times New Roman"/>
          <w:b/>
          <w:sz w:val="24"/>
          <w:szCs w:val="24"/>
        </w:rPr>
        <w:t xml:space="preserve">Масив підземних вод у </w:t>
      </w:r>
      <w:proofErr w:type="spellStart"/>
      <w:r w:rsidRPr="009B6F29">
        <w:rPr>
          <w:rFonts w:ascii="Times New Roman" w:hAnsi="Times New Roman" w:cs="Times New Roman"/>
          <w:b/>
          <w:sz w:val="24"/>
          <w:szCs w:val="24"/>
        </w:rPr>
        <w:t>верхньосарматських</w:t>
      </w:r>
      <w:proofErr w:type="spellEnd"/>
      <w:r w:rsidRPr="009B6F29">
        <w:rPr>
          <w:rFonts w:ascii="Times New Roman" w:hAnsi="Times New Roman" w:cs="Times New Roman"/>
          <w:b/>
          <w:sz w:val="24"/>
          <w:szCs w:val="24"/>
        </w:rPr>
        <w:t xml:space="preserve"> відкладах</w:t>
      </w:r>
      <w:r w:rsidR="006C539E" w:rsidRPr="009B6F29">
        <w:rPr>
          <w:rFonts w:ascii="Times New Roman" w:hAnsi="Times New Roman" w:cs="Times New Roman"/>
          <w:b/>
          <w:sz w:val="24"/>
          <w:szCs w:val="24"/>
        </w:rPr>
        <w:t xml:space="preserve"> (UAM5200N500)</w:t>
      </w:r>
      <w:r w:rsidRPr="009B6F29">
        <w:rPr>
          <w:rFonts w:ascii="Times New Roman" w:hAnsi="Times New Roman" w:cs="Times New Roman"/>
          <w:sz w:val="24"/>
          <w:szCs w:val="24"/>
        </w:rPr>
        <w:t xml:space="preserve"> виділений на </w:t>
      </w:r>
      <w:r w:rsidRPr="009B6F29">
        <w:rPr>
          <w:rFonts w:ascii="Times New Roman" w:hAnsi="Times New Roman" w:cs="Times New Roman"/>
          <w:sz w:val="24"/>
          <w:szCs w:val="24"/>
        </w:rPr>
        <w:lastRenderedPageBreak/>
        <w:t>більшій частині території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басейну річок Причорномор’я, окрім водогосподарської ділянки Узбережжя Чорного моря між</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Дніпровським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лиманом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Кримським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півостровом,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де</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верхньосарматські</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відклади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разом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w:t>
      </w:r>
      <w:r w:rsidRPr="009B6F29">
        <w:rPr>
          <w:rFonts w:ascii="Times New Roman" w:hAnsi="Times New Roman" w:cs="Times New Roman"/>
          <w:spacing w:val="-51"/>
          <w:sz w:val="24"/>
          <w:szCs w:val="24"/>
        </w:rPr>
        <w:t xml:space="preserve"> </w:t>
      </w:r>
      <w:proofErr w:type="spellStart"/>
      <w:r w:rsidRPr="009B6F29">
        <w:rPr>
          <w:rFonts w:ascii="Times New Roman" w:hAnsi="Times New Roman" w:cs="Times New Roman"/>
          <w:sz w:val="24"/>
          <w:szCs w:val="24"/>
        </w:rPr>
        <w:t>понтичними</w:t>
      </w:r>
      <w:proofErr w:type="spellEnd"/>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3"/>
          <w:sz w:val="24"/>
          <w:szCs w:val="24"/>
        </w:rPr>
        <w:t xml:space="preserve"> </w:t>
      </w:r>
      <w:proofErr w:type="spellStart"/>
      <w:r w:rsidRPr="009B6F29">
        <w:rPr>
          <w:rFonts w:ascii="Times New Roman" w:hAnsi="Times New Roman" w:cs="Times New Roman"/>
          <w:sz w:val="24"/>
          <w:szCs w:val="24"/>
        </w:rPr>
        <w:t>меотичними</w:t>
      </w:r>
      <w:proofErr w:type="spellEnd"/>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утворюють</w:t>
      </w:r>
      <w:r w:rsidRPr="009B6F29">
        <w:rPr>
          <w:rFonts w:ascii="Times New Roman" w:hAnsi="Times New Roman" w:cs="Times New Roman"/>
          <w:spacing w:val="-2"/>
          <w:sz w:val="24"/>
          <w:szCs w:val="24"/>
        </w:rPr>
        <w:t xml:space="preserve"> </w:t>
      </w:r>
      <w:proofErr w:type="spellStart"/>
      <w:r w:rsidRPr="009B6F29">
        <w:rPr>
          <w:rFonts w:ascii="Times New Roman" w:hAnsi="Times New Roman" w:cs="Times New Roman"/>
          <w:sz w:val="24"/>
          <w:szCs w:val="24"/>
        </w:rPr>
        <w:t>верхньоміоценовий</w:t>
      </w:r>
      <w:proofErr w:type="spellEnd"/>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водоносний</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комплекс.</w:t>
      </w:r>
    </w:p>
    <w:p w14:paraId="7B4B2DDD" w14:textId="6B235A24" w:rsidR="001517E1" w:rsidRPr="009B6F29" w:rsidRDefault="001517E1" w:rsidP="001517E1">
      <w:pPr>
        <w:pStyle w:val="afffff7"/>
        <w:spacing w:after="120"/>
        <w:jc w:val="both"/>
        <w:rPr>
          <w:rFonts w:ascii="Times New Roman" w:hAnsi="Times New Roman" w:cs="Times New Roman"/>
          <w:sz w:val="24"/>
          <w:szCs w:val="24"/>
        </w:rPr>
      </w:pPr>
      <w:r w:rsidRPr="009B6F29">
        <w:rPr>
          <w:rFonts w:ascii="Times New Roman" w:hAnsi="Times New Roman" w:cs="Times New Roman"/>
          <w:b/>
          <w:sz w:val="24"/>
          <w:szCs w:val="24"/>
        </w:rPr>
        <w:t xml:space="preserve">Масив підземних вод у </w:t>
      </w:r>
      <w:proofErr w:type="spellStart"/>
      <w:r w:rsidRPr="009B6F29">
        <w:rPr>
          <w:rFonts w:ascii="Times New Roman" w:hAnsi="Times New Roman" w:cs="Times New Roman"/>
          <w:b/>
          <w:sz w:val="24"/>
          <w:szCs w:val="24"/>
        </w:rPr>
        <w:t>середньосарматських</w:t>
      </w:r>
      <w:proofErr w:type="spellEnd"/>
      <w:r w:rsidR="006C539E" w:rsidRPr="009B6F29">
        <w:rPr>
          <w:rFonts w:ascii="Times New Roman" w:hAnsi="Times New Roman" w:cs="Times New Roman"/>
          <w:b/>
          <w:sz w:val="24"/>
          <w:szCs w:val="24"/>
        </w:rPr>
        <w:t xml:space="preserve"> (UAM5800N600)</w:t>
      </w:r>
      <w:r w:rsidRPr="009B6F29">
        <w:rPr>
          <w:rFonts w:ascii="Times New Roman" w:hAnsi="Times New Roman" w:cs="Times New Roman"/>
          <w:sz w:val="24"/>
          <w:szCs w:val="24"/>
        </w:rPr>
        <w:t xml:space="preserve"> відкладах поширений на більшій частині території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басейну,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займає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північно-західну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частину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басейну,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межах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водогосподарських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ділянок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Узбережжя Чорного моря між Дністровським та Дніпровським лиманами, а також - р. </w:t>
      </w:r>
      <w:proofErr w:type="spellStart"/>
      <w:r w:rsidRPr="009B6F29">
        <w:rPr>
          <w:rFonts w:ascii="Times New Roman" w:hAnsi="Times New Roman" w:cs="Times New Roman"/>
          <w:sz w:val="24"/>
          <w:szCs w:val="24"/>
        </w:rPr>
        <w:t>Тилігул</w:t>
      </w:r>
      <w:proofErr w:type="spellEnd"/>
      <w:r w:rsidRPr="009B6F29">
        <w:rPr>
          <w:rFonts w:ascii="Times New Roman" w:hAnsi="Times New Roman" w:cs="Times New Roman"/>
          <w:sz w:val="24"/>
          <w:szCs w:val="24"/>
        </w:rPr>
        <w:t xml:space="preserve"> 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лиманом.</w:t>
      </w:r>
    </w:p>
    <w:p w14:paraId="0E2B8068" w14:textId="3F54F1D3" w:rsidR="001517E1" w:rsidRPr="009B6F29" w:rsidRDefault="001517E1" w:rsidP="001517E1">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Води основних напірних масивів 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вод мають різноманітний хімічний склад. За вмістом аніонів переважають </w:t>
      </w:r>
      <w:proofErr w:type="spellStart"/>
      <w:r w:rsidRPr="009B6F29">
        <w:rPr>
          <w:rFonts w:ascii="Times New Roman" w:hAnsi="Times New Roman" w:cs="Times New Roman"/>
          <w:sz w:val="24"/>
          <w:szCs w:val="24"/>
        </w:rPr>
        <w:t>гідрокарбонатні</w:t>
      </w:r>
      <w:proofErr w:type="spellEnd"/>
      <w:r w:rsidRPr="009B6F29">
        <w:rPr>
          <w:rFonts w:ascii="Times New Roman" w:hAnsi="Times New Roman" w:cs="Times New Roman"/>
          <w:sz w:val="24"/>
          <w:szCs w:val="24"/>
        </w:rPr>
        <w:t xml:space="preserve"> та</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хлоридно-гідрокарбонатні</w:t>
      </w:r>
      <w:proofErr w:type="spellEnd"/>
      <w:r w:rsidRPr="009B6F29">
        <w:rPr>
          <w:rFonts w:ascii="Times New Roman" w:hAnsi="Times New Roman" w:cs="Times New Roman"/>
          <w:sz w:val="24"/>
          <w:szCs w:val="24"/>
        </w:rPr>
        <w:t xml:space="preserve"> води з мінералізацією від 0,1–0,8 до 1-5 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і більше та загальною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жорсткістю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2,5-10,8</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ммоль/дм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вмістом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катіонів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відносяться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змішаних.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Спостерігається збільшення мінералізації у напрямку на південь і південний схід до величини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3,5-5</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г/дм</w:t>
      </w:r>
      <w:r w:rsidRPr="009B6F29">
        <w:rPr>
          <w:rFonts w:ascii="Times New Roman" w:hAnsi="Times New Roman" w:cs="Times New Roman"/>
          <w:sz w:val="24"/>
          <w:szCs w:val="24"/>
          <w:vertAlign w:val="superscript"/>
        </w:rPr>
        <w:t>3</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більше.</w:t>
      </w:r>
    </w:p>
    <w:p w14:paraId="78A2F229" w14:textId="547BDC2C" w:rsidR="00DD2D29" w:rsidRPr="009B6F29" w:rsidRDefault="001517E1" w:rsidP="001517E1">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Напірні водоносні горизонти і комплекси залягають на значних глибинах, перекриті з поверхні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слабко проникними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відкладами і</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з поверхневими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екосистемами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пов’язані.</w:t>
      </w:r>
    </w:p>
    <w:p w14:paraId="1E310C8D" w14:textId="77777777" w:rsidR="00DD2D29" w:rsidRPr="002E35E0" w:rsidRDefault="00A24F9E" w:rsidP="00310A1E">
      <w:pPr>
        <w:pStyle w:val="1"/>
        <w:numPr>
          <w:ilvl w:val="0"/>
          <w:numId w:val="9"/>
        </w:numPr>
        <w:spacing w:after="240" w:line="240" w:lineRule="auto"/>
        <w:ind w:left="567" w:hanging="567"/>
        <w:jc w:val="both"/>
        <w:rPr>
          <w:rFonts w:ascii="Times New Roman" w:hAnsi="Times New Roman" w:cs="Times New Roman"/>
          <w:b/>
          <w:color w:val="auto"/>
          <w:sz w:val="24"/>
          <w:szCs w:val="24"/>
        </w:rPr>
      </w:pPr>
      <w:bookmarkStart w:id="50" w:name="_147n2zr" w:colFirst="0" w:colLast="0"/>
      <w:bookmarkStart w:id="51" w:name="_Toc174881455"/>
      <w:bookmarkEnd w:id="50"/>
      <w:r w:rsidRPr="002E35E0">
        <w:rPr>
          <w:rFonts w:ascii="Times New Roman" w:hAnsi="Times New Roman" w:cs="Times New Roman"/>
          <w:b/>
          <w:color w:val="auto"/>
          <w:sz w:val="24"/>
          <w:szCs w:val="24"/>
        </w:rPr>
        <w:lastRenderedPageBreak/>
        <w:t>ОСНОВНІ АНТРОПОГЕННІ ВПЛИВИ НА КІЛЬКІСНИЙ ТА ЯКІСНИЙ СТАН ПОВЕРХНЕВИХ І ПІДЗЕМНИХ ВОД, У ТОМУ ЧИСЛІ ТОЧКОВИХ ТА ДИФУЗНИХ ДЖЕРЕЛ</w:t>
      </w:r>
      <w:bookmarkEnd w:id="51"/>
    </w:p>
    <w:p w14:paraId="5ABB4839" w14:textId="77777777" w:rsidR="00DD2D29" w:rsidRPr="002E35E0" w:rsidRDefault="00A24F9E" w:rsidP="006E4A21">
      <w:pPr>
        <w:pStyle w:val="2"/>
        <w:numPr>
          <w:ilvl w:val="1"/>
          <w:numId w:val="9"/>
        </w:numPr>
        <w:spacing w:before="240" w:after="120" w:line="240" w:lineRule="auto"/>
        <w:ind w:left="461" w:hanging="461"/>
        <w:rPr>
          <w:rFonts w:ascii="Times New Roman" w:hAnsi="Times New Roman" w:cs="Times New Roman"/>
          <w:b/>
          <w:color w:val="auto"/>
          <w:sz w:val="24"/>
          <w:szCs w:val="24"/>
        </w:rPr>
      </w:pPr>
      <w:bookmarkStart w:id="52" w:name="_3o7alnk" w:colFirst="0" w:colLast="0"/>
      <w:bookmarkStart w:id="53" w:name="_Toc174881456"/>
      <w:bookmarkEnd w:id="52"/>
      <w:r w:rsidRPr="002E35E0">
        <w:rPr>
          <w:rFonts w:ascii="Times New Roman" w:hAnsi="Times New Roman" w:cs="Times New Roman"/>
          <w:b/>
          <w:color w:val="auto"/>
          <w:sz w:val="24"/>
          <w:szCs w:val="24"/>
        </w:rPr>
        <w:t>Поверхневі води</w:t>
      </w:r>
      <w:bookmarkEnd w:id="53"/>
    </w:p>
    <w:p w14:paraId="5DCEAC17" w14:textId="598A9B27" w:rsidR="00DD2D29" w:rsidRPr="009B6F29" w:rsidRDefault="006D0849" w:rsidP="004A306B">
      <w:pPr>
        <w:spacing w:line="240" w:lineRule="auto"/>
        <w:rPr>
          <w:rFonts w:ascii="Times New Roman" w:hAnsi="Times New Roman" w:cs="Times New Roman"/>
          <w:sz w:val="24"/>
          <w:szCs w:val="24"/>
        </w:rPr>
      </w:pPr>
      <w:r>
        <w:rPr>
          <w:rFonts w:ascii="Times New Roman" w:hAnsi="Times New Roman" w:cs="Times New Roman"/>
          <w:sz w:val="24"/>
          <w:szCs w:val="24"/>
        </w:rPr>
        <w:t>РБР</w:t>
      </w:r>
      <w:r w:rsidR="00A24F9E" w:rsidRPr="009B6F29">
        <w:rPr>
          <w:rFonts w:ascii="Times New Roman" w:hAnsi="Times New Roman" w:cs="Times New Roman"/>
          <w:sz w:val="24"/>
          <w:szCs w:val="24"/>
        </w:rPr>
        <w:t xml:space="preserve"> Причорномор’я розташований у межах 3 областей</w:t>
      </w:r>
      <w:r w:rsidR="00753644" w:rsidRPr="009B6F29">
        <w:rPr>
          <w:rFonts w:ascii="Times New Roman" w:hAnsi="Times New Roman" w:cs="Times New Roman"/>
          <w:sz w:val="24"/>
          <w:szCs w:val="24"/>
        </w:rPr>
        <w:t xml:space="preserve"> – </w:t>
      </w:r>
      <w:r w:rsidR="00A24F9E" w:rsidRPr="009B6F29">
        <w:rPr>
          <w:rFonts w:ascii="Times New Roman" w:hAnsi="Times New Roman" w:cs="Times New Roman"/>
          <w:sz w:val="24"/>
          <w:szCs w:val="24"/>
        </w:rPr>
        <w:t>Одеської, Миколаївської та Херсонської. Соціально-економічна структура басейну створює передумови до формування антропогенного навантаження, яке чинить вплив на поверхневі води. До основних чинників антропогенного навантаження відносяться:</w:t>
      </w:r>
    </w:p>
    <w:p w14:paraId="5CACD215" w14:textId="77777777" w:rsidR="00DD2D29" w:rsidRPr="009B6F29" w:rsidRDefault="00A24F9E" w:rsidP="006E4A21">
      <w:pPr>
        <w:numPr>
          <w:ilvl w:val="0"/>
          <w:numId w:val="12"/>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населення. Чисельність населення в межах басейну складає 1,8 млн осіб, щільність населення у Одеській області 70.9 осіб/км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у Миколаївській – 44.8 осіб/км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у Херсонській – 35.5 осіб/км</w:t>
      </w:r>
      <w:r w:rsidRPr="009B6F29">
        <w:rPr>
          <w:rFonts w:ascii="Times New Roman" w:hAnsi="Times New Roman" w:cs="Times New Roman"/>
          <w:sz w:val="24"/>
          <w:szCs w:val="24"/>
          <w:vertAlign w:val="superscript"/>
        </w:rPr>
        <w:t xml:space="preserve">2 </w:t>
      </w:r>
      <w:r w:rsidRPr="009B6F29">
        <w:rPr>
          <w:rFonts w:ascii="Times New Roman" w:hAnsi="Times New Roman" w:cs="Times New Roman"/>
          <w:sz w:val="24"/>
          <w:szCs w:val="24"/>
        </w:rPr>
        <w:t xml:space="preserve">(станом на 01.06.2021). </w:t>
      </w:r>
    </w:p>
    <w:p w14:paraId="6D0466C3" w14:textId="77777777" w:rsidR="00DD2D29" w:rsidRPr="009B6F29" w:rsidRDefault="00A24F9E" w:rsidP="006E4A21">
      <w:pPr>
        <w:numPr>
          <w:ilvl w:val="0"/>
          <w:numId w:val="12"/>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підприємства різних галузей економіки.</w:t>
      </w:r>
    </w:p>
    <w:p w14:paraId="5CE73FB3" w14:textId="77777777" w:rsidR="00DD2D29" w:rsidRPr="009B6F29" w:rsidRDefault="00A24F9E" w:rsidP="006E4A21">
      <w:pPr>
        <w:numPr>
          <w:ilvl w:val="0"/>
          <w:numId w:val="12"/>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сільське господарство, яке відноситься до однієї з галузей економіки басейну і характеризується високим рівнем розвитку. </w:t>
      </w:r>
    </w:p>
    <w:p w14:paraId="2E838F6B" w14:textId="77777777" w:rsidR="00DD2D29" w:rsidRPr="009B6F29" w:rsidRDefault="00A24F9E" w:rsidP="006E4A21">
      <w:pPr>
        <w:numPr>
          <w:ilvl w:val="0"/>
          <w:numId w:val="12"/>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поперечні споруди на малих і середніх річках унеможливлюють вільне проходження води, наносів та міграцію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 а також змінюють транзитний режим річок на акумуляційний.</w:t>
      </w:r>
    </w:p>
    <w:p w14:paraId="0821CA1A" w14:textId="1D47D26F"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Характеристика антропогенного навантаження та його впливу була проведена на підставі хімічних, фізико-хімічних та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показників, які відображають умови існування біотичної складової водних екосистем. Зміна вказаних параметрів за умови значного антропогенного навантаження може призвести до ризику недосягнення «доброго» екологічного стану МПВ.</w:t>
      </w:r>
    </w:p>
    <w:p w14:paraId="1352ECD6" w14:textId="40252851" w:rsidR="00DD2D29" w:rsidRPr="009B6F29" w:rsidRDefault="000767A2"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антропогенного навантаження на МПВ виконувалася за Методичними рекомендаціями щодо аналізу основних антропогенних навантажень та їх впливів на стан поверхневих вод, які були схвалені на засіданні науково-технічної ради Держводагентства від 20 квітня 2023 року, протокол №</w:t>
      </w:r>
      <w:r w:rsidR="00310A1E"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2.  </w:t>
      </w:r>
    </w:p>
    <w:p w14:paraId="6F5499B8"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методологічну основу оцінки прийнято модель DPSIR, яка була розроблена Європейським Агентством Навколишнього середовища (ЕЕА)</w:t>
      </w:r>
      <w:r w:rsidRPr="009B6F29">
        <w:rPr>
          <w:rFonts w:ascii="Times New Roman" w:hAnsi="Times New Roman" w:cs="Times New Roman"/>
          <w:sz w:val="24"/>
          <w:szCs w:val="24"/>
          <w:vertAlign w:val="superscript"/>
        </w:rPr>
        <w:footnoteReference w:id="1"/>
      </w:r>
      <w:r w:rsidRPr="009B6F29">
        <w:rPr>
          <w:rFonts w:ascii="Times New Roman" w:eastAsia="Arial Unicode MS" w:hAnsi="Times New Roman" w:cs="Times New Roman"/>
          <w:sz w:val="24"/>
          <w:szCs w:val="24"/>
        </w:rPr>
        <w:t xml:space="preserve"> та адаптована до умов України. Визначення антропогенного навантаження полягало у послідовному аналізі Чинників/Видів діяльності (</w:t>
      </w:r>
      <w:proofErr w:type="spellStart"/>
      <w:r w:rsidRPr="009B6F29">
        <w:rPr>
          <w:rFonts w:ascii="Times New Roman" w:eastAsia="Arial Unicode MS" w:hAnsi="Times New Roman" w:cs="Times New Roman"/>
          <w:sz w:val="24"/>
          <w:szCs w:val="24"/>
        </w:rPr>
        <w:t>Drivers</w:t>
      </w:r>
      <w:proofErr w:type="spellEnd"/>
      <w:r w:rsidRPr="009B6F29">
        <w:rPr>
          <w:rFonts w:ascii="Times New Roman" w:eastAsia="Arial Unicode MS" w:hAnsi="Times New Roman" w:cs="Times New Roman"/>
          <w:sz w:val="24"/>
          <w:szCs w:val="24"/>
        </w:rPr>
        <w:t>) → Навантаження (</w:t>
      </w:r>
      <w:proofErr w:type="spellStart"/>
      <w:r w:rsidRPr="009B6F29">
        <w:rPr>
          <w:rFonts w:ascii="Times New Roman" w:eastAsia="Arial Unicode MS" w:hAnsi="Times New Roman" w:cs="Times New Roman"/>
          <w:sz w:val="24"/>
          <w:szCs w:val="24"/>
        </w:rPr>
        <w:t>Pressures</w:t>
      </w:r>
      <w:proofErr w:type="spellEnd"/>
      <w:r w:rsidRPr="009B6F29">
        <w:rPr>
          <w:rFonts w:ascii="Times New Roman" w:eastAsia="Arial Unicode MS" w:hAnsi="Times New Roman" w:cs="Times New Roman"/>
          <w:sz w:val="24"/>
          <w:szCs w:val="24"/>
        </w:rPr>
        <w:t>) → Стану (</w:t>
      </w:r>
      <w:proofErr w:type="spellStart"/>
      <w:r w:rsidRPr="009B6F29">
        <w:rPr>
          <w:rFonts w:ascii="Times New Roman" w:eastAsia="Arial Unicode MS" w:hAnsi="Times New Roman" w:cs="Times New Roman"/>
          <w:sz w:val="24"/>
          <w:szCs w:val="24"/>
        </w:rPr>
        <w:t>State</w:t>
      </w:r>
      <w:proofErr w:type="spellEnd"/>
      <w:r w:rsidRPr="009B6F29">
        <w:rPr>
          <w:rFonts w:ascii="Times New Roman" w:eastAsia="Arial Unicode MS" w:hAnsi="Times New Roman" w:cs="Times New Roman"/>
          <w:sz w:val="24"/>
          <w:szCs w:val="24"/>
        </w:rPr>
        <w:t>) → Впливу (</w:t>
      </w:r>
      <w:proofErr w:type="spellStart"/>
      <w:r w:rsidRPr="009B6F29">
        <w:rPr>
          <w:rFonts w:ascii="Times New Roman" w:eastAsia="Arial Unicode MS" w:hAnsi="Times New Roman" w:cs="Times New Roman"/>
          <w:sz w:val="24"/>
          <w:szCs w:val="24"/>
        </w:rPr>
        <w:t>Impact</w:t>
      </w:r>
      <w:proofErr w:type="spellEnd"/>
      <w:r w:rsidRPr="009B6F29">
        <w:rPr>
          <w:rFonts w:ascii="Times New Roman" w:eastAsia="Arial Unicode MS" w:hAnsi="Times New Roman" w:cs="Times New Roman"/>
          <w:sz w:val="24"/>
          <w:szCs w:val="24"/>
        </w:rPr>
        <w:t>) → Розроблення заходів (</w:t>
      </w:r>
      <w:proofErr w:type="spellStart"/>
      <w:r w:rsidRPr="009B6F29">
        <w:rPr>
          <w:rFonts w:ascii="Times New Roman" w:eastAsia="Arial Unicode MS" w:hAnsi="Times New Roman" w:cs="Times New Roman"/>
          <w:sz w:val="24"/>
          <w:szCs w:val="24"/>
        </w:rPr>
        <w:t>Response</w:t>
      </w:r>
      <w:proofErr w:type="spellEnd"/>
      <w:r w:rsidRPr="009B6F29">
        <w:rPr>
          <w:rFonts w:ascii="Times New Roman" w:eastAsia="Arial Unicode MS" w:hAnsi="Times New Roman" w:cs="Times New Roman"/>
          <w:sz w:val="24"/>
          <w:szCs w:val="24"/>
        </w:rPr>
        <w:t xml:space="preserve">) (рис.5).  </w:t>
      </w:r>
    </w:p>
    <w:p w14:paraId="1B9A08BB" w14:textId="77777777" w:rsidR="00DD2D29" w:rsidRPr="009B6F29" w:rsidRDefault="00A24F9E" w:rsidP="004A306B">
      <w:pPr>
        <w:spacing w:after="0" w:line="240" w:lineRule="auto"/>
        <w:jc w:val="center"/>
        <w:rPr>
          <w:rFonts w:ascii="Times New Roman" w:hAnsi="Times New Roman" w:cs="Times New Roman"/>
          <w:sz w:val="24"/>
          <w:szCs w:val="24"/>
        </w:rPr>
      </w:pPr>
      <w:bookmarkStart w:id="54" w:name="_23ckvvd" w:colFirst="0" w:colLast="0"/>
      <w:bookmarkEnd w:id="54"/>
      <w:r w:rsidRPr="009B6F29">
        <w:rPr>
          <w:rFonts w:ascii="Times New Roman" w:hAnsi="Times New Roman" w:cs="Times New Roman"/>
          <w:noProof/>
          <w:sz w:val="24"/>
          <w:szCs w:val="24"/>
          <w:lang w:eastAsia="uk-UA"/>
        </w:rPr>
        <w:drawing>
          <wp:inline distT="0" distB="0" distL="0" distR="0" wp14:anchorId="3206704A" wp14:editId="0087187C">
            <wp:extent cx="5073445" cy="1740309"/>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5080700" cy="1742798"/>
                    </a:xfrm>
                    <a:prstGeom prst="rect">
                      <a:avLst/>
                    </a:prstGeom>
                    <a:ln/>
                  </pic:spPr>
                </pic:pic>
              </a:graphicData>
            </a:graphic>
          </wp:inline>
        </w:drawing>
      </w:r>
    </w:p>
    <w:p w14:paraId="7F4D9C29" w14:textId="6C8890BA" w:rsidR="00DD2D29" w:rsidRPr="00347177" w:rsidRDefault="00A24F9E" w:rsidP="004A306B">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5</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Концептуальна модель DPSIR</w:t>
      </w:r>
    </w:p>
    <w:p w14:paraId="113B5F8F" w14:textId="77777777" w:rsidR="004A306B" w:rsidRPr="009B6F29" w:rsidRDefault="004A306B"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Ризик недосягнення «доброго» екологічного стану МПВ визначається на підставі критеріїв для хімічних і фізико-хімічних та для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показників. </w:t>
      </w:r>
    </w:p>
    <w:p w14:paraId="2DCDACAB" w14:textId="77777777" w:rsidR="004A306B" w:rsidRPr="009B6F29" w:rsidRDefault="004A306B" w:rsidP="004A306B">
      <w:pPr>
        <w:tabs>
          <w:tab w:val="left" w:pos="1208"/>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Критерії для хімічних та фізико-хімічних показників: </w:t>
      </w:r>
    </w:p>
    <w:p w14:paraId="4665ED0B" w14:textId="77777777" w:rsidR="004A306B" w:rsidRPr="009B6F29" w:rsidRDefault="004A306B" w:rsidP="006E4A21">
      <w:pPr>
        <w:pStyle w:val="afffffb"/>
        <w:widowControl/>
        <w:numPr>
          <w:ilvl w:val="0"/>
          <w:numId w:val="60"/>
        </w:numPr>
        <w:tabs>
          <w:tab w:val="left" w:pos="1208"/>
        </w:tabs>
        <w:autoSpaceDE/>
        <w:autoSpaceDN/>
        <w:jc w:val="both"/>
        <w:rPr>
          <w:rFonts w:ascii="Times New Roman" w:hAnsi="Times New Roman" w:cs="Times New Roman"/>
          <w:sz w:val="24"/>
          <w:szCs w:val="24"/>
        </w:rPr>
      </w:pPr>
      <w:r w:rsidRPr="009B6F29">
        <w:rPr>
          <w:rFonts w:ascii="Times New Roman" w:hAnsi="Times New Roman" w:cs="Times New Roman"/>
          <w:sz w:val="24"/>
          <w:szCs w:val="24"/>
        </w:rPr>
        <w:lastRenderedPageBreak/>
        <w:t>Відведення неочищених стічних вод (точкові джерела) – застосовується для органічних речовин і біогенних елементів;</w:t>
      </w:r>
    </w:p>
    <w:p w14:paraId="4F439F6E" w14:textId="77777777" w:rsidR="004A306B" w:rsidRPr="009B6F29" w:rsidRDefault="004A306B" w:rsidP="006E4A21">
      <w:pPr>
        <w:pStyle w:val="afffffb"/>
        <w:widowControl/>
        <w:numPr>
          <w:ilvl w:val="0"/>
          <w:numId w:val="60"/>
        </w:numPr>
        <w:tabs>
          <w:tab w:val="left" w:pos="1208"/>
        </w:tabs>
        <w:autoSpaceDE/>
        <w:autoSpaceDN/>
        <w:jc w:val="both"/>
        <w:rPr>
          <w:rFonts w:ascii="Times New Roman" w:hAnsi="Times New Roman" w:cs="Times New Roman"/>
          <w:sz w:val="24"/>
          <w:szCs w:val="24"/>
        </w:rPr>
      </w:pPr>
      <w:r w:rsidRPr="009B6F29">
        <w:rPr>
          <w:rFonts w:ascii="Times New Roman" w:hAnsi="Times New Roman" w:cs="Times New Roman"/>
          <w:sz w:val="24"/>
          <w:szCs w:val="24"/>
        </w:rPr>
        <w:t xml:space="preserve">Частка стічних вод (точкові джерела) – застосовується для небезпечних речовин; </w:t>
      </w:r>
    </w:p>
    <w:p w14:paraId="70481008" w14:textId="77777777" w:rsidR="004A306B" w:rsidRPr="009B6F29" w:rsidRDefault="004A306B" w:rsidP="006E4A21">
      <w:pPr>
        <w:pStyle w:val="afffffb"/>
        <w:widowControl/>
        <w:numPr>
          <w:ilvl w:val="0"/>
          <w:numId w:val="60"/>
        </w:numPr>
        <w:tabs>
          <w:tab w:val="left" w:pos="1208"/>
        </w:tabs>
        <w:autoSpaceDE/>
        <w:autoSpaceDN/>
        <w:jc w:val="both"/>
        <w:rPr>
          <w:rFonts w:ascii="Times New Roman" w:hAnsi="Times New Roman" w:cs="Times New Roman"/>
          <w:sz w:val="24"/>
          <w:szCs w:val="24"/>
        </w:rPr>
      </w:pPr>
      <w:r w:rsidRPr="009B6F29">
        <w:rPr>
          <w:rFonts w:ascii="Times New Roman" w:hAnsi="Times New Roman" w:cs="Times New Roman"/>
          <w:sz w:val="24"/>
          <w:szCs w:val="24"/>
        </w:rPr>
        <w:t>Баланс нітрогену у ґрунті (дифузні джерела) – для визначення впливу рослинництва;</w:t>
      </w:r>
    </w:p>
    <w:p w14:paraId="179BF147" w14:textId="77777777" w:rsidR="004A306B" w:rsidRPr="009B6F29" w:rsidRDefault="004A306B" w:rsidP="006E4A21">
      <w:pPr>
        <w:pStyle w:val="afffffb"/>
        <w:widowControl/>
        <w:numPr>
          <w:ilvl w:val="0"/>
          <w:numId w:val="60"/>
        </w:numPr>
        <w:tabs>
          <w:tab w:val="left" w:pos="1208"/>
        </w:tabs>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Індекс поголів’я худоби (дифузні джерела) – для визначення впливу тваринництва.</w:t>
      </w:r>
    </w:p>
    <w:p w14:paraId="5483F9B3" w14:textId="77777777" w:rsidR="004A306B" w:rsidRPr="009B6F29" w:rsidRDefault="004A306B" w:rsidP="004A306B">
      <w:pPr>
        <w:tabs>
          <w:tab w:val="left" w:pos="1208"/>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Критерії для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показників:</w:t>
      </w:r>
    </w:p>
    <w:p w14:paraId="660F17C0" w14:textId="77777777" w:rsidR="004A306B" w:rsidRPr="009B6F29" w:rsidRDefault="004A306B" w:rsidP="006E4A21">
      <w:pPr>
        <w:pStyle w:val="afffffb"/>
        <w:widowControl/>
        <w:numPr>
          <w:ilvl w:val="0"/>
          <w:numId w:val="61"/>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 xml:space="preserve">Порушення неперервності потоку води та середовищ внаслідок наявності поперечних штучних споруд в руслі річки, порушення безперервності потоку води та руху наносів і міграції риб, інших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w:t>
      </w:r>
      <w:r w:rsidRPr="009B6F29">
        <w:rPr>
          <w:rFonts w:ascii="Times New Roman" w:hAnsi="Times New Roman" w:cs="Times New Roman"/>
          <w:sz w:val="24"/>
          <w:szCs w:val="24"/>
        </w:rPr>
        <w:tab/>
      </w:r>
    </w:p>
    <w:p w14:paraId="6C0F04C7" w14:textId="77777777" w:rsidR="004A306B" w:rsidRPr="009B6F29" w:rsidRDefault="004A306B" w:rsidP="006E4A21">
      <w:pPr>
        <w:pStyle w:val="afffffb"/>
        <w:widowControl/>
        <w:numPr>
          <w:ilvl w:val="0"/>
          <w:numId w:val="61"/>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Забір води;</w:t>
      </w:r>
    </w:p>
    <w:p w14:paraId="173732F1" w14:textId="77777777" w:rsidR="004A306B" w:rsidRPr="009B6F29" w:rsidRDefault="004A306B" w:rsidP="006E4A21">
      <w:pPr>
        <w:pStyle w:val="afffffb"/>
        <w:widowControl/>
        <w:numPr>
          <w:ilvl w:val="0"/>
          <w:numId w:val="61"/>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Регулювання стоку;</w:t>
      </w:r>
    </w:p>
    <w:p w14:paraId="3BAA0990" w14:textId="77777777" w:rsidR="004A306B" w:rsidRPr="009B6F29" w:rsidRDefault="004A306B" w:rsidP="006E4A21">
      <w:pPr>
        <w:pStyle w:val="afffffb"/>
        <w:widowControl/>
        <w:numPr>
          <w:ilvl w:val="0"/>
          <w:numId w:val="61"/>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Коливання рівнів води нижче поперечних штучних споруд у руслі;</w:t>
      </w:r>
    </w:p>
    <w:p w14:paraId="053DB421" w14:textId="77777777" w:rsidR="004A306B" w:rsidRPr="009B6F29" w:rsidRDefault="004A306B" w:rsidP="006E4A21">
      <w:pPr>
        <w:pStyle w:val="afffffb"/>
        <w:widowControl/>
        <w:numPr>
          <w:ilvl w:val="0"/>
          <w:numId w:val="61"/>
        </w:numPr>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Морфологічні зміни, які відображають порушення природних морфологічних характеристик річок.</w:t>
      </w:r>
    </w:p>
    <w:p w14:paraId="2B340F29" w14:textId="73B5EB5F" w:rsidR="004A306B" w:rsidRPr="009B6F29" w:rsidRDefault="004A306B"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Шляхом порівняння критеріїв з пороговими значеннями встановлюють 3 категорії ризиків:</w:t>
      </w:r>
    </w:p>
    <w:p w14:paraId="07366214" w14:textId="77777777" w:rsidR="004A306B" w:rsidRPr="009B6F29" w:rsidRDefault="004A306B" w:rsidP="006E4A21">
      <w:pPr>
        <w:pStyle w:val="afffffb"/>
        <w:widowControl/>
        <w:numPr>
          <w:ilvl w:val="0"/>
          <w:numId w:val="62"/>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«без ризику»</w:t>
      </w:r>
      <w:r w:rsidRPr="009B6F29">
        <w:rPr>
          <w:rFonts w:ascii="Times New Roman" w:hAnsi="Times New Roman" w:cs="Times New Roman"/>
          <w:sz w:val="24"/>
          <w:szCs w:val="24"/>
        </w:rPr>
        <w:tab/>
      </w:r>
    </w:p>
    <w:p w14:paraId="4C5D45FF" w14:textId="77777777" w:rsidR="004A306B" w:rsidRPr="009B6F29" w:rsidRDefault="004A306B" w:rsidP="006E4A21">
      <w:pPr>
        <w:pStyle w:val="afffffb"/>
        <w:widowControl/>
        <w:numPr>
          <w:ilvl w:val="0"/>
          <w:numId w:val="62"/>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«можливо під ризиком»</w:t>
      </w:r>
      <w:r w:rsidRPr="009B6F29">
        <w:rPr>
          <w:rFonts w:ascii="Times New Roman" w:hAnsi="Times New Roman" w:cs="Times New Roman"/>
          <w:sz w:val="24"/>
          <w:szCs w:val="24"/>
        </w:rPr>
        <w:tab/>
      </w:r>
    </w:p>
    <w:p w14:paraId="31533256" w14:textId="77777777" w:rsidR="004A306B" w:rsidRPr="009B6F29" w:rsidRDefault="004A306B" w:rsidP="006E4A21">
      <w:pPr>
        <w:pStyle w:val="afffffb"/>
        <w:widowControl/>
        <w:numPr>
          <w:ilvl w:val="0"/>
          <w:numId w:val="62"/>
        </w:numPr>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«під ризиком»</w:t>
      </w:r>
      <w:r w:rsidRPr="009B6F29">
        <w:rPr>
          <w:rFonts w:ascii="Times New Roman" w:hAnsi="Times New Roman" w:cs="Times New Roman"/>
          <w:sz w:val="24"/>
          <w:szCs w:val="24"/>
        </w:rPr>
        <w:tab/>
      </w:r>
    </w:p>
    <w:p w14:paraId="5F6CD3DE" w14:textId="5FBED9E4" w:rsidR="00DD2D29" w:rsidRPr="009B6F29" w:rsidRDefault="004A306B"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Загальна оцінка ризику для МПВ визначається за найгіршим значенням будь-якого одного критерію</w:t>
      </w:r>
    </w:p>
    <w:p w14:paraId="3D941188" w14:textId="77777777" w:rsidR="004A306B" w:rsidRPr="009B6F29" w:rsidRDefault="004A306B" w:rsidP="004A306B">
      <w:pPr>
        <w:spacing w:line="240" w:lineRule="auto"/>
        <w:rPr>
          <w:rFonts w:ascii="Times New Roman" w:hAnsi="Times New Roman" w:cs="Times New Roman"/>
          <w:b/>
          <w:bCs/>
          <w:spacing w:val="5"/>
          <w:sz w:val="24"/>
          <w:szCs w:val="24"/>
        </w:rPr>
      </w:pPr>
      <w:r w:rsidRPr="009B6F29">
        <w:rPr>
          <w:rFonts w:ascii="Times New Roman" w:hAnsi="Times New Roman" w:cs="Times New Roman"/>
          <w:b/>
          <w:bCs/>
          <w:spacing w:val="5"/>
          <w:sz w:val="24"/>
          <w:szCs w:val="24"/>
        </w:rPr>
        <w:t xml:space="preserve">Оцінка ризику недосягнення «доброго» екологічного стану </w:t>
      </w:r>
    </w:p>
    <w:p w14:paraId="7471635F" w14:textId="002E4941" w:rsidR="004A306B" w:rsidRPr="009B6F29" w:rsidRDefault="004A306B"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Під ризиком недосягнення «доброго» екологічного стану/потенціалу МПВ, розуміють ризик, для кожного окремого МПВ, недос</w:t>
      </w:r>
      <w:r w:rsidR="00A25798" w:rsidRPr="009B6F29">
        <w:rPr>
          <w:rFonts w:ascii="Times New Roman" w:hAnsi="Times New Roman" w:cs="Times New Roman"/>
          <w:sz w:val="24"/>
          <w:szCs w:val="24"/>
        </w:rPr>
        <w:t xml:space="preserve">ягнення екологічних цілей ВРД </w:t>
      </w:r>
      <w:r w:rsidRPr="009B6F29">
        <w:rPr>
          <w:rFonts w:ascii="Times New Roman" w:hAnsi="Times New Roman" w:cs="Times New Roman"/>
          <w:sz w:val="24"/>
          <w:szCs w:val="24"/>
        </w:rPr>
        <w:t xml:space="preserve">, до кінця циклу планування, беручи до уваги теперішній стан МПВ, передбачувані зміни в навантаженні на МПВ та можливі наслідки вже впроваджених державних програм і проектів. </w:t>
      </w:r>
    </w:p>
    <w:p w14:paraId="3CFE32F7" w14:textId="77777777" w:rsidR="004A306B" w:rsidRPr="009B6F29" w:rsidRDefault="004A306B" w:rsidP="007C435C">
      <w:pPr>
        <w:spacing w:line="240" w:lineRule="auto"/>
        <w:rPr>
          <w:rFonts w:ascii="Times New Roman" w:hAnsi="Times New Roman" w:cs="Times New Roman"/>
          <w:sz w:val="24"/>
          <w:szCs w:val="24"/>
        </w:rPr>
      </w:pPr>
      <w:bookmarkStart w:id="55" w:name="_Toc150198532"/>
      <w:bookmarkStart w:id="56" w:name="_Toc152768149"/>
      <w:bookmarkStart w:id="57" w:name="_Toc152768764"/>
      <w:bookmarkStart w:id="58" w:name="_Toc152859607"/>
      <w:bookmarkStart w:id="59" w:name="_Toc152860005"/>
      <w:bookmarkStart w:id="60" w:name="_Toc152861438"/>
      <w:bookmarkStart w:id="61" w:name="_Toc153045267"/>
      <w:bookmarkStart w:id="62" w:name="_Toc168289285"/>
      <w:bookmarkStart w:id="63" w:name="_Toc172629077"/>
      <w:r w:rsidRPr="009B6F29">
        <w:rPr>
          <w:rFonts w:ascii="Times New Roman" w:hAnsi="Times New Roman" w:cs="Times New Roman"/>
          <w:sz w:val="24"/>
          <w:szCs w:val="24"/>
        </w:rPr>
        <w:t xml:space="preserve">Для оцінки ризику виконується аналіз антропогенного навантаження в межах району річкового басейну, на підставі хімічних і фізико-хімічних компонентів та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w:t>
      </w:r>
      <w:bookmarkEnd w:id="55"/>
      <w:bookmarkEnd w:id="56"/>
      <w:bookmarkEnd w:id="57"/>
      <w:bookmarkEnd w:id="58"/>
      <w:bookmarkEnd w:id="59"/>
      <w:bookmarkEnd w:id="60"/>
      <w:bookmarkEnd w:id="61"/>
      <w:bookmarkEnd w:id="62"/>
      <w:bookmarkEnd w:id="63"/>
      <w:r w:rsidRPr="009B6F29">
        <w:rPr>
          <w:rFonts w:ascii="Times New Roman" w:hAnsi="Times New Roman" w:cs="Times New Roman"/>
          <w:sz w:val="24"/>
          <w:szCs w:val="24"/>
        </w:rPr>
        <w:t xml:space="preserve"> </w:t>
      </w:r>
    </w:p>
    <w:p w14:paraId="7EF60684" w14:textId="77777777" w:rsidR="004A306B" w:rsidRPr="009B6F29" w:rsidRDefault="004A306B" w:rsidP="004A306B">
      <w:pPr>
        <w:spacing w:line="240" w:lineRule="auto"/>
        <w:rPr>
          <w:rFonts w:ascii="Times New Roman" w:hAnsi="Times New Roman" w:cs="Times New Roman"/>
          <w:sz w:val="24"/>
          <w:szCs w:val="24"/>
          <w:shd w:val="clear" w:color="auto" w:fill="FFFFFF"/>
          <w:lang w:eastAsia="uk-UA"/>
        </w:rPr>
      </w:pPr>
      <w:r w:rsidRPr="009B6F29">
        <w:rPr>
          <w:rFonts w:ascii="Times New Roman" w:hAnsi="Times New Roman" w:cs="Times New Roman"/>
          <w:sz w:val="24"/>
          <w:szCs w:val="24"/>
          <w:shd w:val="clear" w:color="auto" w:fill="FFFFFF"/>
          <w:lang w:eastAsia="uk-UA"/>
        </w:rPr>
        <w:t xml:space="preserve">Оцінка ризику недосягнення екологічних цілей визначається окремо від дифузних та точкових джерел забруднення, а також від </w:t>
      </w:r>
      <w:proofErr w:type="spellStart"/>
      <w:r w:rsidRPr="009B6F29">
        <w:rPr>
          <w:rFonts w:ascii="Times New Roman" w:hAnsi="Times New Roman" w:cs="Times New Roman"/>
          <w:sz w:val="24"/>
          <w:szCs w:val="24"/>
          <w:shd w:val="clear" w:color="auto" w:fill="FFFFFF"/>
          <w:lang w:eastAsia="uk-UA"/>
        </w:rPr>
        <w:t>гідроморфологічних</w:t>
      </w:r>
      <w:proofErr w:type="spellEnd"/>
      <w:r w:rsidRPr="009B6F29">
        <w:rPr>
          <w:rFonts w:ascii="Times New Roman" w:hAnsi="Times New Roman" w:cs="Times New Roman"/>
          <w:sz w:val="24"/>
          <w:szCs w:val="24"/>
          <w:shd w:val="clear" w:color="auto" w:fill="FFFFFF"/>
          <w:lang w:eastAsia="uk-UA"/>
        </w:rPr>
        <w:t xml:space="preserve"> змін.</w:t>
      </w:r>
    </w:p>
    <w:p w14:paraId="3F64FF86" w14:textId="77777777" w:rsidR="004A306B" w:rsidRPr="009B6F29" w:rsidRDefault="004A306B" w:rsidP="004A306B">
      <w:pPr>
        <w:spacing w:before="120" w:line="240" w:lineRule="auto"/>
        <w:rPr>
          <w:rFonts w:ascii="Times New Roman" w:hAnsi="Times New Roman" w:cs="Times New Roman"/>
          <w:sz w:val="24"/>
          <w:szCs w:val="24"/>
          <w:shd w:val="clear" w:color="auto" w:fill="FFFFFF"/>
          <w:lang w:eastAsia="uk-UA"/>
        </w:rPr>
      </w:pPr>
      <w:r w:rsidRPr="009B6F29">
        <w:rPr>
          <w:rFonts w:ascii="Times New Roman" w:hAnsi="Times New Roman" w:cs="Times New Roman"/>
          <w:iCs/>
          <w:sz w:val="24"/>
          <w:szCs w:val="24"/>
        </w:rPr>
        <w:t>Оцінка ризику недосягнення екологічних цілей від точкових джерел забруднення</w:t>
      </w:r>
      <w:r w:rsidRPr="009B6F29">
        <w:rPr>
          <w:rFonts w:ascii="Times New Roman" w:hAnsi="Times New Roman" w:cs="Times New Roman"/>
          <w:sz w:val="24"/>
          <w:szCs w:val="24"/>
          <w:shd w:val="clear" w:color="auto" w:fill="FFFFFF"/>
          <w:lang w:eastAsia="uk-UA"/>
        </w:rPr>
        <w:t xml:space="preserve"> </w:t>
      </w:r>
    </w:p>
    <w:p w14:paraId="4D2B33C3"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результатами оцінки антропогенних навантажень від точкових джерел забруднення та їх впливу на стан МПВ басейну встановлено ризик недосягнення хорошого екологічного стану/потенціалу (рис.6) для:</w:t>
      </w:r>
    </w:p>
    <w:p w14:paraId="0D6D90B1" w14:textId="77777777"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170 МПВ – «без ризику» </w:t>
      </w:r>
    </w:p>
    <w:p w14:paraId="3F548967" w14:textId="02DC1642"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43 МПВ – «можливо під ризиком»</w:t>
      </w:r>
    </w:p>
    <w:p w14:paraId="2928099D" w14:textId="77777777" w:rsidR="00DD2D29" w:rsidRPr="009B6F29" w:rsidRDefault="00A24F9E" w:rsidP="006E4A21">
      <w:pPr>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18 МПВ – «під ризиком»</w:t>
      </w:r>
    </w:p>
    <w:p w14:paraId="000593AC" w14:textId="77777777" w:rsidR="00DD2D29" w:rsidRPr="009B6F29" w:rsidRDefault="00DD2D29" w:rsidP="004A306B">
      <w:pPr>
        <w:pBdr>
          <w:top w:val="nil"/>
          <w:left w:val="nil"/>
          <w:bottom w:val="nil"/>
          <w:right w:val="nil"/>
          <w:between w:val="nil"/>
        </w:pBdr>
        <w:spacing w:line="240" w:lineRule="auto"/>
        <w:ind w:left="720" w:hanging="283"/>
        <w:rPr>
          <w:rFonts w:ascii="Times New Roman" w:hAnsi="Times New Roman" w:cs="Times New Roman"/>
          <w:sz w:val="24"/>
          <w:szCs w:val="24"/>
        </w:rPr>
      </w:pPr>
    </w:p>
    <w:p w14:paraId="70FED378" w14:textId="0F9BEA3C" w:rsidR="00DD2D29" w:rsidRPr="009B6F29" w:rsidRDefault="00F2443F" w:rsidP="004A306B">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lastRenderedPageBreak/>
        <w:drawing>
          <wp:inline distT="0" distB="0" distL="0" distR="0" wp14:anchorId="6B75C8ED" wp14:editId="7DAF7BE5">
            <wp:extent cx="3505200" cy="2104153"/>
            <wp:effectExtent l="0" t="0" r="0" b="4445"/>
            <wp:docPr id="10543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2962" name=""/>
                    <pic:cNvPicPr/>
                  </pic:nvPicPr>
                  <pic:blipFill rotWithShape="1">
                    <a:blip r:embed="rId13"/>
                    <a:srcRect l="13265" t="9480" r="10570" b="2029"/>
                    <a:stretch/>
                  </pic:blipFill>
                  <pic:spPr bwMode="auto">
                    <a:xfrm>
                      <a:off x="0" y="0"/>
                      <a:ext cx="3512963" cy="2108813"/>
                    </a:xfrm>
                    <a:prstGeom prst="rect">
                      <a:avLst/>
                    </a:prstGeom>
                    <a:ln>
                      <a:noFill/>
                    </a:ln>
                    <a:extLst>
                      <a:ext uri="{53640926-AAD7-44D8-BBD7-CCE9431645EC}">
                        <a14:shadowObscured xmlns:a14="http://schemas.microsoft.com/office/drawing/2010/main"/>
                      </a:ext>
                    </a:extLst>
                  </pic:spPr>
                </pic:pic>
              </a:graphicData>
            </a:graphic>
          </wp:inline>
        </w:drawing>
      </w:r>
      <w:r w:rsidRPr="009B6F29">
        <w:rPr>
          <w:rFonts w:ascii="Times New Roman" w:hAnsi="Times New Roman" w:cs="Times New Roman"/>
          <w:sz w:val="24"/>
          <w:szCs w:val="24"/>
        </w:rPr>
        <w:t xml:space="preserve"> </w:t>
      </w:r>
    </w:p>
    <w:p w14:paraId="7B03A651" w14:textId="4E252DF9" w:rsidR="00DD2D29" w:rsidRPr="00347177" w:rsidRDefault="00A24F9E" w:rsidP="004A306B">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64" w:name="_ihv636" w:colFirst="0" w:colLast="0"/>
      <w:bookmarkEnd w:id="64"/>
      <w:r w:rsidRPr="00347177">
        <w:rPr>
          <w:rFonts w:ascii="Times New Roman" w:hAnsi="Times New Roman" w:cs="Times New Roman"/>
          <w:i/>
          <w:sz w:val="24"/>
          <w:szCs w:val="24"/>
        </w:rPr>
        <w:t>Рисунок 6</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Оцінка ризику недосягнення доброго екологічного стану / потенціалу за результатами оцінки антропогенних навантажень від точкових джерел, %</w:t>
      </w:r>
    </w:p>
    <w:p w14:paraId="68F3E4C9"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ризику недосягнення екологічних цілей від дифузних джерел забруднення</w:t>
      </w:r>
    </w:p>
    <w:p w14:paraId="6F9CE090" w14:textId="71A2F67E"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результатами оцінки антропогенних навантажень від дифузних джерел забруднення та їх </w:t>
      </w:r>
      <w:r w:rsidR="00753644" w:rsidRPr="009B6F29">
        <w:rPr>
          <w:rFonts w:ascii="Times New Roman" w:hAnsi="Times New Roman" w:cs="Times New Roman"/>
          <w:sz w:val="24"/>
          <w:szCs w:val="24"/>
        </w:rPr>
        <w:t>в</w:t>
      </w:r>
      <w:r w:rsidRPr="009B6F29">
        <w:rPr>
          <w:rFonts w:ascii="Times New Roman" w:hAnsi="Times New Roman" w:cs="Times New Roman"/>
          <w:sz w:val="24"/>
          <w:szCs w:val="24"/>
        </w:rPr>
        <w:t>пливу на стан МПВ басейну встановлено ризик недосягнення хорошого екологічного стану/потенціалу (рис.7) для:</w:t>
      </w:r>
    </w:p>
    <w:p w14:paraId="705FE394" w14:textId="77777777"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43 МПВ – «без ризику» </w:t>
      </w:r>
    </w:p>
    <w:p w14:paraId="29AA9AEE" w14:textId="13D73F61"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146 МПВ – «можливо під ризиком»</w:t>
      </w:r>
    </w:p>
    <w:p w14:paraId="1106612C" w14:textId="77777777" w:rsidR="00DD2D29" w:rsidRPr="009B6F29" w:rsidRDefault="00A24F9E" w:rsidP="006E4A21">
      <w:pPr>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42 МПВ – «під ризиком»</w:t>
      </w:r>
    </w:p>
    <w:p w14:paraId="3CCA9E1D" w14:textId="77777777" w:rsidR="00DD2D29" w:rsidRPr="009B6F29" w:rsidRDefault="00A24F9E" w:rsidP="004A306B">
      <w:pPr>
        <w:spacing w:after="0" w:line="240" w:lineRule="auto"/>
        <w:ind w:left="437"/>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77C9BE9F" wp14:editId="22002ED4">
            <wp:extent cx="2982685" cy="2188028"/>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rotWithShape="1">
                    <a:blip r:embed="rId14"/>
                    <a:srcRect l="15699" t="8602" r="13541" b="3933"/>
                    <a:stretch/>
                  </pic:blipFill>
                  <pic:spPr bwMode="auto">
                    <a:xfrm>
                      <a:off x="0" y="0"/>
                      <a:ext cx="2991034" cy="2194152"/>
                    </a:xfrm>
                    <a:prstGeom prst="rect">
                      <a:avLst/>
                    </a:prstGeom>
                    <a:ln>
                      <a:noFill/>
                    </a:ln>
                    <a:extLst>
                      <a:ext uri="{53640926-AAD7-44D8-BBD7-CCE9431645EC}">
                        <a14:shadowObscured xmlns:a14="http://schemas.microsoft.com/office/drawing/2010/main"/>
                      </a:ext>
                    </a:extLst>
                  </pic:spPr>
                </pic:pic>
              </a:graphicData>
            </a:graphic>
          </wp:inline>
        </w:drawing>
      </w:r>
    </w:p>
    <w:p w14:paraId="332059ED" w14:textId="007D28EE" w:rsidR="00DD2D29" w:rsidRPr="00347177" w:rsidRDefault="00A24F9E" w:rsidP="004A306B">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65" w:name="_32hioqz" w:colFirst="0" w:colLast="0"/>
      <w:bookmarkEnd w:id="65"/>
      <w:r w:rsidRPr="00347177">
        <w:rPr>
          <w:rFonts w:ascii="Times New Roman" w:hAnsi="Times New Roman" w:cs="Times New Roman"/>
          <w:i/>
          <w:sz w:val="24"/>
          <w:szCs w:val="24"/>
        </w:rPr>
        <w:t>Рисунок 7</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Оцінка ризику недосягнення доброго екологічного стану / потенціалу за результатами оцінки антропогенних навантажень від дифузних джерел, %</w:t>
      </w:r>
    </w:p>
    <w:p w14:paraId="7B26A080"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Оцінка ризику недосягнення екологічних цілей: </w:t>
      </w:r>
      <w:proofErr w:type="spellStart"/>
      <w:r w:rsidRPr="009B6F29">
        <w:rPr>
          <w:rFonts w:ascii="Times New Roman" w:hAnsi="Times New Roman" w:cs="Times New Roman"/>
          <w:sz w:val="24"/>
          <w:szCs w:val="24"/>
        </w:rPr>
        <w:t>гідроморфологічні</w:t>
      </w:r>
      <w:proofErr w:type="spellEnd"/>
      <w:r w:rsidRPr="009B6F29">
        <w:rPr>
          <w:rFonts w:ascii="Times New Roman" w:hAnsi="Times New Roman" w:cs="Times New Roman"/>
          <w:sz w:val="24"/>
          <w:szCs w:val="24"/>
        </w:rPr>
        <w:t xml:space="preserve"> зміни </w:t>
      </w:r>
    </w:p>
    <w:p w14:paraId="13E852AD"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результатами оцінки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 встановлено</w:t>
      </w:r>
      <w:r w:rsidRPr="009B6F29">
        <w:rPr>
          <w:rFonts w:ascii="Times New Roman" w:hAnsi="Times New Roman" w:cs="Times New Roman"/>
          <w:sz w:val="24"/>
          <w:szCs w:val="24"/>
          <w:vertAlign w:val="superscript"/>
        </w:rPr>
        <w:footnoteReference w:id="2"/>
      </w:r>
      <w:r w:rsidRPr="009B6F29">
        <w:rPr>
          <w:rFonts w:ascii="Times New Roman" w:hAnsi="Times New Roman" w:cs="Times New Roman"/>
          <w:sz w:val="24"/>
          <w:szCs w:val="24"/>
        </w:rPr>
        <w:t>:</w:t>
      </w:r>
    </w:p>
    <w:p w14:paraId="52B87A35" w14:textId="77777777"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152 МПВ – «без ризику» </w:t>
      </w:r>
    </w:p>
    <w:p w14:paraId="0A352869" w14:textId="77777777" w:rsidR="00DD2D29" w:rsidRPr="009B6F29" w:rsidRDefault="00A24F9E" w:rsidP="006E4A21">
      <w:pPr>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75 МПВ – «під ризиком»</w:t>
      </w:r>
    </w:p>
    <w:p w14:paraId="345BFFDD" w14:textId="77777777" w:rsidR="00DD2D29" w:rsidRPr="009B6F29" w:rsidRDefault="00DD2D29" w:rsidP="004A306B">
      <w:pPr>
        <w:pBdr>
          <w:top w:val="nil"/>
          <w:left w:val="nil"/>
          <w:bottom w:val="nil"/>
          <w:right w:val="nil"/>
          <w:between w:val="nil"/>
        </w:pBdr>
        <w:spacing w:line="240" w:lineRule="auto"/>
        <w:ind w:left="720" w:hanging="283"/>
        <w:rPr>
          <w:rFonts w:ascii="Times New Roman" w:hAnsi="Times New Roman" w:cs="Times New Roman"/>
          <w:sz w:val="24"/>
          <w:szCs w:val="24"/>
        </w:rPr>
      </w:pPr>
    </w:p>
    <w:p w14:paraId="48739235" w14:textId="77777777" w:rsidR="00DD2D29" w:rsidRPr="009B6F29" w:rsidRDefault="00A24F9E" w:rsidP="004A306B">
      <w:pPr>
        <w:pBdr>
          <w:top w:val="nil"/>
          <w:left w:val="nil"/>
          <w:bottom w:val="nil"/>
          <w:right w:val="nil"/>
          <w:between w:val="nil"/>
        </w:pBdr>
        <w:spacing w:after="0" w:line="240" w:lineRule="auto"/>
        <w:ind w:left="720" w:hanging="283"/>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lastRenderedPageBreak/>
        <w:drawing>
          <wp:inline distT="0" distB="0" distL="0" distR="0" wp14:anchorId="2CAB0BD8" wp14:editId="5FF4048B">
            <wp:extent cx="1838632" cy="1946787"/>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15"/>
                    <a:srcRect l="27823" t="9033" r="26924" b="5784"/>
                    <a:stretch/>
                  </pic:blipFill>
                  <pic:spPr bwMode="auto">
                    <a:xfrm>
                      <a:off x="0" y="0"/>
                      <a:ext cx="1839102" cy="1947285"/>
                    </a:xfrm>
                    <a:prstGeom prst="rect">
                      <a:avLst/>
                    </a:prstGeom>
                    <a:ln>
                      <a:noFill/>
                    </a:ln>
                    <a:extLst>
                      <a:ext uri="{53640926-AAD7-44D8-BBD7-CCE9431645EC}">
                        <a14:shadowObscured xmlns:a14="http://schemas.microsoft.com/office/drawing/2010/main"/>
                      </a:ext>
                    </a:extLst>
                  </pic:spPr>
                </pic:pic>
              </a:graphicData>
            </a:graphic>
          </wp:inline>
        </w:drawing>
      </w:r>
    </w:p>
    <w:p w14:paraId="2C44C003" w14:textId="5C97D1C8" w:rsidR="00DD2D29" w:rsidRPr="00347177" w:rsidRDefault="00A24F9E" w:rsidP="004A306B">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66" w:name="_1hmsyys" w:colFirst="0" w:colLast="0"/>
      <w:bookmarkEnd w:id="66"/>
      <w:r w:rsidRPr="00347177">
        <w:rPr>
          <w:rFonts w:ascii="Times New Roman" w:hAnsi="Times New Roman" w:cs="Times New Roman"/>
          <w:i/>
          <w:sz w:val="24"/>
          <w:szCs w:val="24"/>
        </w:rPr>
        <w:t>Рисунок 8</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Оцінка ризику недосягнення доброго екологічного стану / потенціалу за результатами оцінки антропогенних навантажень: </w:t>
      </w:r>
      <w:proofErr w:type="spellStart"/>
      <w:r w:rsidRPr="00347177">
        <w:rPr>
          <w:rFonts w:ascii="Times New Roman" w:hAnsi="Times New Roman" w:cs="Times New Roman"/>
          <w:i/>
          <w:sz w:val="24"/>
          <w:szCs w:val="24"/>
        </w:rPr>
        <w:t>гідроморфологічні</w:t>
      </w:r>
      <w:proofErr w:type="spellEnd"/>
      <w:r w:rsidRPr="00347177">
        <w:rPr>
          <w:rFonts w:ascii="Times New Roman" w:hAnsi="Times New Roman" w:cs="Times New Roman"/>
          <w:i/>
          <w:sz w:val="24"/>
          <w:szCs w:val="24"/>
        </w:rPr>
        <w:t xml:space="preserve"> зміни, %</w:t>
      </w:r>
    </w:p>
    <w:p w14:paraId="6486FB18"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Узагальнена оцінка ризику недосягнення доброго екологічного стану/потенціалу </w:t>
      </w:r>
    </w:p>
    <w:p w14:paraId="295BB6EA"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Ризик недосягнення доброго екологічного стану / потенціалу оцінений наступним чином:</w:t>
      </w:r>
    </w:p>
    <w:p w14:paraId="3E84F7C3" w14:textId="52BC1338" w:rsidR="00DD2D29" w:rsidRPr="009B6F29" w:rsidRDefault="00A24F9E"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1</w:t>
      </w:r>
      <w:r w:rsidR="00753644" w:rsidRPr="009B6F29">
        <w:rPr>
          <w:rFonts w:ascii="Times New Roman" w:hAnsi="Times New Roman" w:cs="Times New Roman"/>
          <w:sz w:val="24"/>
          <w:szCs w:val="24"/>
        </w:rPr>
        <w:t xml:space="preserve">5 </w:t>
      </w:r>
      <w:r w:rsidRPr="009B6F29">
        <w:rPr>
          <w:rFonts w:ascii="Times New Roman" w:hAnsi="Times New Roman" w:cs="Times New Roman"/>
          <w:sz w:val="24"/>
          <w:szCs w:val="24"/>
        </w:rPr>
        <w:t xml:space="preserve">МПВ – «без ризику» </w:t>
      </w:r>
    </w:p>
    <w:p w14:paraId="0E21DBFE" w14:textId="696C9AF4" w:rsidR="00DD2D29" w:rsidRPr="009B6F29" w:rsidRDefault="00753644" w:rsidP="006E4A21">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98 МПВ – «можливо під ризиком» </w:t>
      </w:r>
    </w:p>
    <w:p w14:paraId="4401652E" w14:textId="2A46CBBA" w:rsidR="00DD2D29" w:rsidRPr="009B6F29" w:rsidRDefault="00753644" w:rsidP="006E4A21">
      <w:pPr>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118 МПВ – «під ризиком»</w:t>
      </w:r>
    </w:p>
    <w:p w14:paraId="0493819D" w14:textId="77777777" w:rsidR="00DD2D29" w:rsidRPr="009B6F29" w:rsidRDefault="00A24F9E" w:rsidP="004A306B">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3E970B00" wp14:editId="07BEDAE6">
            <wp:extent cx="3058795" cy="2066925"/>
            <wp:effectExtent l="0" t="0" r="8255" b="9525"/>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16"/>
                    <a:srcRect l="15269" t="9319" r="12681" b="5367"/>
                    <a:stretch/>
                  </pic:blipFill>
                  <pic:spPr bwMode="auto">
                    <a:xfrm>
                      <a:off x="0" y="0"/>
                      <a:ext cx="3068232" cy="2073302"/>
                    </a:xfrm>
                    <a:prstGeom prst="rect">
                      <a:avLst/>
                    </a:prstGeom>
                    <a:ln>
                      <a:noFill/>
                    </a:ln>
                    <a:extLst>
                      <a:ext uri="{53640926-AAD7-44D8-BBD7-CCE9431645EC}">
                        <a14:shadowObscured xmlns:a14="http://schemas.microsoft.com/office/drawing/2010/main"/>
                      </a:ext>
                    </a:extLst>
                  </pic:spPr>
                </pic:pic>
              </a:graphicData>
            </a:graphic>
          </wp:inline>
        </w:drawing>
      </w:r>
    </w:p>
    <w:p w14:paraId="126EEB3C" w14:textId="4757BCA6" w:rsidR="00DD2D29" w:rsidRPr="00347177" w:rsidRDefault="00A24F9E" w:rsidP="004A306B">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67" w:name="_41mghml" w:colFirst="0" w:colLast="0"/>
      <w:bookmarkEnd w:id="67"/>
      <w:r w:rsidRPr="00347177">
        <w:rPr>
          <w:rFonts w:ascii="Times New Roman" w:hAnsi="Times New Roman" w:cs="Times New Roman"/>
          <w:i/>
          <w:sz w:val="24"/>
          <w:szCs w:val="24"/>
        </w:rPr>
        <w:t>Рисунок 9</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Узагальнена оцінка ризику недосягнення доброго екологічного стану / потенціалу МПВ, %</w:t>
      </w:r>
      <w:bookmarkStart w:id="68" w:name="_2grqrue" w:colFirst="0" w:colLast="0"/>
      <w:bookmarkEnd w:id="68"/>
    </w:p>
    <w:p w14:paraId="788E54F8" w14:textId="77777777" w:rsidR="004A306B" w:rsidRPr="009B6F29" w:rsidRDefault="004A306B" w:rsidP="004A306B">
      <w:pPr>
        <w:spacing w:line="240" w:lineRule="auto"/>
        <w:rPr>
          <w:rFonts w:ascii="Times New Roman" w:hAnsi="Times New Roman" w:cs="Times New Roman"/>
          <w:b/>
          <w:bCs/>
          <w:sz w:val="24"/>
          <w:szCs w:val="24"/>
        </w:rPr>
      </w:pPr>
      <w:r w:rsidRPr="009B6F29">
        <w:rPr>
          <w:rFonts w:ascii="Times New Roman" w:hAnsi="Times New Roman" w:cs="Times New Roman"/>
          <w:b/>
          <w:bCs/>
          <w:sz w:val="24"/>
          <w:szCs w:val="24"/>
        </w:rPr>
        <w:t xml:space="preserve">Вплив воєнних дій на стан масивів поверхневих вод </w:t>
      </w:r>
    </w:p>
    <w:p w14:paraId="571AA24D" w14:textId="1AF187A7" w:rsidR="004A306B" w:rsidRPr="009B6F29" w:rsidRDefault="004A306B" w:rsidP="00310A1E">
      <w:pPr>
        <w:spacing w:line="240" w:lineRule="auto"/>
        <w:rPr>
          <w:rFonts w:ascii="Times New Roman" w:hAnsi="Times New Roman" w:cs="Times New Roman"/>
          <w:sz w:val="24"/>
          <w:szCs w:val="24"/>
        </w:rPr>
      </w:pPr>
      <w:r w:rsidRPr="009B6F29">
        <w:rPr>
          <w:rFonts w:ascii="Times New Roman" w:hAnsi="Times New Roman" w:cs="Times New Roman"/>
          <w:b/>
          <w:bCs/>
          <w:sz w:val="24"/>
          <w:szCs w:val="24"/>
        </w:rPr>
        <w:t>Забруднення (органічними, біогенними, небезпечними) речовинами</w:t>
      </w:r>
      <w:r w:rsidR="00310A1E" w:rsidRPr="009B6F29">
        <w:rPr>
          <w:rFonts w:ascii="Times New Roman" w:hAnsi="Times New Roman" w:cs="Times New Roman"/>
          <w:sz w:val="24"/>
          <w:szCs w:val="24"/>
        </w:rPr>
        <w:t xml:space="preserve">, </w:t>
      </w:r>
      <w:r w:rsidR="00310A1E" w:rsidRPr="009B6F29">
        <w:rPr>
          <w:rFonts w:ascii="Times New Roman" w:hAnsi="Times New Roman" w:cs="Times New Roman"/>
          <w:b/>
          <w:sz w:val="24"/>
          <w:szCs w:val="24"/>
        </w:rPr>
        <w:t>що спричинене</w:t>
      </w:r>
      <w:r w:rsidR="00310A1E" w:rsidRPr="009B6F29">
        <w:rPr>
          <w:rFonts w:ascii="Times New Roman" w:hAnsi="Times New Roman" w:cs="Times New Roman"/>
          <w:sz w:val="24"/>
          <w:szCs w:val="24"/>
        </w:rPr>
        <w:t xml:space="preserve"> </w:t>
      </w:r>
      <w:r w:rsidRPr="009B6F29">
        <w:rPr>
          <w:rFonts w:ascii="Times New Roman" w:hAnsi="Times New Roman" w:cs="Times New Roman"/>
          <w:b/>
          <w:bCs/>
          <w:sz w:val="24"/>
          <w:szCs w:val="24"/>
        </w:rPr>
        <w:t xml:space="preserve">руйнуванням, зупиненням, порушенням технологічного процесу очисних споруд та росту навантажень на них за рахунок збільшення числа внутрішньо переміщених осіб </w:t>
      </w:r>
    </w:p>
    <w:p w14:paraId="17A5623E" w14:textId="1D638D52" w:rsidR="00DD2D29" w:rsidRPr="009B6F29" w:rsidRDefault="00A24F9E" w:rsidP="00310A1E">
      <w:pPr>
        <w:pBdr>
          <w:top w:val="nil"/>
          <w:left w:val="nil"/>
          <w:bottom w:val="nil"/>
          <w:right w:val="nil"/>
          <w:between w:val="nil"/>
        </w:pBd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басейні річок Причорномор'я за період з кінця лютого </w:t>
      </w:r>
      <w:r w:rsidR="00F23A57" w:rsidRPr="009B6F29">
        <w:rPr>
          <w:rFonts w:ascii="Times New Roman" w:hAnsi="Times New Roman" w:cs="Times New Roman"/>
          <w:sz w:val="24"/>
          <w:szCs w:val="24"/>
        </w:rPr>
        <w:t xml:space="preserve">2022 </w:t>
      </w:r>
      <w:r w:rsidRPr="009B6F29">
        <w:rPr>
          <w:rFonts w:ascii="Times New Roman" w:hAnsi="Times New Roman" w:cs="Times New Roman"/>
          <w:sz w:val="24"/>
          <w:szCs w:val="24"/>
        </w:rPr>
        <w:t xml:space="preserve">по </w:t>
      </w:r>
      <w:r w:rsidR="00F23A57" w:rsidRPr="009B6F29">
        <w:rPr>
          <w:rFonts w:ascii="Times New Roman" w:hAnsi="Times New Roman" w:cs="Times New Roman"/>
          <w:sz w:val="24"/>
          <w:szCs w:val="24"/>
        </w:rPr>
        <w:t xml:space="preserve">травень </w:t>
      </w:r>
      <w:r w:rsidRPr="009B6F29">
        <w:rPr>
          <w:rFonts w:ascii="Times New Roman" w:hAnsi="Times New Roman" w:cs="Times New Roman"/>
          <w:sz w:val="24"/>
          <w:szCs w:val="24"/>
        </w:rPr>
        <w:t>202</w:t>
      </w:r>
      <w:r w:rsidR="00F23A57" w:rsidRPr="009B6F29">
        <w:rPr>
          <w:rFonts w:ascii="Times New Roman" w:hAnsi="Times New Roman" w:cs="Times New Roman"/>
          <w:sz w:val="24"/>
          <w:szCs w:val="24"/>
        </w:rPr>
        <w:t>4</w:t>
      </w:r>
      <w:r w:rsidRPr="009B6F29">
        <w:rPr>
          <w:rFonts w:ascii="Times New Roman" w:hAnsi="Times New Roman" w:cs="Times New Roman"/>
          <w:sz w:val="24"/>
          <w:szCs w:val="24"/>
        </w:rPr>
        <w:t xml:space="preserve"> року зафіксовано 3 випадки руйнувань, зупинень чи порушень технологічного процесу підприємств внаслідок воєнних дій.</w:t>
      </w:r>
      <w:r w:rsidR="00310A1E"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Два випадки стосуються порушення процесу роботи і один унеможливлює зрошування </w:t>
      </w:r>
      <w:proofErr w:type="spellStart"/>
      <w:r w:rsidRPr="009B6F29">
        <w:rPr>
          <w:rFonts w:ascii="Times New Roman" w:hAnsi="Times New Roman" w:cs="Times New Roman"/>
          <w:sz w:val="24"/>
          <w:szCs w:val="24"/>
        </w:rPr>
        <w:t>сільгоспземель</w:t>
      </w:r>
      <w:proofErr w:type="spellEnd"/>
      <w:r w:rsidRPr="009B6F29">
        <w:rPr>
          <w:rFonts w:ascii="Times New Roman" w:hAnsi="Times New Roman" w:cs="Times New Roman"/>
          <w:sz w:val="24"/>
          <w:szCs w:val="24"/>
        </w:rPr>
        <w:t xml:space="preserve"> на території Скадовського та Каховського районів Херсонської області.</w:t>
      </w:r>
    </w:p>
    <w:p w14:paraId="3EB6A171" w14:textId="3FD411C0" w:rsidR="00DD2D29" w:rsidRPr="009B6F29" w:rsidRDefault="00A24F9E" w:rsidP="00310A1E">
      <w:pPr>
        <w:pBdr>
          <w:top w:val="nil"/>
          <w:left w:val="nil"/>
          <w:bottom w:val="nil"/>
          <w:right w:val="nil"/>
          <w:between w:val="nil"/>
        </w:pBd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Інформація підготовлена екологічною мереж</w:t>
      </w:r>
      <w:r w:rsidR="00753644" w:rsidRPr="009B6F29">
        <w:rPr>
          <w:rFonts w:ascii="Times New Roman" w:hAnsi="Times New Roman" w:cs="Times New Roman"/>
          <w:sz w:val="24"/>
          <w:szCs w:val="24"/>
        </w:rPr>
        <w:t>е</w:t>
      </w:r>
      <w:r w:rsidRPr="009B6F29">
        <w:rPr>
          <w:rFonts w:ascii="Times New Roman" w:hAnsi="Times New Roman" w:cs="Times New Roman"/>
          <w:sz w:val="24"/>
          <w:szCs w:val="24"/>
        </w:rPr>
        <w:t xml:space="preserve">ю «Зой» для Координатора </w:t>
      </w:r>
      <w:proofErr w:type="spellStart"/>
      <w:r w:rsidRPr="009B6F29">
        <w:rPr>
          <w:rFonts w:ascii="Times New Roman" w:hAnsi="Times New Roman" w:cs="Times New Roman"/>
          <w:sz w:val="24"/>
          <w:szCs w:val="24"/>
        </w:rPr>
        <w:t>про</w:t>
      </w:r>
      <w:r w:rsidR="00753644" w:rsidRPr="009B6F29">
        <w:rPr>
          <w:rFonts w:ascii="Times New Roman" w:hAnsi="Times New Roman" w:cs="Times New Roman"/>
          <w:sz w:val="24"/>
          <w:szCs w:val="24"/>
        </w:rPr>
        <w:t>є</w:t>
      </w:r>
      <w:r w:rsidRPr="009B6F29">
        <w:rPr>
          <w:rFonts w:ascii="Times New Roman" w:hAnsi="Times New Roman" w:cs="Times New Roman"/>
          <w:sz w:val="24"/>
          <w:szCs w:val="24"/>
        </w:rPr>
        <w:t>ктів</w:t>
      </w:r>
      <w:proofErr w:type="spellEnd"/>
      <w:r w:rsidRPr="009B6F29">
        <w:rPr>
          <w:rFonts w:ascii="Times New Roman" w:hAnsi="Times New Roman" w:cs="Times New Roman"/>
          <w:sz w:val="24"/>
          <w:szCs w:val="24"/>
        </w:rPr>
        <w:t xml:space="preserve"> ОБСЄ в Україні. Детальна інформація по випадкам представлена у Додатку 3.</w:t>
      </w:r>
    </w:p>
    <w:p w14:paraId="7F5C3960" w14:textId="77777777" w:rsidR="00DD2D29" w:rsidRPr="009B6F29" w:rsidRDefault="00A24F9E" w:rsidP="004A3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bCs/>
          <w:sz w:val="24"/>
          <w:szCs w:val="24"/>
        </w:rPr>
      </w:pPr>
      <w:r w:rsidRPr="009B6F29">
        <w:rPr>
          <w:rFonts w:ascii="Times New Roman" w:hAnsi="Times New Roman" w:cs="Times New Roman"/>
          <w:b/>
          <w:bCs/>
          <w:sz w:val="24"/>
          <w:szCs w:val="24"/>
        </w:rPr>
        <w:t>Забруднення речовинами, що спричинене прямим потраплянням забруднюючих речовин з ракет, снарядів військової техніки, їх змивом, просочуванням в зонах бойових дій</w:t>
      </w:r>
    </w:p>
    <w:p w14:paraId="1012031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Артилерійські снаряди, ракети та інші боєприпаси в основному складаються з металевої оболонки, наповненої вибуховою речовиною, палива і детонатора.</w:t>
      </w:r>
    </w:p>
    <w:p w14:paraId="1E0DAD3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Вибухові речовини класифікуються на первинні (гримуча ртуть, азид свинцю, </w:t>
      </w:r>
      <w:proofErr w:type="spellStart"/>
      <w:r w:rsidRPr="009B6F29">
        <w:rPr>
          <w:rFonts w:ascii="Times New Roman" w:hAnsi="Times New Roman" w:cs="Times New Roman"/>
          <w:sz w:val="24"/>
          <w:szCs w:val="24"/>
        </w:rPr>
        <w:t>тенерес</w:t>
      </w:r>
      <w:proofErr w:type="spellEnd"/>
      <w:r w:rsidRPr="009B6F29">
        <w:rPr>
          <w:rFonts w:ascii="Times New Roman" w:hAnsi="Times New Roman" w:cs="Times New Roman"/>
          <w:sz w:val="24"/>
          <w:szCs w:val="24"/>
        </w:rPr>
        <w:t xml:space="preserve"> (THPC) та вторинні (THE, гексоген, тетрил, тротил, пікринова кислота, пластид-4, амоніти, </w:t>
      </w:r>
      <w:proofErr w:type="spellStart"/>
      <w:r w:rsidRPr="009B6F29">
        <w:rPr>
          <w:rFonts w:ascii="Times New Roman" w:hAnsi="Times New Roman" w:cs="Times New Roman"/>
          <w:sz w:val="24"/>
          <w:szCs w:val="24"/>
        </w:rPr>
        <w:t>дінамони</w:t>
      </w:r>
      <w:proofErr w:type="spellEnd"/>
      <w:r w:rsidRPr="009B6F29">
        <w:rPr>
          <w:rFonts w:ascii="Times New Roman" w:hAnsi="Times New Roman" w:cs="Times New Roman"/>
          <w:sz w:val="24"/>
          <w:szCs w:val="24"/>
        </w:rPr>
        <w:t xml:space="preserve">, амонали). </w:t>
      </w:r>
    </w:p>
    <w:p w14:paraId="0DBB4711" w14:textId="43D0612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Метали є супутніми забруднювачами. Найпоширен</w:t>
      </w:r>
      <w:r w:rsidR="00753644" w:rsidRPr="009B6F29">
        <w:rPr>
          <w:rFonts w:ascii="Times New Roman" w:hAnsi="Times New Roman" w:cs="Times New Roman"/>
          <w:sz w:val="24"/>
          <w:szCs w:val="24"/>
        </w:rPr>
        <w:t>ішим є</w:t>
      </w:r>
      <w:r w:rsidRPr="009B6F29">
        <w:rPr>
          <w:rFonts w:ascii="Times New Roman" w:hAnsi="Times New Roman" w:cs="Times New Roman"/>
          <w:sz w:val="24"/>
          <w:szCs w:val="24"/>
        </w:rPr>
        <w:t xml:space="preserve"> свинець, а також сурма, мідь, кадмій, хром, ртуть, миш</w:t>
      </w:r>
      <w:r w:rsidR="00310A1E" w:rsidRPr="009B6F29">
        <w:rPr>
          <w:rFonts w:ascii="Times New Roman" w:hAnsi="Times New Roman" w:cs="Times New Roman"/>
          <w:sz w:val="24"/>
          <w:szCs w:val="24"/>
        </w:rPr>
        <w:t>'</w:t>
      </w:r>
      <w:r w:rsidRPr="009B6F29">
        <w:rPr>
          <w:rFonts w:ascii="Times New Roman" w:hAnsi="Times New Roman" w:cs="Times New Roman"/>
          <w:sz w:val="24"/>
          <w:szCs w:val="24"/>
        </w:rPr>
        <w:t>як, нікель, вісмут і вольфрам. Як правило, метали сконцентровані у вирві.</w:t>
      </w:r>
    </w:p>
    <w:p w14:paraId="64A2051B" w14:textId="54DC1F5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Освітлювальні ракети згорають на висоті і розсіюють метали на великих площах. Піротехніка може містити барій, сурму, стронцій, мідь, магній, марганець, хром і свинець. На відміну від вибухових і паливних речовин, метали зустрічаються в навколишньому </w:t>
      </w:r>
      <w:r w:rsidR="00483662" w:rsidRPr="009B6F29">
        <w:rPr>
          <w:rFonts w:ascii="Times New Roman" w:hAnsi="Times New Roman" w:cs="Times New Roman"/>
          <w:sz w:val="24"/>
          <w:szCs w:val="24"/>
        </w:rPr>
        <w:t xml:space="preserve">природному </w:t>
      </w:r>
      <w:r w:rsidRPr="009B6F29">
        <w:rPr>
          <w:rFonts w:ascii="Times New Roman" w:hAnsi="Times New Roman" w:cs="Times New Roman"/>
          <w:sz w:val="24"/>
          <w:szCs w:val="24"/>
        </w:rPr>
        <w:t>середовищі в природних умовах, тому їх фонові концентрації необхідно вимірювати.</w:t>
      </w:r>
    </w:p>
    <w:p w14:paraId="36AAC3E9" w14:textId="1378A975" w:rsidR="00DD2D29" w:rsidRPr="009B6F29" w:rsidRDefault="00A24F9E" w:rsidP="0030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Детонація ракет, артилерійських снарядів та мін утворює низку хімічних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 чадний і вуглекислий газ, водяна пара, оксид азоту, азот тощо. Також випаровується низка </w:t>
      </w:r>
      <w:r w:rsidR="0088631A" w:rsidRPr="009B6F29">
        <w:rPr>
          <w:rFonts w:ascii="Times New Roman" w:hAnsi="Times New Roman" w:cs="Times New Roman"/>
          <w:sz w:val="24"/>
          <w:szCs w:val="24"/>
        </w:rPr>
        <w:t>небезпечних</w:t>
      </w:r>
      <w:r w:rsidRPr="009B6F29">
        <w:rPr>
          <w:rFonts w:ascii="Times New Roman" w:hAnsi="Times New Roman" w:cs="Times New Roman"/>
          <w:sz w:val="24"/>
          <w:szCs w:val="24"/>
        </w:rPr>
        <w:t xml:space="preserve"> елементів, зокрема, оксид сірки й азоту. </w:t>
      </w:r>
    </w:p>
    <w:p w14:paraId="502A9916" w14:textId="431E0BB6" w:rsidR="00DD2D29" w:rsidRPr="009B6F29" w:rsidRDefault="00A24F9E" w:rsidP="0030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Моніторинг </w:t>
      </w:r>
      <w:r w:rsidR="00B00A70"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 xml:space="preserve">поверхневих вод в зоні активних воєнних дій та нещодавно звільнених територій наразі не виконується з міркувань безпеки. </w:t>
      </w:r>
    </w:p>
    <w:p w14:paraId="0D3FB9DC" w14:textId="573E5A89" w:rsidR="00DD2D29" w:rsidRPr="009B6F29" w:rsidRDefault="00501C05" w:rsidP="0030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B6F29">
        <w:rPr>
          <w:rFonts w:ascii="Times New Roman" w:hAnsi="Times New Roman" w:cs="Times New Roman"/>
          <w:b/>
          <w:sz w:val="24"/>
          <w:szCs w:val="24"/>
        </w:rPr>
        <w:t>Неможливість здійснення моніторингу вод</w:t>
      </w:r>
      <w:r w:rsidRPr="009B6F29">
        <w:rPr>
          <w:lang w:val="ru-RU"/>
        </w:rPr>
        <w:t xml:space="preserve"> </w:t>
      </w:r>
      <w:r w:rsidRPr="009B6F29">
        <w:rPr>
          <w:rFonts w:ascii="Times New Roman" w:hAnsi="Times New Roman" w:cs="Times New Roman"/>
          <w:sz w:val="24"/>
          <w:szCs w:val="24"/>
        </w:rPr>
        <w:t xml:space="preserve">або </w:t>
      </w:r>
      <w:r w:rsidR="00A24F9E" w:rsidRPr="009B6F29">
        <w:rPr>
          <w:rFonts w:ascii="Times New Roman" w:hAnsi="Times New Roman" w:cs="Times New Roman"/>
          <w:sz w:val="24"/>
          <w:szCs w:val="24"/>
        </w:rPr>
        <w:t xml:space="preserve">скорочення його програми (просторово та в часі) на тимчасово </w:t>
      </w:r>
      <w:r w:rsidR="00437768" w:rsidRPr="009B6F29">
        <w:rPr>
          <w:rFonts w:ascii="Times New Roman" w:hAnsi="Times New Roman" w:cs="Times New Roman"/>
          <w:sz w:val="24"/>
          <w:szCs w:val="24"/>
        </w:rPr>
        <w:t>окупован</w:t>
      </w:r>
      <w:r w:rsidR="007940E4" w:rsidRPr="009B6F29">
        <w:rPr>
          <w:rFonts w:ascii="Times New Roman" w:hAnsi="Times New Roman" w:cs="Times New Roman"/>
          <w:sz w:val="24"/>
          <w:szCs w:val="24"/>
        </w:rPr>
        <w:t>ій</w:t>
      </w:r>
      <w:r w:rsidR="00437768" w:rsidRPr="009B6F29">
        <w:rPr>
          <w:rFonts w:ascii="Times New Roman" w:hAnsi="Times New Roman" w:cs="Times New Roman"/>
          <w:sz w:val="24"/>
          <w:szCs w:val="24"/>
        </w:rPr>
        <w:t xml:space="preserve"> російською федерацією території України</w:t>
      </w:r>
      <w:r w:rsidR="00A24F9E" w:rsidRPr="009B6F29">
        <w:rPr>
          <w:rFonts w:ascii="Times New Roman" w:hAnsi="Times New Roman" w:cs="Times New Roman"/>
          <w:sz w:val="24"/>
          <w:szCs w:val="24"/>
        </w:rPr>
        <w:t>.</w:t>
      </w:r>
    </w:p>
    <w:p w14:paraId="60C9F0BB" w14:textId="77777777" w:rsidR="00DD2D29" w:rsidRPr="009B6F29" w:rsidRDefault="00A24F9E" w:rsidP="004A306B">
      <w:pPr>
        <w:spacing w:after="0" w:line="240" w:lineRule="auto"/>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35A48C2E" wp14:editId="5DF6715F">
            <wp:extent cx="5760720" cy="2124075"/>
            <wp:effectExtent l="0" t="0" r="0" b="9525"/>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5762022" cy="2124555"/>
                    </a:xfrm>
                    <a:prstGeom prst="rect">
                      <a:avLst/>
                    </a:prstGeom>
                    <a:ln/>
                  </pic:spPr>
                </pic:pic>
              </a:graphicData>
            </a:graphic>
          </wp:inline>
        </w:drawing>
      </w:r>
    </w:p>
    <w:p w14:paraId="31113720" w14:textId="09AF135D" w:rsidR="00DD2D29" w:rsidRPr="00347177" w:rsidRDefault="00A24F9E" w:rsidP="004A306B">
      <w:pPr>
        <w:keepNext/>
        <w:pBdr>
          <w:top w:val="nil"/>
          <w:left w:val="nil"/>
          <w:bottom w:val="nil"/>
          <w:right w:val="nil"/>
          <w:between w:val="nil"/>
        </w:pBd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10</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Досягнення цілей виконання моніторингу </w:t>
      </w:r>
      <w:r w:rsidR="00171D61" w:rsidRPr="00347177">
        <w:rPr>
          <w:rFonts w:ascii="Times New Roman" w:hAnsi="Times New Roman" w:cs="Times New Roman"/>
          <w:i/>
          <w:sz w:val="24"/>
          <w:szCs w:val="24"/>
        </w:rPr>
        <w:t xml:space="preserve">масивів </w:t>
      </w:r>
      <w:r w:rsidRPr="00347177">
        <w:rPr>
          <w:rFonts w:ascii="Times New Roman" w:hAnsi="Times New Roman" w:cs="Times New Roman"/>
          <w:i/>
          <w:sz w:val="24"/>
          <w:szCs w:val="24"/>
        </w:rPr>
        <w:t>поверхневих вод за річковими басейнами, 2022 рік</w:t>
      </w:r>
    </w:p>
    <w:p w14:paraId="5324F269" w14:textId="1623974F" w:rsidR="00DD2D29" w:rsidRPr="009B6F29" w:rsidRDefault="00A24F9E" w:rsidP="004A306B">
      <w:pPr>
        <w:pBdr>
          <w:top w:val="nil"/>
          <w:left w:val="nil"/>
          <w:bottom w:val="nil"/>
          <w:right w:val="nil"/>
          <w:between w:val="nil"/>
        </w:pBdr>
        <w:spacing w:after="0"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Неможливість, обмеження управління водними ресурсами на</w:t>
      </w:r>
      <w:r w:rsidRPr="009B6F29">
        <w:rPr>
          <w:rFonts w:ascii="Times New Roman" w:hAnsi="Times New Roman" w:cs="Times New Roman"/>
          <w:sz w:val="24"/>
          <w:szCs w:val="24"/>
        </w:rPr>
        <w:t xml:space="preserve"> тимчасово</w:t>
      </w:r>
      <w:r w:rsidR="00437768" w:rsidRPr="009B6F29">
        <w:rPr>
          <w:rFonts w:ascii="Times New Roman" w:hAnsi="Times New Roman" w:cs="Times New Roman"/>
          <w:sz w:val="24"/>
          <w:szCs w:val="24"/>
        </w:rPr>
        <w:t xml:space="preserve"> окупован</w:t>
      </w:r>
      <w:r w:rsidR="007940E4" w:rsidRPr="009B6F29">
        <w:rPr>
          <w:rFonts w:ascii="Times New Roman" w:hAnsi="Times New Roman" w:cs="Times New Roman"/>
          <w:sz w:val="24"/>
          <w:szCs w:val="24"/>
        </w:rPr>
        <w:t>ій</w:t>
      </w:r>
      <w:r w:rsidRPr="009B6F29">
        <w:rPr>
          <w:rFonts w:ascii="Times New Roman" w:hAnsi="Times New Roman" w:cs="Times New Roman"/>
          <w:sz w:val="24"/>
          <w:szCs w:val="24"/>
        </w:rPr>
        <w:t xml:space="preserve"> </w:t>
      </w:r>
      <w:r w:rsidR="00437768" w:rsidRPr="009B6F29">
        <w:rPr>
          <w:rFonts w:ascii="Times New Roman" w:hAnsi="Times New Roman" w:cs="Times New Roman"/>
          <w:sz w:val="24"/>
          <w:szCs w:val="24"/>
        </w:rPr>
        <w:t>російською федерацією території України.</w:t>
      </w:r>
      <w:r w:rsidR="00437768" w:rsidRPr="009B6F29">
        <w:rPr>
          <w:rFonts w:ascii="Times New Roman" w:hAnsi="Times New Roman" w:cs="Times New Roman"/>
          <w:noProof/>
          <w:sz w:val="24"/>
          <w:szCs w:val="24"/>
          <w:lang w:eastAsia="uk-UA"/>
        </w:rPr>
        <w:t xml:space="preserve"> </w:t>
      </w:r>
      <w:r w:rsidRPr="009B6F29">
        <w:rPr>
          <w:rFonts w:ascii="Times New Roman" w:hAnsi="Times New Roman" w:cs="Times New Roman"/>
          <w:noProof/>
          <w:sz w:val="24"/>
          <w:szCs w:val="24"/>
          <w:lang w:eastAsia="uk-UA"/>
        </w:rPr>
        <w:drawing>
          <wp:inline distT="0" distB="0" distL="0" distR="0" wp14:anchorId="6D57C1A9" wp14:editId="5AAD55D9">
            <wp:extent cx="5760720" cy="1501640"/>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5760720" cy="1501640"/>
                    </a:xfrm>
                    <a:prstGeom prst="rect">
                      <a:avLst/>
                    </a:prstGeom>
                    <a:ln/>
                  </pic:spPr>
                </pic:pic>
              </a:graphicData>
            </a:graphic>
          </wp:inline>
        </w:drawing>
      </w:r>
    </w:p>
    <w:p w14:paraId="528953BF" w14:textId="1DFE1788" w:rsidR="00DD2D29" w:rsidRPr="00347177" w:rsidRDefault="00A24F9E" w:rsidP="00310A1E">
      <w:pPr>
        <w:widowControl w:val="0"/>
        <w:pBdr>
          <w:top w:val="nil"/>
          <w:left w:val="nil"/>
          <w:bottom w:val="nil"/>
          <w:right w:val="nil"/>
          <w:between w:val="nil"/>
        </w:pBd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11</w:t>
      </w:r>
      <w:r w:rsidR="00310A1E"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Вплив військових дій на можливість управління водними ресурсам</w:t>
      </w:r>
      <w:r w:rsidR="00F2443F" w:rsidRPr="00347177">
        <w:rPr>
          <w:rFonts w:ascii="Times New Roman" w:hAnsi="Times New Roman" w:cs="Times New Roman"/>
          <w:i/>
          <w:sz w:val="24"/>
          <w:szCs w:val="24"/>
        </w:rPr>
        <w:t>и, %</w:t>
      </w:r>
    </w:p>
    <w:p w14:paraId="795EBAE6" w14:textId="77777777" w:rsidR="00DD2D29" w:rsidRPr="009B6F29" w:rsidRDefault="00A24F9E" w:rsidP="006E4A21">
      <w:pPr>
        <w:pStyle w:val="3"/>
        <w:numPr>
          <w:ilvl w:val="2"/>
          <w:numId w:val="9"/>
        </w:numPr>
        <w:spacing w:after="120" w:line="240" w:lineRule="auto"/>
        <w:ind w:left="446" w:hanging="446"/>
        <w:rPr>
          <w:rFonts w:ascii="Times New Roman" w:hAnsi="Times New Roman" w:cs="Times New Roman"/>
          <w:color w:val="auto"/>
        </w:rPr>
      </w:pPr>
      <w:bookmarkStart w:id="69" w:name="_vx1227" w:colFirst="0" w:colLast="0"/>
      <w:bookmarkEnd w:id="69"/>
      <w:r w:rsidRPr="009B6F29">
        <w:rPr>
          <w:rFonts w:ascii="Times New Roman" w:hAnsi="Times New Roman" w:cs="Times New Roman"/>
          <w:color w:val="auto"/>
        </w:rPr>
        <w:t xml:space="preserve"> </w:t>
      </w:r>
      <w:bookmarkStart w:id="70" w:name="_Toc174881457"/>
      <w:r w:rsidRPr="009B6F29">
        <w:rPr>
          <w:rFonts w:ascii="Times New Roman" w:hAnsi="Times New Roman" w:cs="Times New Roman"/>
          <w:color w:val="auto"/>
        </w:rPr>
        <w:t>Забруднення органічними речовинами</w:t>
      </w:r>
      <w:bookmarkEnd w:id="70"/>
    </w:p>
    <w:p w14:paraId="049C6D7E" w14:textId="75521406" w:rsidR="00DD2D29" w:rsidRPr="009B6F29" w:rsidRDefault="00A24F9E" w:rsidP="004A306B">
      <w:pPr>
        <w:spacing w:line="240" w:lineRule="auto"/>
        <w:rPr>
          <w:rFonts w:ascii="Times New Roman" w:hAnsi="Times New Roman" w:cs="Times New Roman"/>
          <w:sz w:val="24"/>
          <w:szCs w:val="24"/>
        </w:rPr>
      </w:pPr>
      <w:bookmarkStart w:id="71" w:name="_3fwokq0" w:colFirst="0" w:colLast="0"/>
      <w:bookmarkEnd w:id="71"/>
      <w:r w:rsidRPr="009B6F29">
        <w:rPr>
          <w:rFonts w:ascii="Times New Roman" w:hAnsi="Times New Roman" w:cs="Times New Roman"/>
          <w:sz w:val="24"/>
          <w:szCs w:val="24"/>
        </w:rPr>
        <w:t>Основною причиною забруднення органічними речовинами є недостатній ступінь очищення стічних вод або взагалі відсутність очистки. Органічне забруднення може при</w:t>
      </w:r>
      <w:r w:rsidR="00753644" w:rsidRPr="009B6F29">
        <w:rPr>
          <w:rFonts w:ascii="Times New Roman" w:hAnsi="Times New Roman" w:cs="Times New Roman"/>
          <w:sz w:val="24"/>
          <w:szCs w:val="24"/>
        </w:rPr>
        <w:t>з</w:t>
      </w:r>
      <w:r w:rsidRPr="009B6F29">
        <w:rPr>
          <w:rFonts w:ascii="Times New Roman" w:hAnsi="Times New Roman" w:cs="Times New Roman"/>
          <w:sz w:val="24"/>
          <w:szCs w:val="24"/>
        </w:rPr>
        <w:t xml:space="preserve">вести до значних змін кисневого балансу поверхневих вод і, як наслідок, до зміни видового складу </w:t>
      </w:r>
      <w:proofErr w:type="spellStart"/>
      <w:r w:rsidRPr="009B6F29">
        <w:rPr>
          <w:rFonts w:ascii="Times New Roman" w:hAnsi="Times New Roman" w:cs="Times New Roman"/>
          <w:sz w:val="24"/>
          <w:szCs w:val="24"/>
        </w:rPr>
        <w:lastRenderedPageBreak/>
        <w:t>гідробіонтів</w:t>
      </w:r>
      <w:proofErr w:type="spellEnd"/>
      <w:r w:rsidRPr="009B6F29">
        <w:rPr>
          <w:rFonts w:ascii="Times New Roman" w:hAnsi="Times New Roman" w:cs="Times New Roman"/>
          <w:sz w:val="24"/>
          <w:szCs w:val="24"/>
        </w:rPr>
        <w:t xml:space="preserve"> або навіть їх загибелі. Надходження органічних речовин зі стічними водами, як правило, оцінюють за непрямими показниками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00403A7F" w:rsidRPr="009B6F29">
        <w:rPr>
          <w:rFonts w:ascii="Times New Roman" w:hAnsi="Times New Roman" w:cs="Times New Roman"/>
          <w:sz w:val="24"/>
          <w:szCs w:val="24"/>
        </w:rPr>
        <w:t xml:space="preserve"> </w:t>
      </w:r>
      <w:r w:rsidRPr="009B6F29">
        <w:rPr>
          <w:rFonts w:ascii="Times New Roman" w:hAnsi="Times New Roman" w:cs="Times New Roman"/>
          <w:sz w:val="24"/>
          <w:szCs w:val="24"/>
        </w:rPr>
        <w:t>і ХСК.</w:t>
      </w:r>
    </w:p>
    <w:p w14:paraId="002134EC" w14:textId="77777777"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Дифузні джерела</w:t>
      </w:r>
    </w:p>
    <w:p w14:paraId="14F7F36A" w14:textId="77777777" w:rsidR="00DD2D29" w:rsidRPr="009B6F29" w:rsidRDefault="00A24F9E" w:rsidP="004A306B">
      <w:pPr>
        <w:spacing w:line="240" w:lineRule="auto"/>
        <w:rPr>
          <w:rFonts w:ascii="Times New Roman" w:hAnsi="Times New Roman" w:cs="Times New Roman"/>
          <w:sz w:val="24"/>
          <w:szCs w:val="24"/>
        </w:rPr>
      </w:pPr>
      <w:bookmarkStart w:id="72" w:name="_1v1yuxt" w:colFirst="0" w:colLast="0"/>
      <w:bookmarkEnd w:id="72"/>
      <w:r w:rsidRPr="009B6F29">
        <w:rPr>
          <w:rFonts w:ascii="Times New Roman" w:hAnsi="Times New Roman" w:cs="Times New Roman"/>
          <w:sz w:val="24"/>
          <w:szCs w:val="24"/>
        </w:rPr>
        <w:t xml:space="preserve">Значимість дифузних джерел для органічного забруднення вод оцінювалась з точки зору джерел їхнього надходження. Випадіння з атмосферними опадами практично не впливає на міграцію органічних речовин у МПВ, тому цим джерелом можна знехтувати. </w:t>
      </w:r>
    </w:p>
    <w:p w14:paraId="0741ED66"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 джерелом надходження органічних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є домогосподарства переважного сільського населення, які не обслуговуються каналізаційною мережею. Водовідведення у таких індивідуальних господарствах здійснюється на рельєф місцевості шляхом накопичення у відстійниках.</w:t>
      </w:r>
    </w:p>
    <w:p w14:paraId="073D1345" w14:textId="4DE7C443"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навантаження від сільського населення проводилась розрахунковим методом. Для цього скористалися коефіцієнтами надходження органічних речовин за рахунок життєдіяльності 1 особи, навантаження від населення розраховується за наступними показниками: БСК</w:t>
      </w:r>
      <w:r w:rsidRPr="009B6F29">
        <w:rPr>
          <w:rFonts w:ascii="Times New Roman" w:hAnsi="Times New Roman" w:cs="Times New Roman"/>
          <w:sz w:val="24"/>
          <w:szCs w:val="24"/>
          <w:vertAlign w:val="subscript"/>
        </w:rPr>
        <w:t>5</w:t>
      </w:r>
      <w:r w:rsidRPr="009B6F29">
        <w:rPr>
          <w:rFonts w:ascii="Times New Roman" w:hAnsi="Times New Roman" w:cs="Times New Roman"/>
          <w:sz w:val="24"/>
          <w:szCs w:val="24"/>
        </w:rPr>
        <w:t xml:space="preserve"> - 60 г/добу на особу, ХСК - 110 г/добу на особу.</w:t>
      </w:r>
    </w:p>
    <w:p w14:paraId="4D18DFFD" w14:textId="503DCE92"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Враховуючи зміни споживання протеїну населенням України, був розрахований коефіцієнт зниження К = 78,9 / 105,2 = 0,75. Відповідно, величина БСК</w:t>
      </w:r>
      <w:r w:rsidRPr="009B6F29">
        <w:rPr>
          <w:rFonts w:ascii="Times New Roman" w:hAnsi="Times New Roman" w:cs="Times New Roman"/>
          <w:sz w:val="24"/>
          <w:szCs w:val="24"/>
          <w:vertAlign w:val="subscript"/>
        </w:rPr>
        <w:t>5</w:t>
      </w:r>
      <w:r w:rsidRPr="009B6F29">
        <w:rPr>
          <w:rFonts w:ascii="Times New Roman" w:hAnsi="Times New Roman" w:cs="Times New Roman"/>
          <w:sz w:val="24"/>
          <w:szCs w:val="24"/>
        </w:rPr>
        <w:t xml:space="preserve"> від однієї людини повинна знизитися від фізіологічної норми 60 г/добу до 45 г/добу на особу. Міжурядово</w:t>
      </w:r>
      <w:r w:rsidR="00753644" w:rsidRPr="009B6F29">
        <w:rPr>
          <w:rFonts w:ascii="Times New Roman" w:hAnsi="Times New Roman" w:cs="Times New Roman"/>
          <w:sz w:val="24"/>
          <w:szCs w:val="24"/>
        </w:rPr>
        <w:t>ю</w:t>
      </w:r>
      <w:r w:rsidRPr="009B6F29">
        <w:rPr>
          <w:rFonts w:ascii="Times New Roman" w:hAnsi="Times New Roman" w:cs="Times New Roman"/>
          <w:sz w:val="24"/>
          <w:szCs w:val="24"/>
        </w:rPr>
        <w:t xml:space="preserve"> Групою експертів зі зміни клімату для підготовки Кадастру парникових газів був рекомендований рівень генерації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00403A7F" w:rsidRPr="009B6F29">
        <w:rPr>
          <w:rFonts w:ascii="Times New Roman" w:hAnsi="Times New Roman" w:cs="Times New Roman"/>
          <w:sz w:val="24"/>
          <w:szCs w:val="24"/>
        </w:rPr>
        <w:t xml:space="preserve"> </w:t>
      </w:r>
      <w:r w:rsidRPr="009B6F29">
        <w:rPr>
          <w:rFonts w:ascii="Times New Roman" w:hAnsi="Times New Roman" w:cs="Times New Roman"/>
          <w:sz w:val="24"/>
          <w:szCs w:val="24"/>
        </w:rPr>
        <w:t>у міських стічних водах 50 г О</w:t>
      </w:r>
      <w:r w:rsidRPr="009B6F29">
        <w:rPr>
          <w:rFonts w:ascii="Times New Roman" w:hAnsi="Times New Roman" w:cs="Times New Roman"/>
          <w:sz w:val="24"/>
          <w:szCs w:val="24"/>
          <w:vertAlign w:val="subscript"/>
        </w:rPr>
        <w:t>2</w:t>
      </w:r>
      <w:r w:rsidRPr="009B6F29">
        <w:rPr>
          <w:rFonts w:ascii="Times New Roman" w:hAnsi="Times New Roman" w:cs="Times New Roman"/>
          <w:sz w:val="24"/>
          <w:szCs w:val="24"/>
        </w:rPr>
        <w:t xml:space="preserve">/добу на особу. </w:t>
      </w:r>
    </w:p>
    <w:p w14:paraId="4E55D976" w14:textId="0298B6B5"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розрахунку величини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00403A7F" w:rsidRPr="009B6F29">
        <w:rPr>
          <w:rFonts w:ascii="Times New Roman" w:hAnsi="Times New Roman" w:cs="Times New Roman"/>
          <w:sz w:val="24"/>
          <w:szCs w:val="24"/>
        </w:rPr>
        <w:t xml:space="preserve"> </w:t>
      </w:r>
      <w:r w:rsidRPr="009B6F29">
        <w:rPr>
          <w:rFonts w:ascii="Times New Roman" w:hAnsi="Times New Roman" w:cs="Times New Roman"/>
          <w:sz w:val="24"/>
          <w:szCs w:val="24"/>
        </w:rPr>
        <w:t>нами була прийнята цифра 50 г О</w:t>
      </w:r>
      <w:r w:rsidRPr="009B6F29">
        <w:rPr>
          <w:rFonts w:ascii="Times New Roman" w:hAnsi="Times New Roman" w:cs="Times New Roman"/>
          <w:sz w:val="24"/>
          <w:szCs w:val="24"/>
          <w:vertAlign w:val="subscript"/>
        </w:rPr>
        <w:t>2</w:t>
      </w:r>
      <w:r w:rsidR="00AE6FB5" w:rsidRPr="009B6F29">
        <w:rPr>
          <w:rFonts w:ascii="Times New Roman" w:hAnsi="Times New Roman" w:cs="Times New Roman"/>
          <w:sz w:val="24"/>
          <w:szCs w:val="24"/>
        </w:rPr>
        <w:t>/</w:t>
      </w:r>
      <w:r w:rsidRPr="009B6F29">
        <w:rPr>
          <w:rFonts w:ascii="Times New Roman" w:hAnsi="Times New Roman" w:cs="Times New Roman"/>
          <w:sz w:val="24"/>
          <w:szCs w:val="24"/>
        </w:rPr>
        <w:t xml:space="preserve">добу на особу. Рівень вмісту ХСК був розрахований з урахуванням коефіцієнта переходу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00403A7F"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у ХСК, рівним 1,7. Відповідно, для розрахунків навантаження від ХСК прийнята цифра 85 г/добу на особу. Базуючись на змінах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Pr="009B6F29">
        <w:rPr>
          <w:rFonts w:ascii="Times New Roman" w:hAnsi="Times New Roman" w:cs="Times New Roman"/>
          <w:sz w:val="24"/>
          <w:szCs w:val="24"/>
        </w:rPr>
        <w:t xml:space="preserve"> (50/60), зниження N </w:t>
      </w:r>
      <w:proofErr w:type="spellStart"/>
      <w:r w:rsidRPr="009B6F29">
        <w:rPr>
          <w:rFonts w:ascii="Times New Roman" w:hAnsi="Times New Roman" w:cs="Times New Roman"/>
          <w:sz w:val="24"/>
          <w:szCs w:val="24"/>
        </w:rPr>
        <w:t>total</w:t>
      </w:r>
      <w:proofErr w:type="spellEnd"/>
      <w:r w:rsidRPr="009B6F29">
        <w:rPr>
          <w:rFonts w:ascii="Times New Roman" w:hAnsi="Times New Roman" w:cs="Times New Roman"/>
          <w:sz w:val="24"/>
          <w:szCs w:val="24"/>
        </w:rPr>
        <w:t xml:space="preserve"> буде становити 8,8 (50/60) = 7,3 г/добу на особу. Величину P </w:t>
      </w:r>
      <w:proofErr w:type="spellStart"/>
      <w:r w:rsidRPr="009B6F29">
        <w:rPr>
          <w:rFonts w:ascii="Times New Roman" w:hAnsi="Times New Roman" w:cs="Times New Roman"/>
          <w:sz w:val="24"/>
          <w:szCs w:val="24"/>
        </w:rPr>
        <w:t>total</w:t>
      </w:r>
      <w:proofErr w:type="spellEnd"/>
      <w:r w:rsidRPr="009B6F29">
        <w:rPr>
          <w:rFonts w:ascii="Times New Roman" w:hAnsi="Times New Roman" w:cs="Times New Roman"/>
          <w:sz w:val="24"/>
          <w:szCs w:val="24"/>
        </w:rPr>
        <w:t xml:space="preserve"> не змінювали через визначальний вплив на цю величину детергентів у стічних водах.</w:t>
      </w:r>
    </w:p>
    <w:p w14:paraId="4E846D24"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сільських населених пунктах та невеликих містах стічні води відводяться у відстійники, облаштовані у землі, звідки забруднюючі речовини легко потрапляють у підземні води і транспортуються з ними у річкове русло. </w:t>
      </w:r>
      <w:proofErr w:type="spellStart"/>
      <w:r w:rsidRPr="009B6F29">
        <w:rPr>
          <w:rFonts w:ascii="Times New Roman" w:hAnsi="Times New Roman" w:cs="Times New Roman"/>
          <w:sz w:val="24"/>
          <w:szCs w:val="24"/>
        </w:rPr>
        <w:t>Мікробіальні</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сорбційні</w:t>
      </w:r>
      <w:proofErr w:type="spellEnd"/>
      <w:r w:rsidRPr="009B6F29">
        <w:rPr>
          <w:rFonts w:ascii="Times New Roman" w:hAnsi="Times New Roman" w:cs="Times New Roman"/>
          <w:sz w:val="24"/>
          <w:szCs w:val="24"/>
        </w:rPr>
        <w:t xml:space="preserve"> процеси у ґрунтовому покриві сприяють утилізації  70% органічних речовин. Разом з тим, значна чисельність населених пунктів не облаштованих системами збору та очищення стічних вод призводить до забруднення поверхневих вод. </w:t>
      </w:r>
    </w:p>
    <w:p w14:paraId="495BDFC9" w14:textId="77777777"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Точкові джерела</w:t>
      </w:r>
    </w:p>
    <w:p w14:paraId="64A4F676" w14:textId="1E9664FA"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Основною причиною забруднення органічними речовинами є недостатня або відсутня очистка стічних вод після використання населеними пунктами, промисловими та сільськогосподарськими точковими джерелами. Таке забруднення може впливати на склад водних видів та на екологічний статус. Для розкладу органічних речовин споживається багато кисню, вміст якого у воді різко зменшується і спричиняє припинення життя водних організмів. Органічне забруднення, що формується із вказаних джерел оцінюється за показниками </w:t>
      </w:r>
      <w:r w:rsidR="00403A7F" w:rsidRPr="009B6F29">
        <w:rPr>
          <w:rFonts w:ascii="Times New Roman" w:hAnsi="Times New Roman" w:cs="Times New Roman"/>
          <w:sz w:val="24"/>
          <w:szCs w:val="24"/>
        </w:rPr>
        <w:t>БСК</w:t>
      </w:r>
      <w:r w:rsidR="00403A7F" w:rsidRPr="009B6F29">
        <w:rPr>
          <w:rFonts w:ascii="Times New Roman" w:hAnsi="Times New Roman" w:cs="Times New Roman"/>
          <w:sz w:val="24"/>
          <w:szCs w:val="24"/>
          <w:vertAlign w:val="subscript"/>
        </w:rPr>
        <w:t>5</w:t>
      </w:r>
      <w:r w:rsidRPr="009B6F29">
        <w:rPr>
          <w:rFonts w:ascii="Times New Roman" w:hAnsi="Times New Roman" w:cs="Times New Roman"/>
          <w:sz w:val="24"/>
          <w:szCs w:val="24"/>
        </w:rPr>
        <w:t xml:space="preserve">, ХСК.  </w:t>
      </w:r>
    </w:p>
    <w:p w14:paraId="279001E8" w14:textId="6D4BF9DB"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даними звітів про використання води по формі № 2ТП - </w:t>
      </w:r>
      <w:proofErr w:type="spellStart"/>
      <w:r w:rsidRPr="009B6F29">
        <w:rPr>
          <w:rFonts w:ascii="Times New Roman" w:hAnsi="Times New Roman" w:cs="Times New Roman"/>
          <w:sz w:val="24"/>
          <w:szCs w:val="24"/>
        </w:rPr>
        <w:t>водгосп</w:t>
      </w:r>
      <w:proofErr w:type="spellEnd"/>
      <w:r w:rsidRPr="009B6F29">
        <w:rPr>
          <w:rFonts w:ascii="Times New Roman" w:hAnsi="Times New Roman" w:cs="Times New Roman"/>
          <w:sz w:val="24"/>
          <w:szCs w:val="24"/>
        </w:rPr>
        <w:t xml:space="preserve"> (річна) в 2021 році загальний об'єм стічних вод, скинутих у поверхневі водні об’єкти басейну річок Причорномор’я (включаючи у Чорне море) на території Одеської, Херсонської та Миколаївської областей, склав 109,911 </w:t>
      </w:r>
      <w:r w:rsidR="006C1802" w:rsidRPr="009B6F29">
        <w:rPr>
          <w:rFonts w:ascii="Times New Roman" w:hAnsi="Times New Roman" w:cs="Times New Roman"/>
          <w:sz w:val="24"/>
          <w:szCs w:val="24"/>
        </w:rPr>
        <w:t>млн</w:t>
      </w:r>
      <w:r w:rsidR="00753644" w:rsidRPr="009B6F29">
        <w:rPr>
          <w:rFonts w:ascii="Times New Roman" w:hAnsi="Times New Roman" w:cs="Times New Roman"/>
          <w:sz w:val="24"/>
          <w:szCs w:val="24"/>
        </w:rPr>
        <w:t xml:space="preserve"> </w:t>
      </w:r>
      <w:r w:rsidRPr="009B6F29">
        <w:rPr>
          <w:rFonts w:ascii="Times New Roman" w:hAnsi="Times New Roman" w:cs="Times New Roman"/>
          <w:sz w:val="24"/>
          <w:szCs w:val="24"/>
        </w:rPr>
        <w:t>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у </w:t>
      </w:r>
      <w:proofErr w:type="spellStart"/>
      <w:r w:rsidRPr="009B6F29">
        <w:rPr>
          <w:rFonts w:ascii="Times New Roman" w:hAnsi="Times New Roman" w:cs="Times New Roman"/>
          <w:sz w:val="24"/>
          <w:szCs w:val="24"/>
        </w:rPr>
        <w:t>т.ч</w:t>
      </w:r>
      <w:proofErr w:type="spellEnd"/>
      <w:r w:rsidRPr="009B6F29">
        <w:rPr>
          <w:rFonts w:ascii="Times New Roman" w:hAnsi="Times New Roman" w:cs="Times New Roman"/>
          <w:sz w:val="24"/>
          <w:szCs w:val="24"/>
        </w:rPr>
        <w:t xml:space="preserve">.: забруднених без очистки та недостатньо-очищених – 3,311 </w:t>
      </w:r>
      <w:r w:rsidR="006C1802" w:rsidRPr="009B6F29">
        <w:rPr>
          <w:rFonts w:ascii="Times New Roman" w:hAnsi="Times New Roman" w:cs="Times New Roman"/>
          <w:sz w:val="24"/>
          <w:szCs w:val="24"/>
        </w:rPr>
        <w:t>млн</w:t>
      </w:r>
      <w:r w:rsidR="00403A7F" w:rsidRPr="009B6F29">
        <w:rPr>
          <w:rFonts w:ascii="Times New Roman" w:hAnsi="Times New Roman" w:cs="Times New Roman"/>
          <w:sz w:val="24"/>
          <w:szCs w:val="24"/>
        </w:rPr>
        <w:t xml:space="preserve"> </w:t>
      </w:r>
      <w:r w:rsidRPr="009B6F29">
        <w:rPr>
          <w:rFonts w:ascii="Times New Roman" w:hAnsi="Times New Roman" w:cs="Times New Roman"/>
          <w:sz w:val="24"/>
          <w:szCs w:val="24"/>
        </w:rPr>
        <w:t>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нормативно-чистих без очистки – 23,724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та нормативно-очищених – 82,876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w:t>
      </w:r>
      <w:r w:rsidR="00403A7F" w:rsidRPr="009B6F29">
        <w:rPr>
          <w:rFonts w:ascii="Times New Roman" w:hAnsi="Times New Roman" w:cs="Times New Roman"/>
          <w:sz w:val="24"/>
          <w:szCs w:val="24"/>
        </w:rPr>
        <w:t xml:space="preserve"> </w:t>
      </w:r>
    </w:p>
    <w:p w14:paraId="16BD450A" w14:textId="46A69A70" w:rsidR="000713DF" w:rsidRPr="009B6F29" w:rsidRDefault="000713DF">
      <w:pPr>
        <w:rPr>
          <w:rFonts w:ascii="Times New Roman" w:hAnsi="Times New Roman" w:cs="Times New Roman"/>
          <w:sz w:val="24"/>
          <w:szCs w:val="24"/>
        </w:rPr>
      </w:pPr>
      <w:r w:rsidRPr="009B6F29">
        <w:rPr>
          <w:rFonts w:ascii="Times New Roman" w:hAnsi="Times New Roman" w:cs="Times New Roman"/>
          <w:sz w:val="24"/>
          <w:szCs w:val="24"/>
        </w:rPr>
        <w:br w:type="page"/>
      </w:r>
    </w:p>
    <w:p w14:paraId="12C917FE" w14:textId="748D2BA4"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Таблиця 1</w:t>
      </w:r>
      <w:r w:rsidR="00403A7F" w:rsidRPr="009B6F29">
        <w:rPr>
          <w:rFonts w:ascii="Times New Roman" w:hAnsi="Times New Roman" w:cs="Times New Roman"/>
          <w:b/>
          <w:sz w:val="24"/>
          <w:szCs w:val="24"/>
        </w:rPr>
        <w:t>5</w:t>
      </w:r>
      <w:r w:rsidR="00423B9E" w:rsidRPr="009B6F29">
        <w:rPr>
          <w:rFonts w:ascii="Times New Roman" w:hAnsi="Times New Roman" w:cs="Times New Roman"/>
          <w:b/>
          <w:sz w:val="24"/>
          <w:szCs w:val="24"/>
        </w:rPr>
        <w:t xml:space="preserve">. </w:t>
      </w:r>
      <w:r w:rsidRPr="009B6F29">
        <w:rPr>
          <w:rFonts w:ascii="Times New Roman" w:hAnsi="Times New Roman" w:cs="Times New Roman"/>
          <w:b/>
          <w:sz w:val="24"/>
          <w:szCs w:val="24"/>
        </w:rPr>
        <w:t xml:space="preserve">Скид стічних вод в поверхневі водні об’єкти в басейні річок Причорномор’я (включно з Чорним морем) </w:t>
      </w:r>
    </w:p>
    <w:tbl>
      <w:tblPr>
        <w:tblStyle w:val="af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076"/>
        <w:gridCol w:w="2777"/>
        <w:gridCol w:w="1532"/>
        <w:gridCol w:w="2483"/>
      </w:tblGrid>
      <w:tr w:rsidR="00DD2D29" w:rsidRPr="009B6F29" w14:paraId="7E10E0C7" w14:textId="77777777" w:rsidTr="004A306B">
        <w:trPr>
          <w:cantSplit/>
          <w:trHeight w:val="340"/>
          <w:tblHeader/>
        </w:trPr>
        <w:tc>
          <w:tcPr>
            <w:tcW w:w="1559" w:type="pct"/>
            <w:shd w:val="clear" w:color="auto" w:fill="DBE5F1" w:themeFill="accent1" w:themeFillTint="33"/>
            <w:vAlign w:val="center"/>
          </w:tcPr>
          <w:p w14:paraId="47AA2857" w14:textId="77777777" w:rsidR="00DD2D29" w:rsidRPr="009B6F29" w:rsidRDefault="00A24F9E" w:rsidP="004A306B">
            <w:pPr>
              <w:spacing w:after="0" w:line="240" w:lineRule="auto"/>
              <w:jc w:val="center"/>
              <w:rPr>
                <w:rFonts w:ascii="Times New Roman" w:hAnsi="Times New Roman" w:cs="Times New Roman"/>
                <w:bCs/>
              </w:rPr>
            </w:pPr>
            <w:r w:rsidRPr="009B6F29">
              <w:rPr>
                <w:rFonts w:ascii="Times New Roman" w:hAnsi="Times New Roman" w:cs="Times New Roman"/>
                <w:bCs/>
              </w:rPr>
              <w:t>Водокористувач</w:t>
            </w:r>
          </w:p>
        </w:tc>
        <w:tc>
          <w:tcPr>
            <w:tcW w:w="1407" w:type="pct"/>
            <w:shd w:val="clear" w:color="auto" w:fill="DBE5F1" w:themeFill="accent1" w:themeFillTint="33"/>
            <w:vAlign w:val="center"/>
          </w:tcPr>
          <w:p w14:paraId="65DA6CDE" w14:textId="77777777" w:rsidR="00DD2D29" w:rsidRPr="009B6F29" w:rsidRDefault="00A24F9E" w:rsidP="004A306B">
            <w:pPr>
              <w:spacing w:after="0" w:line="240" w:lineRule="auto"/>
              <w:jc w:val="center"/>
              <w:rPr>
                <w:rFonts w:ascii="Times New Roman" w:hAnsi="Times New Roman" w:cs="Times New Roman"/>
                <w:bCs/>
              </w:rPr>
            </w:pPr>
            <w:r w:rsidRPr="009B6F29">
              <w:rPr>
                <w:rFonts w:ascii="Times New Roman" w:hAnsi="Times New Roman" w:cs="Times New Roman"/>
                <w:bCs/>
              </w:rPr>
              <w:t>код ЄДРПОУ/ код водокористувача</w:t>
            </w:r>
          </w:p>
        </w:tc>
        <w:tc>
          <w:tcPr>
            <w:tcW w:w="776" w:type="pct"/>
            <w:shd w:val="clear" w:color="auto" w:fill="DBE5F1" w:themeFill="accent1" w:themeFillTint="33"/>
            <w:vAlign w:val="center"/>
          </w:tcPr>
          <w:p w14:paraId="078F63A2" w14:textId="77777777" w:rsidR="00DD2D29" w:rsidRPr="009B6F29" w:rsidRDefault="00A24F9E" w:rsidP="004A306B">
            <w:pPr>
              <w:spacing w:after="0" w:line="240" w:lineRule="auto"/>
              <w:jc w:val="center"/>
              <w:rPr>
                <w:rFonts w:ascii="Times New Roman" w:hAnsi="Times New Roman" w:cs="Times New Roman"/>
                <w:bCs/>
              </w:rPr>
            </w:pPr>
            <w:r w:rsidRPr="009B6F29">
              <w:rPr>
                <w:rFonts w:ascii="Times New Roman" w:hAnsi="Times New Roman" w:cs="Times New Roman"/>
                <w:bCs/>
              </w:rPr>
              <w:t>Об'єм скиду,</w:t>
            </w:r>
          </w:p>
          <w:p w14:paraId="22EDEF4E" w14:textId="2185C4EA" w:rsidR="00DD2D29" w:rsidRPr="009B6F29" w:rsidRDefault="006C1802" w:rsidP="004A306B">
            <w:pPr>
              <w:spacing w:after="0" w:line="240" w:lineRule="auto"/>
              <w:jc w:val="center"/>
              <w:rPr>
                <w:rFonts w:ascii="Times New Roman" w:hAnsi="Times New Roman" w:cs="Times New Roman"/>
                <w:bCs/>
              </w:rPr>
            </w:pPr>
            <w:r w:rsidRPr="009B6F29">
              <w:rPr>
                <w:rFonts w:ascii="Times New Roman" w:hAnsi="Times New Roman" w:cs="Times New Roman"/>
                <w:bCs/>
              </w:rPr>
              <w:t>млн м</w:t>
            </w:r>
            <w:r w:rsidRPr="009B6F29">
              <w:rPr>
                <w:rFonts w:ascii="Times New Roman" w:hAnsi="Times New Roman" w:cs="Times New Roman"/>
                <w:bCs/>
                <w:vertAlign w:val="superscript"/>
              </w:rPr>
              <w:t>3</w:t>
            </w:r>
          </w:p>
        </w:tc>
        <w:tc>
          <w:tcPr>
            <w:tcW w:w="1258" w:type="pct"/>
            <w:shd w:val="clear" w:color="auto" w:fill="DBE5F1" w:themeFill="accent1" w:themeFillTint="33"/>
            <w:vAlign w:val="center"/>
          </w:tcPr>
          <w:p w14:paraId="1D0258AF" w14:textId="77777777" w:rsidR="00DD2D29" w:rsidRPr="009B6F29" w:rsidRDefault="00A24F9E" w:rsidP="004A306B">
            <w:pPr>
              <w:spacing w:after="0" w:line="240" w:lineRule="auto"/>
              <w:jc w:val="center"/>
              <w:rPr>
                <w:rFonts w:ascii="Times New Roman" w:hAnsi="Times New Roman" w:cs="Times New Roman"/>
                <w:bCs/>
              </w:rPr>
            </w:pPr>
            <w:r w:rsidRPr="009B6F29">
              <w:rPr>
                <w:rFonts w:ascii="Times New Roman" w:hAnsi="Times New Roman" w:cs="Times New Roman"/>
                <w:bCs/>
              </w:rPr>
              <w:t>Ступінь очистки вод</w:t>
            </w:r>
          </w:p>
        </w:tc>
      </w:tr>
      <w:tr w:rsidR="00DD2D29" w:rsidRPr="009B6F29" w14:paraId="5B92F893" w14:textId="77777777" w:rsidTr="004A306B">
        <w:trPr>
          <w:cantSplit/>
          <w:trHeight w:val="340"/>
        </w:trPr>
        <w:tc>
          <w:tcPr>
            <w:tcW w:w="1559" w:type="pct"/>
            <w:shd w:val="clear" w:color="auto" w:fill="auto"/>
            <w:vAlign w:val="center"/>
          </w:tcPr>
          <w:p w14:paraId="688C1CC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АТ «Одеський припортовий завод»</w:t>
            </w:r>
          </w:p>
        </w:tc>
        <w:tc>
          <w:tcPr>
            <w:tcW w:w="1407" w:type="pct"/>
            <w:shd w:val="clear" w:color="auto" w:fill="auto"/>
            <w:vAlign w:val="center"/>
          </w:tcPr>
          <w:p w14:paraId="62386963"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00206539 / 510005</w:t>
            </w:r>
          </w:p>
        </w:tc>
        <w:tc>
          <w:tcPr>
            <w:tcW w:w="776" w:type="pct"/>
            <w:shd w:val="clear" w:color="auto" w:fill="auto"/>
            <w:vAlign w:val="center"/>
          </w:tcPr>
          <w:p w14:paraId="292FE12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0,9654</w:t>
            </w:r>
          </w:p>
        </w:tc>
        <w:tc>
          <w:tcPr>
            <w:tcW w:w="1258" w:type="pct"/>
            <w:shd w:val="clear" w:color="auto" w:fill="auto"/>
            <w:vAlign w:val="center"/>
          </w:tcPr>
          <w:p w14:paraId="2CDDFF2C" w14:textId="66DDCAC2"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 оч</w:t>
            </w:r>
            <w:r w:rsidR="00753644" w:rsidRPr="009B6F29">
              <w:rPr>
                <w:rFonts w:ascii="Times New Roman" w:hAnsi="Times New Roman" w:cs="Times New Roman"/>
              </w:rPr>
              <w:t>и</w:t>
            </w:r>
            <w:r w:rsidRPr="009B6F29">
              <w:rPr>
                <w:rFonts w:ascii="Times New Roman" w:hAnsi="Times New Roman" w:cs="Times New Roman"/>
              </w:rPr>
              <w:t>щені</w:t>
            </w:r>
          </w:p>
        </w:tc>
      </w:tr>
      <w:tr w:rsidR="00DD2D29" w:rsidRPr="009B6F29" w14:paraId="43A2A89E" w14:textId="77777777" w:rsidTr="004A306B">
        <w:trPr>
          <w:cantSplit/>
          <w:trHeight w:val="340"/>
        </w:trPr>
        <w:tc>
          <w:tcPr>
            <w:tcW w:w="1559" w:type="pct"/>
            <w:shd w:val="clear" w:color="auto" w:fill="auto"/>
            <w:vAlign w:val="center"/>
          </w:tcPr>
          <w:p w14:paraId="30570515"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СП «</w:t>
            </w:r>
            <w:proofErr w:type="spellStart"/>
            <w:r w:rsidRPr="009B6F29">
              <w:rPr>
                <w:rFonts w:ascii="Times New Roman" w:hAnsi="Times New Roman" w:cs="Times New Roman"/>
              </w:rPr>
              <w:t>Аквавінтекс</w:t>
            </w:r>
            <w:proofErr w:type="spellEnd"/>
            <w:r w:rsidRPr="009B6F29">
              <w:rPr>
                <w:rFonts w:ascii="Times New Roman" w:hAnsi="Times New Roman" w:cs="Times New Roman"/>
              </w:rPr>
              <w:t>»</w:t>
            </w:r>
          </w:p>
        </w:tc>
        <w:tc>
          <w:tcPr>
            <w:tcW w:w="1407" w:type="pct"/>
            <w:shd w:val="clear" w:color="auto" w:fill="auto"/>
            <w:vAlign w:val="center"/>
          </w:tcPr>
          <w:p w14:paraId="156ABCC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25040503 / 510259</w:t>
            </w:r>
          </w:p>
        </w:tc>
        <w:tc>
          <w:tcPr>
            <w:tcW w:w="776" w:type="pct"/>
            <w:shd w:val="clear" w:color="auto" w:fill="auto"/>
            <w:vAlign w:val="center"/>
          </w:tcPr>
          <w:p w14:paraId="3AD85F47" w14:textId="0D0904B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0,0017</w:t>
            </w:r>
          </w:p>
        </w:tc>
        <w:tc>
          <w:tcPr>
            <w:tcW w:w="1258" w:type="pct"/>
            <w:shd w:val="clear" w:color="auto" w:fill="auto"/>
            <w:vAlign w:val="center"/>
          </w:tcPr>
          <w:p w14:paraId="19CC09DA"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 недостатньо-очищені</w:t>
            </w:r>
          </w:p>
        </w:tc>
      </w:tr>
      <w:tr w:rsidR="00DD2D29" w:rsidRPr="009B6F29" w14:paraId="3F664E3D" w14:textId="77777777" w:rsidTr="004A306B">
        <w:trPr>
          <w:cantSplit/>
          <w:trHeight w:val="340"/>
        </w:trPr>
        <w:tc>
          <w:tcPr>
            <w:tcW w:w="1559" w:type="pct"/>
            <w:shd w:val="clear" w:color="auto" w:fill="auto"/>
            <w:vAlign w:val="center"/>
          </w:tcPr>
          <w:p w14:paraId="522B869F"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Ананьївводоканал</w:t>
            </w:r>
            <w:proofErr w:type="spellEnd"/>
            <w:r w:rsidRPr="009B6F29">
              <w:rPr>
                <w:rFonts w:ascii="Times New Roman" w:hAnsi="Times New Roman" w:cs="Times New Roman"/>
              </w:rPr>
              <w:t>»</w:t>
            </w:r>
          </w:p>
        </w:tc>
        <w:tc>
          <w:tcPr>
            <w:tcW w:w="1407" w:type="pct"/>
            <w:shd w:val="clear" w:color="auto" w:fill="auto"/>
            <w:vAlign w:val="center"/>
          </w:tcPr>
          <w:p w14:paraId="08A97B59" w14:textId="3DB48A6E" w:rsidR="00DD2D29" w:rsidRPr="009B6F29" w:rsidRDefault="00A24F9E" w:rsidP="005E65B7">
            <w:pPr>
              <w:spacing w:after="0" w:line="240" w:lineRule="auto"/>
              <w:jc w:val="center"/>
              <w:rPr>
                <w:rFonts w:ascii="Times New Roman" w:hAnsi="Times New Roman" w:cs="Times New Roman"/>
              </w:rPr>
            </w:pPr>
            <w:r w:rsidRPr="009B6F29">
              <w:rPr>
                <w:rFonts w:ascii="Times New Roman" w:hAnsi="Times New Roman" w:cs="Times New Roman"/>
              </w:rPr>
              <w:t>34108926 / 510723</w:t>
            </w:r>
          </w:p>
        </w:tc>
        <w:tc>
          <w:tcPr>
            <w:tcW w:w="776" w:type="pct"/>
            <w:shd w:val="clear" w:color="auto" w:fill="auto"/>
            <w:vAlign w:val="center"/>
          </w:tcPr>
          <w:p w14:paraId="68EDA879" w14:textId="2E06260A"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0,0299</w:t>
            </w:r>
          </w:p>
        </w:tc>
        <w:tc>
          <w:tcPr>
            <w:tcW w:w="1258" w:type="pct"/>
            <w:shd w:val="clear" w:color="auto" w:fill="auto"/>
            <w:vAlign w:val="center"/>
          </w:tcPr>
          <w:p w14:paraId="00650B11"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 недостатньо-очищені</w:t>
            </w:r>
          </w:p>
        </w:tc>
      </w:tr>
      <w:tr w:rsidR="00DD2D29" w:rsidRPr="009B6F29" w14:paraId="09F77D88" w14:textId="77777777" w:rsidTr="004A306B">
        <w:trPr>
          <w:cantSplit/>
          <w:trHeight w:val="340"/>
        </w:trPr>
        <w:tc>
          <w:tcPr>
            <w:tcW w:w="1559" w:type="pct"/>
            <w:shd w:val="clear" w:color="auto" w:fill="auto"/>
            <w:vAlign w:val="center"/>
          </w:tcPr>
          <w:p w14:paraId="52D44371" w14:textId="372ABBE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«ВУЖКГ» смт</w:t>
            </w:r>
            <w:r w:rsidR="00753644" w:rsidRPr="009B6F29">
              <w:rPr>
                <w:rFonts w:ascii="Times New Roman" w:hAnsi="Times New Roman" w:cs="Times New Roman"/>
              </w:rPr>
              <w:t xml:space="preserve"> </w:t>
            </w:r>
            <w:proofErr w:type="spellStart"/>
            <w:r w:rsidRPr="009B6F29">
              <w:rPr>
                <w:rFonts w:ascii="Times New Roman" w:hAnsi="Times New Roman" w:cs="Times New Roman"/>
              </w:rPr>
              <w:t>Тарутино</w:t>
            </w:r>
            <w:proofErr w:type="spellEnd"/>
          </w:p>
        </w:tc>
        <w:tc>
          <w:tcPr>
            <w:tcW w:w="1407" w:type="pct"/>
            <w:shd w:val="clear" w:color="auto" w:fill="auto"/>
            <w:vAlign w:val="center"/>
          </w:tcPr>
          <w:p w14:paraId="342C20A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03350444 / 510724</w:t>
            </w:r>
          </w:p>
        </w:tc>
        <w:tc>
          <w:tcPr>
            <w:tcW w:w="776" w:type="pct"/>
            <w:shd w:val="clear" w:color="auto" w:fill="auto"/>
            <w:vAlign w:val="center"/>
          </w:tcPr>
          <w:p w14:paraId="1BECFE36" w14:textId="3CEE0D66"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0,0669</w:t>
            </w:r>
          </w:p>
        </w:tc>
        <w:tc>
          <w:tcPr>
            <w:tcW w:w="1258" w:type="pct"/>
            <w:shd w:val="clear" w:color="auto" w:fill="auto"/>
            <w:vAlign w:val="center"/>
          </w:tcPr>
          <w:p w14:paraId="6DE10DCB" w14:textId="1384CBA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w:t>
            </w:r>
          </w:p>
          <w:p w14:paraId="6DDB1D1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недостатньо-очищені</w:t>
            </w:r>
          </w:p>
        </w:tc>
      </w:tr>
      <w:tr w:rsidR="00DD2D29" w:rsidRPr="009B6F29" w14:paraId="60C98851" w14:textId="77777777" w:rsidTr="004A306B">
        <w:trPr>
          <w:cantSplit/>
          <w:trHeight w:val="340"/>
        </w:trPr>
        <w:tc>
          <w:tcPr>
            <w:tcW w:w="1559" w:type="pct"/>
            <w:shd w:val="clear" w:color="auto" w:fill="auto"/>
            <w:vAlign w:val="center"/>
          </w:tcPr>
          <w:p w14:paraId="76978838" w14:textId="0FE7658C" w:rsidR="00DD2D29" w:rsidRPr="009B6F29" w:rsidRDefault="00403A7F" w:rsidP="004A306B">
            <w:pPr>
              <w:spacing w:after="0" w:line="240" w:lineRule="auto"/>
              <w:jc w:val="center"/>
              <w:rPr>
                <w:rFonts w:ascii="Times New Roman" w:hAnsi="Times New Roman" w:cs="Times New Roman"/>
              </w:rPr>
            </w:pPr>
            <w:r w:rsidRPr="009B6F29">
              <w:rPr>
                <w:rFonts w:ascii="Times New Roman" w:hAnsi="Times New Roman" w:cs="Times New Roman"/>
              </w:rPr>
              <w:t>ВУЖКГ смт</w:t>
            </w:r>
            <w:r w:rsidR="00A24F9E" w:rsidRPr="009B6F29">
              <w:rPr>
                <w:rFonts w:ascii="Times New Roman" w:hAnsi="Times New Roman" w:cs="Times New Roman"/>
              </w:rPr>
              <w:t xml:space="preserve"> Березівка</w:t>
            </w:r>
          </w:p>
        </w:tc>
        <w:tc>
          <w:tcPr>
            <w:tcW w:w="1407" w:type="pct"/>
            <w:shd w:val="clear" w:color="auto" w:fill="auto"/>
            <w:vAlign w:val="center"/>
          </w:tcPr>
          <w:p w14:paraId="2E51C6EE"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03350597 / 510734</w:t>
            </w:r>
          </w:p>
        </w:tc>
        <w:tc>
          <w:tcPr>
            <w:tcW w:w="776" w:type="pct"/>
            <w:shd w:val="clear" w:color="auto" w:fill="auto"/>
            <w:vAlign w:val="center"/>
          </w:tcPr>
          <w:p w14:paraId="1249523C" w14:textId="6884EDED"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0,050</w:t>
            </w:r>
          </w:p>
        </w:tc>
        <w:tc>
          <w:tcPr>
            <w:tcW w:w="1258" w:type="pct"/>
            <w:shd w:val="clear" w:color="auto" w:fill="auto"/>
            <w:vAlign w:val="center"/>
          </w:tcPr>
          <w:p w14:paraId="21E47D00" w14:textId="4EA88266"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w:t>
            </w:r>
          </w:p>
          <w:p w14:paraId="559C1B2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недостатньо-очищені</w:t>
            </w:r>
          </w:p>
        </w:tc>
      </w:tr>
      <w:tr w:rsidR="00DD2D29" w:rsidRPr="009B6F29" w14:paraId="7AB46AB0" w14:textId="77777777" w:rsidTr="004A306B">
        <w:trPr>
          <w:cantSplit/>
          <w:trHeight w:val="340"/>
        </w:trPr>
        <w:tc>
          <w:tcPr>
            <w:tcW w:w="1559" w:type="pct"/>
            <w:shd w:val="clear" w:color="auto" w:fill="auto"/>
            <w:vAlign w:val="center"/>
          </w:tcPr>
          <w:p w14:paraId="2E7F88A2" w14:textId="3616CCC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КВ</w:t>
            </w:r>
            <w:r w:rsidR="00753644" w:rsidRPr="009B6F29">
              <w:rPr>
                <w:rFonts w:ascii="Times New Roman" w:hAnsi="Times New Roman" w:cs="Times New Roman"/>
              </w:rPr>
              <w:t>Е</w:t>
            </w:r>
            <w:r w:rsidRPr="009B6F29">
              <w:rPr>
                <w:rFonts w:ascii="Times New Roman" w:hAnsi="Times New Roman" w:cs="Times New Roman"/>
              </w:rPr>
              <w:t>П «</w:t>
            </w:r>
            <w:proofErr w:type="spellStart"/>
            <w:r w:rsidRPr="009B6F29">
              <w:rPr>
                <w:rFonts w:ascii="Times New Roman" w:hAnsi="Times New Roman" w:cs="Times New Roman"/>
              </w:rPr>
              <w:t>Подільськводоканал</w:t>
            </w:r>
            <w:proofErr w:type="spellEnd"/>
            <w:r w:rsidRPr="009B6F29">
              <w:rPr>
                <w:rFonts w:ascii="Times New Roman" w:hAnsi="Times New Roman" w:cs="Times New Roman"/>
              </w:rPr>
              <w:t>»</w:t>
            </w:r>
          </w:p>
        </w:tc>
        <w:tc>
          <w:tcPr>
            <w:tcW w:w="1407" w:type="pct"/>
            <w:shd w:val="clear" w:color="auto" w:fill="auto"/>
            <w:vAlign w:val="center"/>
          </w:tcPr>
          <w:p w14:paraId="192D7FA9" w14:textId="522F85BC" w:rsidR="00DD2D29" w:rsidRPr="009B6F29" w:rsidRDefault="00A24F9E" w:rsidP="005E65B7">
            <w:pPr>
              <w:spacing w:after="0" w:line="240" w:lineRule="auto"/>
              <w:jc w:val="center"/>
              <w:rPr>
                <w:rFonts w:ascii="Times New Roman" w:hAnsi="Times New Roman" w:cs="Times New Roman"/>
              </w:rPr>
            </w:pPr>
            <w:r w:rsidRPr="009B6F29">
              <w:rPr>
                <w:rFonts w:ascii="Times New Roman" w:hAnsi="Times New Roman" w:cs="Times New Roman"/>
              </w:rPr>
              <w:t>30615813 / 510738</w:t>
            </w:r>
          </w:p>
        </w:tc>
        <w:tc>
          <w:tcPr>
            <w:tcW w:w="776" w:type="pct"/>
            <w:shd w:val="clear" w:color="auto" w:fill="auto"/>
            <w:vAlign w:val="center"/>
          </w:tcPr>
          <w:p w14:paraId="018735B7" w14:textId="319F731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0,6312</w:t>
            </w:r>
          </w:p>
        </w:tc>
        <w:tc>
          <w:tcPr>
            <w:tcW w:w="1258" w:type="pct"/>
            <w:shd w:val="clear" w:color="auto" w:fill="auto"/>
            <w:vAlign w:val="center"/>
          </w:tcPr>
          <w:p w14:paraId="3B244D4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 недостатньо-очищені</w:t>
            </w:r>
          </w:p>
        </w:tc>
      </w:tr>
      <w:tr w:rsidR="00DD2D29" w:rsidRPr="009B6F29" w14:paraId="22AF895A" w14:textId="77777777" w:rsidTr="004A306B">
        <w:trPr>
          <w:cantSplit/>
          <w:trHeight w:val="340"/>
        </w:trPr>
        <w:tc>
          <w:tcPr>
            <w:tcW w:w="1559" w:type="pct"/>
            <w:shd w:val="clear" w:color="auto" w:fill="auto"/>
            <w:vAlign w:val="center"/>
          </w:tcPr>
          <w:p w14:paraId="766DD07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«Інфокс» філія «</w:t>
            </w:r>
            <w:proofErr w:type="spellStart"/>
            <w:r w:rsidRPr="009B6F29">
              <w:rPr>
                <w:rFonts w:ascii="Times New Roman" w:hAnsi="Times New Roman" w:cs="Times New Roman"/>
              </w:rPr>
              <w:t>Інфоксводоканал</w:t>
            </w:r>
            <w:proofErr w:type="spellEnd"/>
            <w:r w:rsidRPr="009B6F29">
              <w:rPr>
                <w:rFonts w:ascii="Times New Roman" w:hAnsi="Times New Roman" w:cs="Times New Roman"/>
              </w:rPr>
              <w:t>»</w:t>
            </w:r>
          </w:p>
        </w:tc>
        <w:tc>
          <w:tcPr>
            <w:tcW w:w="1407" w:type="pct"/>
            <w:shd w:val="clear" w:color="auto" w:fill="auto"/>
            <w:vAlign w:val="center"/>
          </w:tcPr>
          <w:p w14:paraId="6DE2EF58"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14289688 / 510760</w:t>
            </w:r>
          </w:p>
        </w:tc>
        <w:tc>
          <w:tcPr>
            <w:tcW w:w="776" w:type="pct"/>
            <w:shd w:val="clear" w:color="auto" w:fill="auto"/>
            <w:vAlign w:val="center"/>
          </w:tcPr>
          <w:p w14:paraId="3604F0E4" w14:textId="4D0E6895"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78,7156</w:t>
            </w:r>
          </w:p>
          <w:p w14:paraId="769A2049" w14:textId="3CCEFD50"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у тому числі:</w:t>
            </w:r>
          </w:p>
          <w:p w14:paraId="11D578F9" w14:textId="6BD8B01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77,8117</w:t>
            </w:r>
          </w:p>
          <w:p w14:paraId="458EA3E0" w14:textId="72E84DE0"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0,9039</w:t>
            </w:r>
          </w:p>
        </w:tc>
        <w:tc>
          <w:tcPr>
            <w:tcW w:w="1258" w:type="pct"/>
            <w:shd w:val="clear" w:color="auto" w:fill="auto"/>
            <w:vAlign w:val="center"/>
          </w:tcPr>
          <w:p w14:paraId="0C31A3CA" w14:textId="77777777" w:rsidR="00DD2D29" w:rsidRPr="009B6F29" w:rsidRDefault="00DD2D29" w:rsidP="004A306B">
            <w:pPr>
              <w:spacing w:after="0" w:line="240" w:lineRule="auto"/>
              <w:jc w:val="center"/>
              <w:rPr>
                <w:rFonts w:ascii="Times New Roman" w:hAnsi="Times New Roman" w:cs="Times New Roman"/>
              </w:rPr>
            </w:pPr>
          </w:p>
          <w:p w14:paraId="676546EF" w14:textId="77777777" w:rsidR="00DD2D29" w:rsidRPr="009B6F29" w:rsidRDefault="00DD2D29" w:rsidP="004A306B">
            <w:pPr>
              <w:spacing w:after="0" w:line="240" w:lineRule="auto"/>
              <w:jc w:val="center"/>
              <w:rPr>
                <w:rFonts w:ascii="Times New Roman" w:hAnsi="Times New Roman" w:cs="Times New Roman"/>
              </w:rPr>
            </w:pPr>
          </w:p>
          <w:p w14:paraId="335F34C3"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нормативно-очищені</w:t>
            </w:r>
          </w:p>
          <w:p w14:paraId="6677F2EE" w14:textId="07E59605"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недостатньо-оч</w:t>
            </w:r>
            <w:r w:rsidR="00753644" w:rsidRPr="009B6F29">
              <w:rPr>
                <w:rFonts w:ascii="Times New Roman" w:hAnsi="Times New Roman" w:cs="Times New Roman"/>
              </w:rPr>
              <w:t>и</w:t>
            </w:r>
            <w:r w:rsidRPr="009B6F29">
              <w:rPr>
                <w:rFonts w:ascii="Times New Roman" w:hAnsi="Times New Roman" w:cs="Times New Roman"/>
              </w:rPr>
              <w:t>щені</w:t>
            </w:r>
          </w:p>
        </w:tc>
      </w:tr>
      <w:tr w:rsidR="00DD2D29" w:rsidRPr="009B6F29" w14:paraId="6C4FF783" w14:textId="77777777" w:rsidTr="004A306B">
        <w:trPr>
          <w:cantSplit/>
          <w:trHeight w:val="340"/>
        </w:trPr>
        <w:tc>
          <w:tcPr>
            <w:tcW w:w="1559" w:type="pct"/>
            <w:shd w:val="clear" w:color="auto" w:fill="auto"/>
            <w:vAlign w:val="center"/>
          </w:tcPr>
          <w:p w14:paraId="433502F5" w14:textId="55007D6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«Водоканал»</w:t>
            </w:r>
          </w:p>
        </w:tc>
        <w:tc>
          <w:tcPr>
            <w:tcW w:w="1407" w:type="pct"/>
            <w:shd w:val="clear" w:color="auto" w:fill="auto"/>
            <w:vAlign w:val="center"/>
          </w:tcPr>
          <w:p w14:paraId="63BF52DC"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32795506 / 511084</w:t>
            </w:r>
          </w:p>
        </w:tc>
        <w:tc>
          <w:tcPr>
            <w:tcW w:w="776" w:type="pct"/>
            <w:shd w:val="clear" w:color="auto" w:fill="auto"/>
            <w:vAlign w:val="center"/>
          </w:tcPr>
          <w:p w14:paraId="3DDAA44E" w14:textId="0ED7384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0,1819</w:t>
            </w:r>
          </w:p>
        </w:tc>
        <w:tc>
          <w:tcPr>
            <w:tcW w:w="1258" w:type="pct"/>
            <w:shd w:val="clear" w:color="auto" w:fill="auto"/>
            <w:vAlign w:val="center"/>
          </w:tcPr>
          <w:p w14:paraId="07DE0AC6"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 очищені (</w:t>
            </w:r>
            <w:proofErr w:type="spellStart"/>
            <w:r w:rsidRPr="009B6F29">
              <w:rPr>
                <w:rFonts w:ascii="Times New Roman" w:hAnsi="Times New Roman" w:cs="Times New Roman"/>
              </w:rPr>
              <w:t>механ</w:t>
            </w:r>
            <w:proofErr w:type="spellEnd"/>
            <w:r w:rsidRPr="009B6F29">
              <w:rPr>
                <w:rFonts w:ascii="Times New Roman" w:hAnsi="Times New Roman" w:cs="Times New Roman"/>
              </w:rPr>
              <w:t>.)</w:t>
            </w:r>
          </w:p>
        </w:tc>
      </w:tr>
      <w:tr w:rsidR="00DD2D29" w:rsidRPr="009B6F29" w14:paraId="651C9703" w14:textId="77777777" w:rsidTr="004A306B">
        <w:trPr>
          <w:cantSplit/>
          <w:trHeight w:val="340"/>
        </w:trPr>
        <w:tc>
          <w:tcPr>
            <w:tcW w:w="1559" w:type="pct"/>
            <w:shd w:val="clear" w:color="auto" w:fill="auto"/>
            <w:vAlign w:val="center"/>
          </w:tcPr>
          <w:p w14:paraId="52D75586"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«Водопостачальник»</w:t>
            </w:r>
          </w:p>
        </w:tc>
        <w:tc>
          <w:tcPr>
            <w:tcW w:w="1407" w:type="pct"/>
            <w:shd w:val="clear" w:color="auto" w:fill="auto"/>
            <w:vAlign w:val="center"/>
          </w:tcPr>
          <w:p w14:paraId="29F8D5F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31378219 / 511190</w:t>
            </w:r>
          </w:p>
        </w:tc>
        <w:tc>
          <w:tcPr>
            <w:tcW w:w="776" w:type="pct"/>
            <w:shd w:val="clear" w:color="auto" w:fill="auto"/>
            <w:vAlign w:val="center"/>
          </w:tcPr>
          <w:p w14:paraId="4A3527DE" w14:textId="7196B230"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0,0476</w:t>
            </w:r>
          </w:p>
        </w:tc>
        <w:tc>
          <w:tcPr>
            <w:tcW w:w="1258" w:type="pct"/>
            <w:shd w:val="clear" w:color="auto" w:fill="auto"/>
            <w:vAlign w:val="center"/>
          </w:tcPr>
          <w:p w14:paraId="74473FE5" w14:textId="3D3ED6B2"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w:t>
            </w:r>
          </w:p>
          <w:p w14:paraId="6C6B22A2"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недостатньо-очищені</w:t>
            </w:r>
          </w:p>
        </w:tc>
      </w:tr>
      <w:tr w:rsidR="00DD2D29" w:rsidRPr="009B6F29" w14:paraId="7E49D0D2" w14:textId="77777777" w:rsidTr="004A306B">
        <w:trPr>
          <w:cantSplit/>
          <w:trHeight w:val="340"/>
        </w:trPr>
        <w:tc>
          <w:tcPr>
            <w:tcW w:w="1559" w:type="pct"/>
            <w:shd w:val="clear" w:color="auto" w:fill="auto"/>
            <w:vAlign w:val="center"/>
          </w:tcPr>
          <w:p w14:paraId="14DA392A" w14:textId="2EBF3CDD"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«Набережне»</w:t>
            </w:r>
          </w:p>
        </w:tc>
        <w:tc>
          <w:tcPr>
            <w:tcW w:w="1407" w:type="pct"/>
            <w:shd w:val="clear" w:color="auto" w:fill="auto"/>
            <w:vAlign w:val="center"/>
          </w:tcPr>
          <w:p w14:paraId="12CFC96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35452222 / 511345</w:t>
            </w:r>
          </w:p>
        </w:tc>
        <w:tc>
          <w:tcPr>
            <w:tcW w:w="776" w:type="pct"/>
            <w:shd w:val="clear" w:color="auto" w:fill="auto"/>
            <w:vAlign w:val="center"/>
          </w:tcPr>
          <w:p w14:paraId="486DBF98" w14:textId="798EA7B9"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0,0385</w:t>
            </w:r>
          </w:p>
        </w:tc>
        <w:tc>
          <w:tcPr>
            <w:tcW w:w="1258" w:type="pct"/>
            <w:shd w:val="clear" w:color="auto" w:fill="auto"/>
            <w:vAlign w:val="center"/>
          </w:tcPr>
          <w:p w14:paraId="355C01E3" w14:textId="70C5624F"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w:t>
            </w:r>
          </w:p>
          <w:p w14:paraId="25C128E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недостатньо-очищені</w:t>
            </w:r>
          </w:p>
        </w:tc>
      </w:tr>
      <w:tr w:rsidR="00DD2D29" w:rsidRPr="009B6F29" w14:paraId="7F0946F5" w14:textId="77777777" w:rsidTr="004A306B">
        <w:trPr>
          <w:cantSplit/>
          <w:trHeight w:val="340"/>
        </w:trPr>
        <w:tc>
          <w:tcPr>
            <w:tcW w:w="1559" w:type="pct"/>
            <w:shd w:val="clear" w:color="auto" w:fill="auto"/>
            <w:vAlign w:val="center"/>
          </w:tcPr>
          <w:p w14:paraId="70DCF203" w14:textId="5F59658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«Пролісок-1»</w:t>
            </w:r>
          </w:p>
        </w:tc>
        <w:tc>
          <w:tcPr>
            <w:tcW w:w="1407" w:type="pct"/>
            <w:shd w:val="clear" w:color="auto" w:fill="auto"/>
            <w:vAlign w:val="center"/>
          </w:tcPr>
          <w:p w14:paraId="673D4251"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37801659 / 512014</w:t>
            </w:r>
          </w:p>
        </w:tc>
        <w:tc>
          <w:tcPr>
            <w:tcW w:w="776" w:type="pct"/>
            <w:shd w:val="clear" w:color="auto" w:fill="auto"/>
            <w:vAlign w:val="center"/>
          </w:tcPr>
          <w:p w14:paraId="3426068D" w14:textId="0398335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0,0138</w:t>
            </w:r>
          </w:p>
        </w:tc>
        <w:tc>
          <w:tcPr>
            <w:tcW w:w="1258" w:type="pct"/>
            <w:shd w:val="clear" w:color="auto" w:fill="auto"/>
            <w:vAlign w:val="center"/>
          </w:tcPr>
          <w:p w14:paraId="31D622FE"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 недостатньо-очищені</w:t>
            </w:r>
          </w:p>
        </w:tc>
      </w:tr>
      <w:tr w:rsidR="00DD2D29" w:rsidRPr="009B6F29" w14:paraId="2ED93E4C" w14:textId="77777777" w:rsidTr="004A306B">
        <w:trPr>
          <w:cantSplit/>
          <w:trHeight w:val="340"/>
        </w:trPr>
        <w:tc>
          <w:tcPr>
            <w:tcW w:w="1559" w:type="pct"/>
            <w:shd w:val="clear" w:color="auto" w:fill="auto"/>
            <w:vAlign w:val="center"/>
          </w:tcPr>
          <w:p w14:paraId="21F4194B" w14:textId="00F5BDBD"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ПРАТ «</w:t>
            </w:r>
            <w:proofErr w:type="spellStart"/>
            <w:r w:rsidRPr="009B6F29">
              <w:rPr>
                <w:rFonts w:ascii="Times New Roman" w:hAnsi="Times New Roman" w:cs="Times New Roman"/>
              </w:rPr>
              <w:t>Одесавинпром</w:t>
            </w:r>
            <w:proofErr w:type="spellEnd"/>
            <w:r w:rsidRPr="009B6F29">
              <w:rPr>
                <w:rFonts w:ascii="Times New Roman" w:hAnsi="Times New Roman" w:cs="Times New Roman"/>
              </w:rPr>
              <w:t>»</w:t>
            </w:r>
          </w:p>
        </w:tc>
        <w:tc>
          <w:tcPr>
            <w:tcW w:w="1407" w:type="pct"/>
            <w:shd w:val="clear" w:color="auto" w:fill="auto"/>
            <w:vAlign w:val="center"/>
          </w:tcPr>
          <w:p w14:paraId="2C7B287D"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00412027 / 512041</w:t>
            </w:r>
          </w:p>
        </w:tc>
        <w:tc>
          <w:tcPr>
            <w:tcW w:w="776" w:type="pct"/>
            <w:shd w:val="clear" w:color="auto" w:fill="auto"/>
            <w:vAlign w:val="center"/>
          </w:tcPr>
          <w:p w14:paraId="0BCD1FE0" w14:textId="6E7CB32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0,0013</w:t>
            </w:r>
          </w:p>
        </w:tc>
        <w:tc>
          <w:tcPr>
            <w:tcW w:w="1258" w:type="pct"/>
            <w:shd w:val="clear" w:color="auto" w:fill="auto"/>
            <w:vAlign w:val="center"/>
          </w:tcPr>
          <w:p w14:paraId="574C8D65"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нормативно-очищені (БІО)</w:t>
            </w:r>
          </w:p>
        </w:tc>
      </w:tr>
      <w:tr w:rsidR="00DD2D29" w:rsidRPr="009B6F29" w14:paraId="40F1D7E9" w14:textId="77777777" w:rsidTr="004A306B">
        <w:trPr>
          <w:cantSplit/>
          <w:trHeight w:val="340"/>
        </w:trPr>
        <w:tc>
          <w:tcPr>
            <w:tcW w:w="1559" w:type="pct"/>
            <w:shd w:val="clear" w:color="auto" w:fill="auto"/>
            <w:vAlign w:val="center"/>
          </w:tcPr>
          <w:p w14:paraId="5F37C4F2"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КП «Олексіївське»</w:t>
            </w:r>
          </w:p>
        </w:tc>
        <w:tc>
          <w:tcPr>
            <w:tcW w:w="1407" w:type="pct"/>
            <w:shd w:val="clear" w:color="auto" w:fill="auto"/>
            <w:vAlign w:val="center"/>
          </w:tcPr>
          <w:p w14:paraId="798B61DC"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36140123 / 512092</w:t>
            </w:r>
          </w:p>
        </w:tc>
        <w:tc>
          <w:tcPr>
            <w:tcW w:w="776" w:type="pct"/>
            <w:shd w:val="clear" w:color="auto" w:fill="auto"/>
            <w:vAlign w:val="center"/>
          </w:tcPr>
          <w:p w14:paraId="73362EFA" w14:textId="40F2DC68"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0,0062</w:t>
            </w:r>
          </w:p>
        </w:tc>
        <w:tc>
          <w:tcPr>
            <w:tcW w:w="1258" w:type="pct"/>
            <w:shd w:val="clear" w:color="auto" w:fill="auto"/>
            <w:vAlign w:val="center"/>
          </w:tcPr>
          <w:p w14:paraId="00B528F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нормативно-очищені (БІО)</w:t>
            </w:r>
          </w:p>
        </w:tc>
      </w:tr>
      <w:tr w:rsidR="00DD2D29" w:rsidRPr="009B6F29" w14:paraId="68D8F76B" w14:textId="77777777" w:rsidTr="004A306B">
        <w:trPr>
          <w:cantSplit/>
          <w:trHeight w:val="340"/>
        </w:trPr>
        <w:tc>
          <w:tcPr>
            <w:tcW w:w="1559" w:type="pct"/>
            <w:shd w:val="clear" w:color="auto" w:fill="auto"/>
            <w:vAlign w:val="center"/>
          </w:tcPr>
          <w:p w14:paraId="18F4DE5D" w14:textId="4EC13212"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ПП ПЗОТВ ДОТ «А</w:t>
            </w:r>
            <w:r w:rsidR="008634C3" w:rsidRPr="009B6F29">
              <w:rPr>
                <w:rFonts w:ascii="Times New Roman" w:hAnsi="Times New Roman" w:cs="Times New Roman"/>
              </w:rPr>
              <w:t>врора</w:t>
            </w:r>
            <w:r w:rsidRPr="009B6F29">
              <w:rPr>
                <w:rFonts w:ascii="Times New Roman" w:hAnsi="Times New Roman" w:cs="Times New Roman"/>
              </w:rPr>
              <w:t>» (</w:t>
            </w:r>
            <w:proofErr w:type="spellStart"/>
            <w:r w:rsidRPr="009B6F29">
              <w:rPr>
                <w:rFonts w:ascii="Times New Roman" w:hAnsi="Times New Roman" w:cs="Times New Roman"/>
              </w:rPr>
              <w:t>Cкадовський</w:t>
            </w:r>
            <w:proofErr w:type="spellEnd"/>
            <w:r w:rsidRPr="009B6F29">
              <w:rPr>
                <w:rFonts w:ascii="Times New Roman" w:hAnsi="Times New Roman" w:cs="Times New Roman"/>
              </w:rPr>
              <w:t xml:space="preserve"> р-н)</w:t>
            </w:r>
          </w:p>
        </w:tc>
        <w:tc>
          <w:tcPr>
            <w:tcW w:w="1407" w:type="pct"/>
            <w:shd w:val="clear" w:color="auto" w:fill="auto"/>
            <w:vAlign w:val="center"/>
          </w:tcPr>
          <w:p w14:paraId="0503572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31793187 / 650494</w:t>
            </w:r>
          </w:p>
        </w:tc>
        <w:tc>
          <w:tcPr>
            <w:tcW w:w="776" w:type="pct"/>
            <w:shd w:val="clear" w:color="auto" w:fill="auto"/>
            <w:vAlign w:val="center"/>
          </w:tcPr>
          <w:p w14:paraId="6C322916" w14:textId="3FFE47FD"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0,002</w:t>
            </w:r>
          </w:p>
        </w:tc>
        <w:tc>
          <w:tcPr>
            <w:tcW w:w="1258" w:type="pct"/>
            <w:shd w:val="clear" w:color="auto" w:fill="auto"/>
            <w:vAlign w:val="center"/>
          </w:tcPr>
          <w:p w14:paraId="5B5F0F4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0B59702A" w14:textId="77777777" w:rsidTr="004A306B">
        <w:trPr>
          <w:cantSplit/>
          <w:trHeight w:val="340"/>
        </w:trPr>
        <w:tc>
          <w:tcPr>
            <w:tcW w:w="1559" w:type="pct"/>
            <w:shd w:val="clear" w:color="auto" w:fill="auto"/>
            <w:vAlign w:val="center"/>
          </w:tcPr>
          <w:p w14:paraId="6698B6A9" w14:textId="5EA327AF" w:rsidR="00DD2D29" w:rsidRPr="009B6F29" w:rsidRDefault="00A24F9E" w:rsidP="00423B9E">
            <w:pPr>
              <w:spacing w:after="0" w:line="240" w:lineRule="auto"/>
              <w:jc w:val="center"/>
              <w:rPr>
                <w:rFonts w:ascii="Times New Roman" w:hAnsi="Times New Roman" w:cs="Times New Roman"/>
              </w:rPr>
            </w:pPr>
            <w:r w:rsidRPr="009B6F29">
              <w:rPr>
                <w:rFonts w:ascii="Times New Roman" w:hAnsi="Times New Roman" w:cs="Times New Roman"/>
              </w:rPr>
              <w:t xml:space="preserve">КП </w:t>
            </w:r>
            <w:r w:rsidR="00423B9E" w:rsidRPr="009B6F29">
              <w:rPr>
                <w:rFonts w:ascii="Times New Roman" w:hAnsi="Times New Roman" w:cs="Times New Roman"/>
              </w:rPr>
              <w:t>«</w:t>
            </w:r>
            <w:proofErr w:type="spellStart"/>
            <w:r w:rsidR="00423B9E" w:rsidRPr="009B6F29">
              <w:rPr>
                <w:rFonts w:ascii="Times New Roman" w:hAnsi="Times New Roman" w:cs="Times New Roman"/>
              </w:rPr>
              <w:t>Очиснi</w:t>
            </w:r>
            <w:proofErr w:type="spellEnd"/>
            <w:r w:rsidR="00423B9E" w:rsidRPr="009B6F29">
              <w:rPr>
                <w:rFonts w:ascii="Times New Roman" w:hAnsi="Times New Roman" w:cs="Times New Roman"/>
              </w:rPr>
              <w:t xml:space="preserve"> споруди»</w:t>
            </w:r>
          </w:p>
        </w:tc>
        <w:tc>
          <w:tcPr>
            <w:tcW w:w="1407" w:type="pct"/>
            <w:shd w:val="clear" w:color="auto" w:fill="auto"/>
            <w:vAlign w:val="center"/>
          </w:tcPr>
          <w:p w14:paraId="0BA455BA"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32503478 / 651315</w:t>
            </w:r>
          </w:p>
        </w:tc>
        <w:tc>
          <w:tcPr>
            <w:tcW w:w="776" w:type="pct"/>
            <w:shd w:val="clear" w:color="auto" w:fill="auto"/>
            <w:vAlign w:val="center"/>
          </w:tcPr>
          <w:p w14:paraId="3A797C5D" w14:textId="78BF805B"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0,440</w:t>
            </w:r>
          </w:p>
        </w:tc>
        <w:tc>
          <w:tcPr>
            <w:tcW w:w="1258" w:type="pct"/>
            <w:shd w:val="clear" w:color="auto" w:fill="auto"/>
            <w:vAlign w:val="center"/>
          </w:tcPr>
          <w:p w14:paraId="61A4D3AD"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 очищені</w:t>
            </w:r>
          </w:p>
        </w:tc>
      </w:tr>
      <w:tr w:rsidR="00DD2D29" w:rsidRPr="009B6F29" w14:paraId="203A2D12" w14:textId="77777777" w:rsidTr="004A306B">
        <w:trPr>
          <w:cantSplit/>
          <w:trHeight w:val="340"/>
        </w:trPr>
        <w:tc>
          <w:tcPr>
            <w:tcW w:w="1559" w:type="pct"/>
            <w:shd w:val="clear" w:color="auto" w:fill="auto"/>
            <w:vAlign w:val="center"/>
          </w:tcPr>
          <w:p w14:paraId="0130A659" w14:textId="535F288B" w:rsidR="00DD2D29" w:rsidRPr="009B6F29" w:rsidRDefault="00423B9E" w:rsidP="00423B9E">
            <w:pPr>
              <w:spacing w:after="0" w:line="240" w:lineRule="auto"/>
              <w:jc w:val="center"/>
              <w:rPr>
                <w:rFonts w:ascii="Times New Roman" w:hAnsi="Times New Roman" w:cs="Times New Roman"/>
              </w:rPr>
            </w:pPr>
            <w:r w:rsidRPr="009B6F29">
              <w:rPr>
                <w:rFonts w:ascii="Times New Roman" w:hAnsi="Times New Roman" w:cs="Times New Roman"/>
              </w:rPr>
              <w:t>Інститут Рису НААН</w:t>
            </w:r>
          </w:p>
        </w:tc>
        <w:tc>
          <w:tcPr>
            <w:tcW w:w="1407" w:type="pct"/>
            <w:shd w:val="clear" w:color="auto" w:fill="auto"/>
            <w:vAlign w:val="center"/>
          </w:tcPr>
          <w:p w14:paraId="426A427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00858757 / 651489</w:t>
            </w:r>
          </w:p>
        </w:tc>
        <w:tc>
          <w:tcPr>
            <w:tcW w:w="776" w:type="pct"/>
            <w:shd w:val="clear" w:color="auto" w:fill="auto"/>
            <w:vAlign w:val="center"/>
          </w:tcPr>
          <w:p w14:paraId="018436BC" w14:textId="189DA9D5"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0,144</w:t>
            </w:r>
          </w:p>
        </w:tc>
        <w:tc>
          <w:tcPr>
            <w:tcW w:w="1258" w:type="pct"/>
            <w:shd w:val="clear" w:color="auto" w:fill="auto"/>
            <w:vAlign w:val="center"/>
          </w:tcPr>
          <w:p w14:paraId="48347A0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595BCA34" w14:textId="77777777" w:rsidTr="004A306B">
        <w:trPr>
          <w:cantSplit/>
          <w:trHeight w:val="340"/>
        </w:trPr>
        <w:tc>
          <w:tcPr>
            <w:tcW w:w="1559" w:type="pct"/>
            <w:shd w:val="clear" w:color="auto" w:fill="auto"/>
            <w:vAlign w:val="center"/>
          </w:tcPr>
          <w:p w14:paraId="72DFD843" w14:textId="738911B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ДП «Дослідне господарство Інституту рису Національної академії аграрних наук»</w:t>
            </w:r>
          </w:p>
        </w:tc>
        <w:tc>
          <w:tcPr>
            <w:tcW w:w="1407" w:type="pct"/>
            <w:shd w:val="clear" w:color="auto" w:fill="auto"/>
            <w:vAlign w:val="center"/>
          </w:tcPr>
          <w:p w14:paraId="1078828C"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32368222 / 651490</w:t>
            </w:r>
          </w:p>
        </w:tc>
        <w:tc>
          <w:tcPr>
            <w:tcW w:w="776" w:type="pct"/>
            <w:shd w:val="clear" w:color="auto" w:fill="auto"/>
            <w:vAlign w:val="center"/>
          </w:tcPr>
          <w:p w14:paraId="7A34E03D" w14:textId="6C79824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1,476</w:t>
            </w:r>
          </w:p>
        </w:tc>
        <w:tc>
          <w:tcPr>
            <w:tcW w:w="1258" w:type="pct"/>
            <w:shd w:val="clear" w:color="auto" w:fill="auto"/>
            <w:vAlign w:val="center"/>
          </w:tcPr>
          <w:p w14:paraId="598B8AE1"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7A5CD2C3" w14:textId="77777777" w:rsidTr="004A306B">
        <w:trPr>
          <w:cantSplit/>
          <w:trHeight w:val="340"/>
        </w:trPr>
        <w:tc>
          <w:tcPr>
            <w:tcW w:w="1559" w:type="pct"/>
            <w:shd w:val="clear" w:color="auto" w:fill="auto"/>
            <w:vAlign w:val="center"/>
          </w:tcPr>
          <w:p w14:paraId="31691F62" w14:textId="32AC2409"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ПП «</w:t>
            </w:r>
            <w:r w:rsidR="00423B9E" w:rsidRPr="009B6F29">
              <w:rPr>
                <w:rFonts w:ascii="Times New Roman" w:hAnsi="Times New Roman" w:cs="Times New Roman"/>
              </w:rPr>
              <w:t>Жукова</w:t>
            </w:r>
            <w:r w:rsidRPr="009B6F29">
              <w:rPr>
                <w:rFonts w:ascii="Times New Roman" w:hAnsi="Times New Roman" w:cs="Times New Roman"/>
              </w:rPr>
              <w:t>»</w:t>
            </w:r>
          </w:p>
        </w:tc>
        <w:tc>
          <w:tcPr>
            <w:tcW w:w="1407" w:type="pct"/>
            <w:shd w:val="clear" w:color="auto" w:fill="auto"/>
            <w:vAlign w:val="center"/>
          </w:tcPr>
          <w:p w14:paraId="28E5BB0F"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38151273 / 651525</w:t>
            </w:r>
          </w:p>
        </w:tc>
        <w:tc>
          <w:tcPr>
            <w:tcW w:w="776" w:type="pct"/>
            <w:shd w:val="clear" w:color="auto" w:fill="auto"/>
            <w:vAlign w:val="center"/>
          </w:tcPr>
          <w:p w14:paraId="1045FABB" w14:textId="76873C55"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0,154</w:t>
            </w:r>
          </w:p>
        </w:tc>
        <w:tc>
          <w:tcPr>
            <w:tcW w:w="1258" w:type="pct"/>
            <w:shd w:val="clear" w:color="auto" w:fill="auto"/>
            <w:vAlign w:val="center"/>
          </w:tcPr>
          <w:p w14:paraId="67B087F6"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3C74BE99" w14:textId="77777777" w:rsidTr="004A306B">
        <w:trPr>
          <w:cantSplit/>
          <w:trHeight w:val="340"/>
        </w:trPr>
        <w:tc>
          <w:tcPr>
            <w:tcW w:w="1559" w:type="pct"/>
            <w:shd w:val="clear" w:color="auto" w:fill="auto"/>
            <w:vAlign w:val="center"/>
          </w:tcPr>
          <w:p w14:paraId="560E8058" w14:textId="3D227E8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«Південне»</w:t>
            </w:r>
          </w:p>
        </w:tc>
        <w:tc>
          <w:tcPr>
            <w:tcW w:w="1407" w:type="pct"/>
            <w:shd w:val="clear" w:color="auto" w:fill="auto"/>
            <w:vAlign w:val="center"/>
          </w:tcPr>
          <w:p w14:paraId="055E936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30924247 / 651528</w:t>
            </w:r>
          </w:p>
        </w:tc>
        <w:tc>
          <w:tcPr>
            <w:tcW w:w="776" w:type="pct"/>
            <w:shd w:val="clear" w:color="auto" w:fill="auto"/>
            <w:vAlign w:val="center"/>
          </w:tcPr>
          <w:p w14:paraId="18498B52" w14:textId="6F5C6E88"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1,152</w:t>
            </w:r>
          </w:p>
        </w:tc>
        <w:tc>
          <w:tcPr>
            <w:tcW w:w="1258" w:type="pct"/>
            <w:shd w:val="clear" w:color="auto" w:fill="auto"/>
            <w:vAlign w:val="center"/>
          </w:tcPr>
          <w:p w14:paraId="58728568"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3B2FFDBB" w14:textId="77777777" w:rsidTr="004A306B">
        <w:trPr>
          <w:cantSplit/>
          <w:trHeight w:val="340"/>
        </w:trPr>
        <w:tc>
          <w:tcPr>
            <w:tcW w:w="1559" w:type="pct"/>
            <w:shd w:val="clear" w:color="auto" w:fill="auto"/>
            <w:vAlign w:val="center"/>
          </w:tcPr>
          <w:p w14:paraId="65C0C8EC" w14:textId="48095CC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«Колосок»</w:t>
            </w:r>
          </w:p>
        </w:tc>
        <w:tc>
          <w:tcPr>
            <w:tcW w:w="1407" w:type="pct"/>
            <w:shd w:val="clear" w:color="auto" w:fill="auto"/>
            <w:vAlign w:val="center"/>
          </w:tcPr>
          <w:p w14:paraId="2FE901A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30040592 / 651689</w:t>
            </w:r>
          </w:p>
        </w:tc>
        <w:tc>
          <w:tcPr>
            <w:tcW w:w="776" w:type="pct"/>
            <w:shd w:val="clear" w:color="auto" w:fill="auto"/>
            <w:vAlign w:val="center"/>
          </w:tcPr>
          <w:p w14:paraId="18F1C13C" w14:textId="2A39246C"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0,522</w:t>
            </w:r>
          </w:p>
        </w:tc>
        <w:tc>
          <w:tcPr>
            <w:tcW w:w="1258" w:type="pct"/>
            <w:shd w:val="clear" w:color="auto" w:fill="auto"/>
            <w:vAlign w:val="center"/>
          </w:tcPr>
          <w:p w14:paraId="0D8ED28C"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2B6F98A0" w14:textId="77777777" w:rsidTr="004A306B">
        <w:trPr>
          <w:cantSplit/>
          <w:trHeight w:val="340"/>
        </w:trPr>
        <w:tc>
          <w:tcPr>
            <w:tcW w:w="1559" w:type="pct"/>
            <w:shd w:val="clear" w:color="auto" w:fill="auto"/>
            <w:vAlign w:val="center"/>
          </w:tcPr>
          <w:p w14:paraId="3B25C39A" w14:textId="2066F5C9"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w:t>
            </w:r>
            <w:r w:rsidR="00423B9E" w:rsidRPr="009B6F29">
              <w:rPr>
                <w:rFonts w:ascii="Times New Roman" w:hAnsi="Times New Roman" w:cs="Times New Roman"/>
              </w:rPr>
              <w:t>Рис України</w:t>
            </w:r>
            <w:r w:rsidRPr="009B6F29">
              <w:rPr>
                <w:rFonts w:ascii="Times New Roman" w:hAnsi="Times New Roman" w:cs="Times New Roman"/>
              </w:rPr>
              <w:t>»</w:t>
            </w:r>
          </w:p>
        </w:tc>
        <w:tc>
          <w:tcPr>
            <w:tcW w:w="1407" w:type="pct"/>
            <w:shd w:val="clear" w:color="auto" w:fill="auto"/>
            <w:vAlign w:val="center"/>
          </w:tcPr>
          <w:p w14:paraId="32CDCE8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33124250 / 651793</w:t>
            </w:r>
          </w:p>
        </w:tc>
        <w:tc>
          <w:tcPr>
            <w:tcW w:w="776" w:type="pct"/>
            <w:shd w:val="clear" w:color="auto" w:fill="auto"/>
            <w:vAlign w:val="center"/>
          </w:tcPr>
          <w:p w14:paraId="1C78D3E2" w14:textId="73F36FA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0,789</w:t>
            </w:r>
          </w:p>
          <w:p w14:paraId="6265397A" w14:textId="5D0EA59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 них:</w:t>
            </w:r>
          </w:p>
          <w:p w14:paraId="605AD5E2" w14:textId="15F388EB"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0,582</w:t>
            </w:r>
          </w:p>
          <w:p w14:paraId="17CC33C5" w14:textId="3AD86AE6"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0,207</w:t>
            </w:r>
          </w:p>
        </w:tc>
        <w:tc>
          <w:tcPr>
            <w:tcW w:w="1258" w:type="pct"/>
            <w:shd w:val="clear" w:color="auto" w:fill="auto"/>
            <w:vAlign w:val="center"/>
          </w:tcPr>
          <w:p w14:paraId="380128E6" w14:textId="1B89D6F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забруднені</w:t>
            </w:r>
          </w:p>
          <w:p w14:paraId="1F8AD08E"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42ECC0E2" w14:textId="77777777" w:rsidTr="004A306B">
        <w:trPr>
          <w:cantSplit/>
          <w:trHeight w:val="340"/>
        </w:trPr>
        <w:tc>
          <w:tcPr>
            <w:tcW w:w="1559" w:type="pct"/>
            <w:shd w:val="clear" w:color="auto" w:fill="auto"/>
            <w:vAlign w:val="center"/>
          </w:tcPr>
          <w:p w14:paraId="733EFF13" w14:textId="157FEA91"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«СГ «</w:t>
            </w:r>
            <w:proofErr w:type="spellStart"/>
            <w:r w:rsidR="00423B9E" w:rsidRPr="009B6F29">
              <w:rPr>
                <w:rFonts w:ascii="Times New Roman" w:hAnsi="Times New Roman" w:cs="Times New Roman"/>
              </w:rPr>
              <w:t>Басматі</w:t>
            </w:r>
            <w:proofErr w:type="spellEnd"/>
            <w:r w:rsidRPr="009B6F29">
              <w:rPr>
                <w:rFonts w:ascii="Times New Roman" w:hAnsi="Times New Roman" w:cs="Times New Roman"/>
              </w:rPr>
              <w:t>»</w:t>
            </w:r>
          </w:p>
        </w:tc>
        <w:tc>
          <w:tcPr>
            <w:tcW w:w="1407" w:type="pct"/>
            <w:shd w:val="clear" w:color="auto" w:fill="auto"/>
            <w:vAlign w:val="center"/>
          </w:tcPr>
          <w:p w14:paraId="52CC6AA5"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35869851 / 651981</w:t>
            </w:r>
          </w:p>
        </w:tc>
        <w:tc>
          <w:tcPr>
            <w:tcW w:w="776" w:type="pct"/>
            <w:shd w:val="clear" w:color="auto" w:fill="auto"/>
            <w:vAlign w:val="center"/>
          </w:tcPr>
          <w:p w14:paraId="0724279E" w14:textId="14ABF2E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0,969</w:t>
            </w:r>
          </w:p>
        </w:tc>
        <w:tc>
          <w:tcPr>
            <w:tcW w:w="1258" w:type="pct"/>
            <w:shd w:val="clear" w:color="auto" w:fill="auto"/>
            <w:vAlign w:val="center"/>
          </w:tcPr>
          <w:p w14:paraId="11108C8D"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47318026" w14:textId="77777777" w:rsidTr="004A306B">
        <w:trPr>
          <w:cantSplit/>
          <w:trHeight w:val="340"/>
        </w:trPr>
        <w:tc>
          <w:tcPr>
            <w:tcW w:w="1559" w:type="pct"/>
            <w:shd w:val="clear" w:color="auto" w:fill="auto"/>
            <w:vAlign w:val="center"/>
          </w:tcPr>
          <w:p w14:paraId="0FB078C5" w14:textId="7D0A77F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w:t>
            </w:r>
            <w:proofErr w:type="spellStart"/>
            <w:r w:rsidR="00423B9E" w:rsidRPr="009B6F29">
              <w:rPr>
                <w:rFonts w:ascii="Times New Roman" w:hAnsi="Times New Roman" w:cs="Times New Roman"/>
              </w:rPr>
              <w:t>Агростандарт</w:t>
            </w:r>
            <w:proofErr w:type="spellEnd"/>
            <w:r w:rsidRPr="009B6F29">
              <w:rPr>
                <w:rFonts w:ascii="Times New Roman" w:hAnsi="Times New Roman" w:cs="Times New Roman"/>
              </w:rPr>
              <w:t xml:space="preserve"> КНК»</w:t>
            </w:r>
          </w:p>
        </w:tc>
        <w:tc>
          <w:tcPr>
            <w:tcW w:w="1407" w:type="pct"/>
            <w:shd w:val="clear" w:color="auto" w:fill="auto"/>
            <w:vAlign w:val="center"/>
          </w:tcPr>
          <w:p w14:paraId="0015C8CE"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36838934 / 652053</w:t>
            </w:r>
          </w:p>
        </w:tc>
        <w:tc>
          <w:tcPr>
            <w:tcW w:w="776" w:type="pct"/>
            <w:shd w:val="clear" w:color="auto" w:fill="auto"/>
            <w:vAlign w:val="center"/>
          </w:tcPr>
          <w:p w14:paraId="5EC532E4" w14:textId="652FE8DD"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0,233</w:t>
            </w:r>
          </w:p>
        </w:tc>
        <w:tc>
          <w:tcPr>
            <w:tcW w:w="1258" w:type="pct"/>
            <w:shd w:val="clear" w:color="auto" w:fill="auto"/>
            <w:vAlign w:val="center"/>
          </w:tcPr>
          <w:p w14:paraId="4E3E4D8A"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66C0578D" w14:textId="77777777" w:rsidTr="004A306B">
        <w:trPr>
          <w:cantSplit/>
          <w:trHeight w:val="340"/>
        </w:trPr>
        <w:tc>
          <w:tcPr>
            <w:tcW w:w="1559" w:type="pct"/>
            <w:shd w:val="clear" w:color="auto" w:fill="auto"/>
            <w:vAlign w:val="center"/>
          </w:tcPr>
          <w:p w14:paraId="510E038D" w14:textId="2B2F507D" w:rsidR="00DD2D29" w:rsidRPr="009B6F29" w:rsidRDefault="00A24F9E" w:rsidP="00423B9E">
            <w:pPr>
              <w:spacing w:after="0" w:line="240" w:lineRule="auto"/>
              <w:jc w:val="center"/>
              <w:rPr>
                <w:rFonts w:ascii="Times New Roman" w:hAnsi="Times New Roman" w:cs="Times New Roman"/>
              </w:rPr>
            </w:pPr>
            <w:r w:rsidRPr="009B6F29">
              <w:rPr>
                <w:rFonts w:ascii="Times New Roman" w:hAnsi="Times New Roman" w:cs="Times New Roman"/>
              </w:rPr>
              <w:t>ТОВ «СТ «</w:t>
            </w:r>
            <w:proofErr w:type="spellStart"/>
            <w:r w:rsidR="00423B9E" w:rsidRPr="009B6F29">
              <w:rPr>
                <w:rFonts w:ascii="Times New Roman" w:hAnsi="Times New Roman" w:cs="Times New Roman"/>
              </w:rPr>
              <w:t>Івашківський</w:t>
            </w:r>
            <w:proofErr w:type="spellEnd"/>
            <w:r w:rsidR="00423B9E" w:rsidRPr="009B6F29">
              <w:rPr>
                <w:rFonts w:ascii="Times New Roman" w:hAnsi="Times New Roman" w:cs="Times New Roman"/>
              </w:rPr>
              <w:t xml:space="preserve"> інкубатор</w:t>
            </w:r>
            <w:r w:rsidRPr="009B6F29">
              <w:rPr>
                <w:rFonts w:ascii="Times New Roman" w:hAnsi="Times New Roman" w:cs="Times New Roman"/>
              </w:rPr>
              <w:t>»</w:t>
            </w:r>
          </w:p>
        </w:tc>
        <w:tc>
          <w:tcPr>
            <w:tcW w:w="1407" w:type="pct"/>
            <w:shd w:val="clear" w:color="auto" w:fill="auto"/>
            <w:vAlign w:val="center"/>
          </w:tcPr>
          <w:p w14:paraId="21AB1895"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31742242 / 652060</w:t>
            </w:r>
          </w:p>
        </w:tc>
        <w:tc>
          <w:tcPr>
            <w:tcW w:w="776" w:type="pct"/>
            <w:shd w:val="clear" w:color="auto" w:fill="auto"/>
            <w:vAlign w:val="center"/>
          </w:tcPr>
          <w:p w14:paraId="3BDAD63C" w14:textId="3B67C486"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0,988</w:t>
            </w:r>
          </w:p>
        </w:tc>
        <w:tc>
          <w:tcPr>
            <w:tcW w:w="1258" w:type="pct"/>
            <w:shd w:val="clear" w:color="auto" w:fill="auto"/>
            <w:vAlign w:val="center"/>
          </w:tcPr>
          <w:p w14:paraId="555987EC"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5F4722C9" w14:textId="77777777" w:rsidTr="004A306B">
        <w:trPr>
          <w:cantSplit/>
          <w:trHeight w:val="340"/>
        </w:trPr>
        <w:tc>
          <w:tcPr>
            <w:tcW w:w="1559" w:type="pct"/>
            <w:shd w:val="clear" w:color="auto" w:fill="auto"/>
            <w:vAlign w:val="center"/>
          </w:tcPr>
          <w:p w14:paraId="7BEBAEDC" w14:textId="2BCF3AD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w:t>
            </w:r>
            <w:proofErr w:type="spellStart"/>
            <w:r w:rsidR="00423B9E" w:rsidRPr="009B6F29">
              <w:rPr>
                <w:rFonts w:ascii="Times New Roman" w:hAnsi="Times New Roman" w:cs="Times New Roman"/>
              </w:rPr>
              <w:t>Маркобок</w:t>
            </w:r>
            <w:proofErr w:type="spellEnd"/>
            <w:r w:rsidRPr="009B6F29">
              <w:rPr>
                <w:rFonts w:ascii="Times New Roman" w:hAnsi="Times New Roman" w:cs="Times New Roman"/>
              </w:rPr>
              <w:t>»</w:t>
            </w:r>
          </w:p>
        </w:tc>
        <w:tc>
          <w:tcPr>
            <w:tcW w:w="1407" w:type="pct"/>
            <w:shd w:val="clear" w:color="auto" w:fill="auto"/>
            <w:vAlign w:val="center"/>
          </w:tcPr>
          <w:p w14:paraId="1BA02AAE"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22729902 / 652249</w:t>
            </w:r>
          </w:p>
        </w:tc>
        <w:tc>
          <w:tcPr>
            <w:tcW w:w="776" w:type="pct"/>
            <w:shd w:val="clear" w:color="auto" w:fill="auto"/>
            <w:vAlign w:val="center"/>
          </w:tcPr>
          <w:p w14:paraId="6A921952" w14:textId="54A0E51C"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0,200</w:t>
            </w:r>
          </w:p>
        </w:tc>
        <w:tc>
          <w:tcPr>
            <w:tcW w:w="1258" w:type="pct"/>
            <w:shd w:val="clear" w:color="auto" w:fill="auto"/>
            <w:vAlign w:val="center"/>
          </w:tcPr>
          <w:p w14:paraId="01E23CE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3CB55706" w14:textId="77777777" w:rsidTr="004A306B">
        <w:trPr>
          <w:cantSplit/>
          <w:trHeight w:val="340"/>
        </w:trPr>
        <w:tc>
          <w:tcPr>
            <w:tcW w:w="1559" w:type="pct"/>
            <w:shd w:val="clear" w:color="auto" w:fill="auto"/>
            <w:vAlign w:val="center"/>
          </w:tcPr>
          <w:p w14:paraId="470E740E" w14:textId="0969C13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w:t>
            </w:r>
            <w:proofErr w:type="spellStart"/>
            <w:r w:rsidR="00423B9E" w:rsidRPr="009B6F29">
              <w:rPr>
                <w:rFonts w:ascii="Times New Roman" w:hAnsi="Times New Roman" w:cs="Times New Roman"/>
              </w:rPr>
              <w:t>Славич</w:t>
            </w:r>
            <w:proofErr w:type="spellEnd"/>
            <w:r w:rsidR="00423B9E" w:rsidRPr="009B6F29">
              <w:rPr>
                <w:rFonts w:ascii="Times New Roman" w:hAnsi="Times New Roman" w:cs="Times New Roman"/>
              </w:rPr>
              <w:t>. А</w:t>
            </w:r>
            <w:r w:rsidRPr="009B6F29">
              <w:rPr>
                <w:rFonts w:ascii="Times New Roman" w:hAnsi="Times New Roman" w:cs="Times New Roman"/>
              </w:rPr>
              <w:t>»</w:t>
            </w:r>
          </w:p>
        </w:tc>
        <w:tc>
          <w:tcPr>
            <w:tcW w:w="1407" w:type="pct"/>
            <w:shd w:val="clear" w:color="auto" w:fill="auto"/>
            <w:vAlign w:val="center"/>
          </w:tcPr>
          <w:p w14:paraId="1087114F"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34554587 / 652543</w:t>
            </w:r>
          </w:p>
        </w:tc>
        <w:tc>
          <w:tcPr>
            <w:tcW w:w="776" w:type="pct"/>
            <w:shd w:val="clear" w:color="auto" w:fill="auto"/>
            <w:vAlign w:val="center"/>
          </w:tcPr>
          <w:p w14:paraId="28AFBD78" w14:textId="3B8245B4"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1, 670</w:t>
            </w:r>
          </w:p>
        </w:tc>
        <w:tc>
          <w:tcPr>
            <w:tcW w:w="1258" w:type="pct"/>
            <w:shd w:val="clear" w:color="auto" w:fill="auto"/>
            <w:vAlign w:val="center"/>
          </w:tcPr>
          <w:p w14:paraId="79048027"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5D298BE0" w14:textId="77777777" w:rsidTr="004A306B">
        <w:trPr>
          <w:cantSplit/>
          <w:trHeight w:val="122"/>
        </w:trPr>
        <w:tc>
          <w:tcPr>
            <w:tcW w:w="1559" w:type="pct"/>
            <w:shd w:val="clear" w:color="auto" w:fill="auto"/>
            <w:vAlign w:val="center"/>
          </w:tcPr>
          <w:p w14:paraId="13D84897" w14:textId="0FB8DEC3"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w:t>
            </w:r>
            <w:proofErr w:type="spellStart"/>
            <w:r w:rsidRPr="009B6F29">
              <w:rPr>
                <w:rFonts w:ascii="Times New Roman" w:hAnsi="Times New Roman" w:cs="Times New Roman"/>
              </w:rPr>
              <w:t>Ліньков</w:t>
            </w:r>
            <w:proofErr w:type="spellEnd"/>
            <w:r w:rsidRPr="009B6F29">
              <w:rPr>
                <w:rFonts w:ascii="Times New Roman" w:hAnsi="Times New Roman" w:cs="Times New Roman"/>
              </w:rPr>
              <w:t>»</w:t>
            </w:r>
          </w:p>
        </w:tc>
        <w:tc>
          <w:tcPr>
            <w:tcW w:w="1407" w:type="pct"/>
            <w:shd w:val="clear" w:color="auto" w:fill="auto"/>
            <w:vAlign w:val="center"/>
          </w:tcPr>
          <w:p w14:paraId="6B65804D"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31160868 / 652790</w:t>
            </w:r>
          </w:p>
        </w:tc>
        <w:tc>
          <w:tcPr>
            <w:tcW w:w="776" w:type="pct"/>
            <w:shd w:val="clear" w:color="auto" w:fill="auto"/>
            <w:vAlign w:val="center"/>
          </w:tcPr>
          <w:p w14:paraId="2FF7F3B3" w14:textId="4246A68C"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1,04</w:t>
            </w:r>
          </w:p>
        </w:tc>
        <w:tc>
          <w:tcPr>
            <w:tcW w:w="1258" w:type="pct"/>
            <w:shd w:val="clear" w:color="auto" w:fill="auto"/>
            <w:vAlign w:val="center"/>
          </w:tcPr>
          <w:p w14:paraId="564CD8E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24A30153" w14:textId="77777777" w:rsidTr="004A306B">
        <w:trPr>
          <w:cantSplit/>
          <w:trHeight w:val="72"/>
        </w:trPr>
        <w:tc>
          <w:tcPr>
            <w:tcW w:w="1559" w:type="pct"/>
            <w:shd w:val="clear" w:color="auto" w:fill="auto"/>
            <w:vAlign w:val="center"/>
          </w:tcPr>
          <w:p w14:paraId="1DE8038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ТОВ «Урожайне»</w:t>
            </w:r>
          </w:p>
        </w:tc>
        <w:tc>
          <w:tcPr>
            <w:tcW w:w="1407" w:type="pct"/>
            <w:shd w:val="clear" w:color="auto" w:fill="auto"/>
            <w:vAlign w:val="center"/>
          </w:tcPr>
          <w:p w14:paraId="68DCA5F0"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37390142 / 652911</w:t>
            </w:r>
          </w:p>
        </w:tc>
        <w:tc>
          <w:tcPr>
            <w:tcW w:w="776" w:type="pct"/>
            <w:shd w:val="clear" w:color="auto" w:fill="auto"/>
            <w:vAlign w:val="center"/>
          </w:tcPr>
          <w:p w14:paraId="73D6DC19" w14:textId="2B701C2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2,278</w:t>
            </w:r>
          </w:p>
        </w:tc>
        <w:tc>
          <w:tcPr>
            <w:tcW w:w="1258" w:type="pct"/>
            <w:shd w:val="clear" w:color="auto" w:fill="auto"/>
            <w:vAlign w:val="center"/>
          </w:tcPr>
          <w:p w14:paraId="14C6AB36"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4C3D5238" w14:textId="77777777" w:rsidTr="004A306B">
        <w:trPr>
          <w:cantSplit/>
          <w:trHeight w:val="177"/>
        </w:trPr>
        <w:tc>
          <w:tcPr>
            <w:tcW w:w="1559" w:type="pct"/>
            <w:shd w:val="clear" w:color="auto" w:fill="auto"/>
            <w:vAlign w:val="center"/>
          </w:tcPr>
          <w:p w14:paraId="1C76844D" w14:textId="41DF446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w:t>
            </w:r>
            <w:r w:rsidR="00423B9E" w:rsidRPr="009B6F29">
              <w:rPr>
                <w:rFonts w:ascii="Times New Roman" w:hAnsi="Times New Roman" w:cs="Times New Roman"/>
              </w:rPr>
              <w:t>Ятрань</w:t>
            </w:r>
            <w:r w:rsidRPr="009B6F29">
              <w:rPr>
                <w:rFonts w:ascii="Times New Roman" w:hAnsi="Times New Roman" w:cs="Times New Roman"/>
              </w:rPr>
              <w:t>»</w:t>
            </w:r>
          </w:p>
        </w:tc>
        <w:tc>
          <w:tcPr>
            <w:tcW w:w="1407" w:type="pct"/>
            <w:shd w:val="clear" w:color="auto" w:fill="auto"/>
            <w:vAlign w:val="center"/>
          </w:tcPr>
          <w:p w14:paraId="09BE4BD4"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32750500 / 353215</w:t>
            </w:r>
          </w:p>
        </w:tc>
        <w:tc>
          <w:tcPr>
            <w:tcW w:w="776" w:type="pct"/>
            <w:shd w:val="clear" w:color="auto" w:fill="auto"/>
            <w:vAlign w:val="center"/>
          </w:tcPr>
          <w:p w14:paraId="646FACED" w14:textId="231CF5EE"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0,399</w:t>
            </w:r>
          </w:p>
        </w:tc>
        <w:tc>
          <w:tcPr>
            <w:tcW w:w="1258" w:type="pct"/>
            <w:shd w:val="clear" w:color="auto" w:fill="auto"/>
            <w:vAlign w:val="center"/>
          </w:tcPr>
          <w:p w14:paraId="2B49E0AF"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r w:rsidR="00DD2D29" w:rsidRPr="009B6F29" w14:paraId="2617DE96" w14:textId="77777777" w:rsidTr="004A306B">
        <w:trPr>
          <w:cantSplit/>
          <w:trHeight w:val="110"/>
        </w:trPr>
        <w:tc>
          <w:tcPr>
            <w:tcW w:w="1559" w:type="pct"/>
            <w:shd w:val="clear" w:color="auto" w:fill="auto"/>
            <w:vAlign w:val="center"/>
          </w:tcPr>
          <w:p w14:paraId="67881478" w14:textId="1A871CEA"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ФГ «</w:t>
            </w:r>
            <w:proofErr w:type="spellStart"/>
            <w:r w:rsidR="00423B9E" w:rsidRPr="009B6F29">
              <w:rPr>
                <w:rFonts w:ascii="Times New Roman" w:hAnsi="Times New Roman" w:cs="Times New Roman"/>
              </w:rPr>
              <w:t>Тера</w:t>
            </w:r>
            <w:proofErr w:type="spellEnd"/>
            <w:r w:rsidR="00423B9E" w:rsidRPr="009B6F29">
              <w:rPr>
                <w:rFonts w:ascii="Times New Roman" w:hAnsi="Times New Roman" w:cs="Times New Roman"/>
              </w:rPr>
              <w:t xml:space="preserve"> Таврії</w:t>
            </w:r>
            <w:r w:rsidRPr="009B6F29">
              <w:rPr>
                <w:rFonts w:ascii="Times New Roman" w:hAnsi="Times New Roman" w:cs="Times New Roman"/>
              </w:rPr>
              <w:t>»</w:t>
            </w:r>
          </w:p>
        </w:tc>
        <w:tc>
          <w:tcPr>
            <w:tcW w:w="1407" w:type="pct"/>
            <w:shd w:val="clear" w:color="auto" w:fill="auto"/>
            <w:vAlign w:val="center"/>
          </w:tcPr>
          <w:p w14:paraId="6A862F89"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42058849 / 653658</w:t>
            </w:r>
          </w:p>
        </w:tc>
        <w:tc>
          <w:tcPr>
            <w:tcW w:w="776" w:type="pct"/>
            <w:shd w:val="clear" w:color="auto" w:fill="auto"/>
            <w:vAlign w:val="center"/>
          </w:tcPr>
          <w:p w14:paraId="38DA82D8" w14:textId="6C0D76BB"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0,902</w:t>
            </w:r>
          </w:p>
        </w:tc>
        <w:tc>
          <w:tcPr>
            <w:tcW w:w="1258" w:type="pct"/>
            <w:shd w:val="clear" w:color="auto" w:fill="auto"/>
            <w:vAlign w:val="center"/>
          </w:tcPr>
          <w:p w14:paraId="31DA7DC6"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нормативно-чисті</w:t>
            </w:r>
          </w:p>
        </w:tc>
      </w:tr>
    </w:tbl>
    <w:p w14:paraId="5C781E2A" w14:textId="2EA2630C" w:rsidR="00DD2D29" w:rsidRPr="009B6F29" w:rsidRDefault="00A24F9E" w:rsidP="004A306B">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Таблиця 1</w:t>
      </w:r>
      <w:r w:rsidR="00423B9E" w:rsidRPr="009B6F29">
        <w:rPr>
          <w:rFonts w:ascii="Times New Roman" w:hAnsi="Times New Roman" w:cs="Times New Roman"/>
          <w:b/>
          <w:sz w:val="24"/>
          <w:szCs w:val="24"/>
        </w:rPr>
        <w:t>6</w:t>
      </w:r>
      <w:r w:rsidRPr="009B6F29">
        <w:rPr>
          <w:rFonts w:ascii="Times New Roman" w:hAnsi="Times New Roman" w:cs="Times New Roman"/>
          <w:b/>
          <w:sz w:val="24"/>
          <w:szCs w:val="24"/>
        </w:rPr>
        <w:t xml:space="preserve">. Скиди органічних речовин, що надійшли до басейну річок Причорномор’я протягом 2021 року </w:t>
      </w:r>
    </w:p>
    <w:tbl>
      <w:tblPr>
        <w:tblStyle w:val="af9"/>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9"/>
        <w:gridCol w:w="1784"/>
        <w:gridCol w:w="1658"/>
      </w:tblGrid>
      <w:tr w:rsidR="00DD2D29" w:rsidRPr="009B6F29" w14:paraId="084C9867" w14:textId="77777777">
        <w:trPr>
          <w:trHeight w:val="301"/>
          <w:jc w:val="center"/>
        </w:trPr>
        <w:tc>
          <w:tcPr>
            <w:tcW w:w="5639" w:type="dxa"/>
            <w:shd w:val="clear" w:color="auto" w:fill="DBE5F1"/>
            <w:vAlign w:val="center"/>
          </w:tcPr>
          <w:p w14:paraId="072A21B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Назва підприємства</w:t>
            </w:r>
          </w:p>
        </w:tc>
        <w:tc>
          <w:tcPr>
            <w:tcW w:w="17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65CA8B2" w14:textId="26BE7C88"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БСК</w:t>
            </w:r>
            <w:r w:rsidR="00423B9E" w:rsidRPr="009B6F29">
              <w:rPr>
                <w:rFonts w:ascii="Times New Roman" w:hAnsi="Times New Roman" w:cs="Times New Roman"/>
                <w:vertAlign w:val="subscript"/>
              </w:rPr>
              <w:t>5</w:t>
            </w:r>
            <w:r w:rsidRPr="009B6F29">
              <w:rPr>
                <w:rFonts w:ascii="Times New Roman" w:hAnsi="Times New Roman" w:cs="Times New Roman"/>
              </w:rPr>
              <w:t xml:space="preserve">, </w:t>
            </w:r>
            <w:proofErr w:type="spellStart"/>
            <w:r w:rsidRPr="009B6F29">
              <w:rPr>
                <w:rFonts w:ascii="Times New Roman" w:hAnsi="Times New Roman" w:cs="Times New Roman"/>
              </w:rPr>
              <w:t>тонн</w:t>
            </w:r>
            <w:proofErr w:type="spellEnd"/>
          </w:p>
        </w:tc>
        <w:tc>
          <w:tcPr>
            <w:tcW w:w="165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BC0A37B" w14:textId="77777777" w:rsidR="00DD2D29" w:rsidRPr="009B6F29" w:rsidRDefault="00A24F9E" w:rsidP="004A306B">
            <w:pPr>
              <w:spacing w:after="0" w:line="240" w:lineRule="auto"/>
              <w:jc w:val="center"/>
              <w:rPr>
                <w:rFonts w:ascii="Times New Roman" w:hAnsi="Times New Roman" w:cs="Times New Roman"/>
              </w:rPr>
            </w:pPr>
            <w:r w:rsidRPr="009B6F29">
              <w:rPr>
                <w:rFonts w:ascii="Times New Roman" w:hAnsi="Times New Roman" w:cs="Times New Roman"/>
              </w:rPr>
              <w:t xml:space="preserve">ХСК, </w:t>
            </w:r>
            <w:proofErr w:type="spellStart"/>
            <w:r w:rsidRPr="009B6F29">
              <w:rPr>
                <w:rFonts w:ascii="Times New Roman" w:hAnsi="Times New Roman" w:cs="Times New Roman"/>
              </w:rPr>
              <w:t>тонн</w:t>
            </w:r>
            <w:proofErr w:type="spellEnd"/>
          </w:p>
        </w:tc>
      </w:tr>
      <w:tr w:rsidR="009B6F29" w:rsidRPr="009B6F29" w14:paraId="0A71837A" w14:textId="77777777" w:rsidTr="001C5007">
        <w:trPr>
          <w:trHeight w:val="271"/>
          <w:jc w:val="center"/>
        </w:trPr>
        <w:tc>
          <w:tcPr>
            <w:tcW w:w="5639" w:type="dxa"/>
            <w:shd w:val="clear" w:color="auto" w:fill="auto"/>
            <w:vAlign w:val="center"/>
          </w:tcPr>
          <w:p w14:paraId="7D7F5E69"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ТОВ СП «</w:t>
            </w:r>
            <w:proofErr w:type="spellStart"/>
            <w:r w:rsidRPr="009B6F29">
              <w:rPr>
                <w:rFonts w:ascii="Times New Roman" w:hAnsi="Times New Roman" w:cs="Times New Roman"/>
              </w:rPr>
              <w:t>Аквавінтекс</w:t>
            </w:r>
            <w:proofErr w:type="spellEnd"/>
            <w:r w:rsidRPr="009B6F29">
              <w:rPr>
                <w:rFonts w:ascii="Times New Roman" w:hAnsi="Times New Roman" w:cs="Times New Roman"/>
              </w:rPr>
              <w:t>»</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5EECA"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66C9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r>
      <w:tr w:rsidR="009B6F29" w:rsidRPr="009B6F29" w14:paraId="22364F7C" w14:textId="77777777" w:rsidTr="001C5007">
        <w:trPr>
          <w:trHeight w:val="278"/>
          <w:jc w:val="center"/>
        </w:trPr>
        <w:tc>
          <w:tcPr>
            <w:tcW w:w="5639" w:type="dxa"/>
            <w:shd w:val="clear" w:color="auto" w:fill="auto"/>
            <w:vAlign w:val="center"/>
          </w:tcPr>
          <w:p w14:paraId="3FCD9AE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«Ананьїв-водоканал»</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BDFD0"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6173D"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5,1</w:t>
            </w:r>
          </w:p>
        </w:tc>
      </w:tr>
      <w:tr w:rsidR="009B6F29" w:rsidRPr="009B6F29" w14:paraId="42B71FD6" w14:textId="77777777" w:rsidTr="001C5007">
        <w:trPr>
          <w:trHeight w:val="270"/>
          <w:jc w:val="center"/>
        </w:trPr>
        <w:tc>
          <w:tcPr>
            <w:tcW w:w="5639" w:type="dxa"/>
            <w:shd w:val="clear" w:color="auto" w:fill="auto"/>
            <w:vAlign w:val="center"/>
          </w:tcPr>
          <w:p w14:paraId="18941719"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 xml:space="preserve">КП «ВУЖКГ» смт. </w:t>
            </w:r>
            <w:proofErr w:type="spellStart"/>
            <w:r w:rsidRPr="009B6F29">
              <w:rPr>
                <w:rFonts w:ascii="Times New Roman" w:hAnsi="Times New Roman" w:cs="Times New Roman"/>
              </w:rPr>
              <w:t>Тарутино</w:t>
            </w:r>
            <w:proofErr w:type="spellEnd"/>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6E5C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92EDA"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r>
      <w:tr w:rsidR="009B6F29" w:rsidRPr="009B6F29" w14:paraId="283ABD1A" w14:textId="77777777" w:rsidTr="001C5007">
        <w:trPr>
          <w:trHeight w:val="275"/>
          <w:jc w:val="center"/>
        </w:trPr>
        <w:tc>
          <w:tcPr>
            <w:tcW w:w="5639" w:type="dxa"/>
            <w:shd w:val="clear" w:color="auto" w:fill="auto"/>
            <w:vAlign w:val="center"/>
          </w:tcPr>
          <w:p w14:paraId="064D28E4"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ВУЖКГ смт. Березівка</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665A1"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62,5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5B12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0E7DA47A" w14:textId="77777777" w:rsidTr="001C5007">
        <w:trPr>
          <w:trHeight w:val="267"/>
          <w:jc w:val="center"/>
        </w:trPr>
        <w:tc>
          <w:tcPr>
            <w:tcW w:w="5639" w:type="dxa"/>
            <w:shd w:val="clear" w:color="auto" w:fill="auto"/>
            <w:vAlign w:val="center"/>
          </w:tcPr>
          <w:p w14:paraId="7075594C" w14:textId="0DF97172"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КВ</w:t>
            </w:r>
            <w:r w:rsidR="00753644" w:rsidRPr="009B6F29">
              <w:rPr>
                <w:rFonts w:ascii="Times New Roman" w:hAnsi="Times New Roman" w:cs="Times New Roman"/>
              </w:rPr>
              <w:t>Е</w:t>
            </w:r>
            <w:r w:rsidRPr="009B6F29">
              <w:rPr>
                <w:rFonts w:ascii="Times New Roman" w:hAnsi="Times New Roman" w:cs="Times New Roman"/>
              </w:rPr>
              <w:t>П «</w:t>
            </w:r>
            <w:proofErr w:type="spellStart"/>
            <w:r w:rsidRPr="009B6F29">
              <w:rPr>
                <w:rFonts w:ascii="Times New Roman" w:hAnsi="Times New Roman" w:cs="Times New Roman"/>
              </w:rPr>
              <w:t>Подільськводоканал</w:t>
            </w:r>
            <w:proofErr w:type="spellEnd"/>
            <w:r w:rsidRPr="009B6F29">
              <w:rPr>
                <w:rFonts w:ascii="Times New Roman" w:hAnsi="Times New Roman" w:cs="Times New Roman"/>
              </w:rPr>
              <w:t>»</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A40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11,1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5990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000129C7" w14:textId="77777777" w:rsidTr="001C5007">
        <w:trPr>
          <w:trHeight w:val="273"/>
          <w:jc w:val="center"/>
        </w:trPr>
        <w:tc>
          <w:tcPr>
            <w:tcW w:w="5639" w:type="dxa"/>
            <w:shd w:val="clear" w:color="auto" w:fill="auto"/>
            <w:vAlign w:val="center"/>
          </w:tcPr>
          <w:p w14:paraId="051B8F80"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ТОВ «Інфокс» філія «</w:t>
            </w:r>
            <w:proofErr w:type="spellStart"/>
            <w:r w:rsidRPr="009B6F29">
              <w:rPr>
                <w:rFonts w:ascii="Times New Roman" w:hAnsi="Times New Roman" w:cs="Times New Roman"/>
              </w:rPr>
              <w:t>Інфоксводоканал</w:t>
            </w:r>
            <w:proofErr w:type="spellEnd"/>
            <w:r w:rsidRPr="009B6F29">
              <w:rPr>
                <w:rFonts w:ascii="Times New Roman" w:hAnsi="Times New Roman" w:cs="Times New Roman"/>
              </w:rPr>
              <w:t>»</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CD74D"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751,0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C687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5882,4</w:t>
            </w:r>
          </w:p>
        </w:tc>
      </w:tr>
      <w:tr w:rsidR="009B6F29" w:rsidRPr="009B6F29" w14:paraId="2E680186" w14:textId="77777777" w:rsidTr="001C5007">
        <w:trPr>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6AC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«Очаківської міськради «Очаків-сервіс»</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D93D"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1,4</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2E069"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3,8</w:t>
            </w:r>
          </w:p>
        </w:tc>
      </w:tr>
      <w:tr w:rsidR="009B6F29" w:rsidRPr="009B6F29" w14:paraId="316E1442"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F424D"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АТ «Одеський припортовий завод»</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6EE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E28C1"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51,0</w:t>
            </w:r>
          </w:p>
        </w:tc>
      </w:tr>
      <w:tr w:rsidR="009B6F29" w:rsidRPr="009B6F29" w14:paraId="24B142EE"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FEE4"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«Набережне»</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7124"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7616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65BCD3B6"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5E02"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«Пролісок-1»</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0396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1,7</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6497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3F052ADD"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2CE87"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ПРАТ «</w:t>
            </w:r>
            <w:proofErr w:type="spellStart"/>
            <w:r w:rsidRPr="009B6F29">
              <w:rPr>
                <w:rFonts w:ascii="Times New Roman" w:hAnsi="Times New Roman" w:cs="Times New Roman"/>
              </w:rPr>
              <w:t>Одесавинпром</w:t>
            </w:r>
            <w:proofErr w:type="spellEnd"/>
            <w:r w:rsidRPr="009B6F29">
              <w:rPr>
                <w:rFonts w:ascii="Times New Roman" w:hAnsi="Times New Roman" w:cs="Times New Roman"/>
              </w:rPr>
              <w:t>»</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9C99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86B31"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w:t>
            </w:r>
          </w:p>
        </w:tc>
      </w:tr>
      <w:tr w:rsidR="009B6F29" w:rsidRPr="009B6F29" w14:paraId="738F53BC"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A47F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«Олексіївське»</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8775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55C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3BDD82E6"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C4629"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МКП «Очисні споруди»</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7E4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4DBB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49660ABF"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8AB8"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ТОВ «Рис України»</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D9488"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D728"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28E1B363"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72CD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АТ «Одеська ТЕЦ»</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D35B"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0,2</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BF3B7"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3,2</w:t>
            </w:r>
          </w:p>
        </w:tc>
      </w:tr>
      <w:tr w:rsidR="009B6F29" w:rsidRPr="009B6F29" w14:paraId="6E0C5C4B"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B92D6"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Чорноморськводоканал</w:t>
            </w:r>
            <w:proofErr w:type="spellEnd"/>
            <w:r w:rsidRPr="009B6F29">
              <w:rPr>
                <w:rFonts w:ascii="Times New Roman" w:hAnsi="Times New Roman" w:cs="Times New Roman"/>
              </w:rPr>
              <w:t>»</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D0C95"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11,1</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89F1A"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106,9</w:t>
            </w:r>
          </w:p>
        </w:tc>
      </w:tr>
      <w:tr w:rsidR="009B6F29" w:rsidRPr="009B6F29" w14:paraId="1454CCFB"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D9DC2"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КП «Водопостачання та каналізація»</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06B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4,9</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FD82C"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9,0</w:t>
            </w:r>
          </w:p>
        </w:tc>
      </w:tr>
      <w:tr w:rsidR="009B6F29" w:rsidRPr="009B6F29" w14:paraId="57B733E5"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8671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 xml:space="preserve">ТОВ «Дельта </w:t>
            </w:r>
            <w:proofErr w:type="spellStart"/>
            <w:r w:rsidRPr="009B6F29">
              <w:rPr>
                <w:rFonts w:ascii="Times New Roman" w:hAnsi="Times New Roman" w:cs="Times New Roman"/>
              </w:rPr>
              <w:t>Вілмар</w:t>
            </w:r>
            <w:proofErr w:type="spellEnd"/>
            <w:r w:rsidRPr="009B6F29">
              <w:rPr>
                <w:rFonts w:ascii="Times New Roman" w:hAnsi="Times New Roman" w:cs="Times New Roman"/>
              </w:rPr>
              <w:t xml:space="preserve"> Україна»</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8AAA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2,3</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706A8"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9,7</w:t>
            </w:r>
          </w:p>
        </w:tc>
      </w:tr>
      <w:tr w:rsidR="009B6F29" w:rsidRPr="009B6F29" w14:paraId="106141F6" w14:textId="77777777" w:rsidTr="001C5007">
        <w:trPr>
          <w:trHeight w:val="198"/>
          <w:jc w:val="center"/>
        </w:trPr>
        <w:tc>
          <w:tcPr>
            <w:tcW w:w="56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C25E"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ДП «АМПУ»</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526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12,8</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C6953" w14:textId="77777777" w:rsidR="00DD2D29" w:rsidRPr="009B6F29" w:rsidRDefault="00A24F9E" w:rsidP="004A306B">
            <w:pPr>
              <w:spacing w:after="0" w:line="240" w:lineRule="auto"/>
              <w:rPr>
                <w:rFonts w:ascii="Times New Roman" w:hAnsi="Times New Roman" w:cs="Times New Roman"/>
              </w:rPr>
            </w:pPr>
            <w:r w:rsidRPr="009B6F29">
              <w:rPr>
                <w:rFonts w:ascii="Times New Roman" w:hAnsi="Times New Roman" w:cs="Times New Roman"/>
              </w:rPr>
              <w:t>25,8</w:t>
            </w:r>
          </w:p>
        </w:tc>
      </w:tr>
    </w:tbl>
    <w:p w14:paraId="7E2C45AB" w14:textId="3BD1E737" w:rsidR="00DD2D29" w:rsidRPr="009B6F29" w:rsidRDefault="00A24F9E" w:rsidP="00306FF2">
      <w:pPr>
        <w:pStyle w:val="3"/>
        <w:spacing w:before="120" w:after="120" w:line="240" w:lineRule="auto"/>
        <w:ind w:left="540" w:hanging="540"/>
        <w:rPr>
          <w:rFonts w:ascii="Times New Roman" w:hAnsi="Times New Roman" w:cs="Times New Roman"/>
          <w:color w:val="auto"/>
        </w:rPr>
      </w:pPr>
      <w:bookmarkStart w:id="73" w:name="_4f1mdlm" w:colFirst="0" w:colLast="0"/>
      <w:bookmarkStart w:id="74" w:name="_Toc174881458"/>
      <w:bookmarkEnd w:id="73"/>
      <w:r w:rsidRPr="009B6F29">
        <w:rPr>
          <w:rFonts w:ascii="Times New Roman" w:hAnsi="Times New Roman" w:cs="Times New Roman"/>
          <w:color w:val="auto"/>
        </w:rPr>
        <w:t>2.1.2. Забруднення біогенними речовинами</w:t>
      </w:r>
      <w:bookmarkEnd w:id="74"/>
    </w:p>
    <w:p w14:paraId="0379A005" w14:textId="77777777" w:rsidR="00DD2D29" w:rsidRPr="009B6F29" w:rsidRDefault="00A24F9E" w:rsidP="004A306B">
      <w:pPr>
        <w:spacing w:line="240" w:lineRule="auto"/>
        <w:rPr>
          <w:rFonts w:ascii="Times New Roman" w:hAnsi="Times New Roman" w:cs="Times New Roman"/>
          <w:sz w:val="24"/>
          <w:szCs w:val="24"/>
        </w:rPr>
      </w:pPr>
      <w:bookmarkStart w:id="75" w:name="_2u6wntf" w:colFirst="0" w:colLast="0"/>
      <w:bookmarkEnd w:id="75"/>
      <w:r w:rsidRPr="009B6F29">
        <w:rPr>
          <w:rFonts w:ascii="Times New Roman" w:hAnsi="Times New Roman" w:cs="Times New Roman"/>
          <w:sz w:val="24"/>
          <w:szCs w:val="24"/>
        </w:rPr>
        <w:t xml:space="preserve">Надходження біогенних речовин у поверхневі води є рушійною силою </w:t>
      </w:r>
      <w:proofErr w:type="spellStart"/>
      <w:r w:rsidRPr="009B6F29">
        <w:rPr>
          <w:rFonts w:ascii="Times New Roman" w:hAnsi="Times New Roman" w:cs="Times New Roman"/>
          <w:sz w:val="24"/>
          <w:szCs w:val="24"/>
        </w:rPr>
        <w:t>евтрофікації</w:t>
      </w:r>
      <w:proofErr w:type="spellEnd"/>
      <w:r w:rsidRPr="009B6F29">
        <w:rPr>
          <w:rFonts w:ascii="Times New Roman" w:hAnsi="Times New Roman" w:cs="Times New Roman"/>
          <w:sz w:val="24"/>
          <w:szCs w:val="24"/>
        </w:rPr>
        <w:t xml:space="preserve">, що призводить до збільшення первинної продукції та накопичення органічної речовини. Збагачення води поживними речовинами, які стимулюють розвиток автотрофних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 xml:space="preserve">, наслідком чого є небажане порушення балансу організмів у водному середовищі та зниження якості води. </w:t>
      </w:r>
    </w:p>
    <w:p w14:paraId="6BFC8CB2"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Серед біогенних речовин домінуючу роль відіграють сполуки фосфору та нітрогену, в окремих випадках можуть чинити вплив </w:t>
      </w:r>
      <w:proofErr w:type="spellStart"/>
      <w:r w:rsidRPr="009B6F29">
        <w:rPr>
          <w:rFonts w:ascii="Times New Roman" w:hAnsi="Times New Roman" w:cs="Times New Roman"/>
          <w:sz w:val="24"/>
          <w:szCs w:val="24"/>
        </w:rPr>
        <w:t>ферум</w:t>
      </w:r>
      <w:proofErr w:type="spellEnd"/>
      <w:r w:rsidRPr="009B6F29">
        <w:rPr>
          <w:rFonts w:ascii="Times New Roman" w:hAnsi="Times New Roman" w:cs="Times New Roman"/>
          <w:sz w:val="24"/>
          <w:szCs w:val="24"/>
        </w:rPr>
        <w:t xml:space="preserve">, силіцій та молібден. З двох перших речовин більшу роль має фосфор, азот значно рідше лімітує розвиток автотрофних організмів, що пов’язано із здатністю багатьох бактерій і ціанобактерій до його фіксації. </w:t>
      </w:r>
    </w:p>
    <w:p w14:paraId="52AE814C" w14:textId="04381411"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Біогенні речовини можуть надходити як від точкових, так і дифузних джерел. При цьому основними джерелами надходження є неочищені стічні води комунального господарства та промисловості. Широке використання фосфоровмісних пральних порошків і миючих засобів при недостатній очистці стічних вод посилює забруднення біогенними речовинами. Ефективність видалення фосфору із стічних вод більшості очисних споруд в Україні не перевищує 20%, проте в зв'язку із застарілим обладнанням ефективність його «вилучення» очисними спорудами часто не досягає </w:t>
      </w:r>
      <w:proofErr w:type="spellStart"/>
      <w:r w:rsidRPr="009B6F29">
        <w:rPr>
          <w:rFonts w:ascii="Times New Roman" w:hAnsi="Times New Roman" w:cs="Times New Roman"/>
          <w:sz w:val="24"/>
          <w:szCs w:val="24"/>
        </w:rPr>
        <w:t>про</w:t>
      </w:r>
      <w:r w:rsidR="00753644" w:rsidRPr="009B6F29">
        <w:rPr>
          <w:rFonts w:ascii="Times New Roman" w:hAnsi="Times New Roman" w:cs="Times New Roman"/>
          <w:sz w:val="24"/>
          <w:szCs w:val="24"/>
        </w:rPr>
        <w:t>є</w:t>
      </w:r>
      <w:r w:rsidRPr="009B6F29">
        <w:rPr>
          <w:rFonts w:ascii="Times New Roman" w:hAnsi="Times New Roman" w:cs="Times New Roman"/>
          <w:sz w:val="24"/>
          <w:szCs w:val="24"/>
        </w:rPr>
        <w:t>ктних</w:t>
      </w:r>
      <w:proofErr w:type="spellEnd"/>
      <w:r w:rsidRPr="009B6F29">
        <w:rPr>
          <w:rFonts w:ascii="Times New Roman" w:hAnsi="Times New Roman" w:cs="Times New Roman"/>
          <w:sz w:val="24"/>
          <w:szCs w:val="24"/>
        </w:rPr>
        <w:t xml:space="preserve"> значень.</w:t>
      </w:r>
    </w:p>
    <w:p w14:paraId="0BA32B63" w14:textId="77777777"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Дифузні джерела</w:t>
      </w:r>
    </w:p>
    <w:p w14:paraId="0DC4223A" w14:textId="77777777" w:rsidR="00DD2D29" w:rsidRPr="009B6F29" w:rsidRDefault="00A24F9E" w:rsidP="004A306B">
      <w:pPr>
        <w:spacing w:line="240" w:lineRule="auto"/>
        <w:rPr>
          <w:rFonts w:ascii="Times New Roman" w:hAnsi="Times New Roman" w:cs="Times New Roman"/>
          <w:sz w:val="24"/>
          <w:szCs w:val="24"/>
        </w:rPr>
      </w:pPr>
      <w:bookmarkStart w:id="76" w:name="_19c6y18" w:colFirst="0" w:colLast="0"/>
      <w:bookmarkEnd w:id="76"/>
      <w:r w:rsidRPr="009B6F29">
        <w:rPr>
          <w:rFonts w:ascii="Times New Roman" w:hAnsi="Times New Roman" w:cs="Times New Roman"/>
          <w:sz w:val="24"/>
          <w:szCs w:val="24"/>
        </w:rPr>
        <w:t xml:space="preserve">Тип </w:t>
      </w:r>
      <w:proofErr w:type="spellStart"/>
      <w:r w:rsidRPr="009B6F29">
        <w:rPr>
          <w:rFonts w:ascii="Times New Roman" w:hAnsi="Times New Roman" w:cs="Times New Roman"/>
          <w:sz w:val="24"/>
          <w:szCs w:val="24"/>
        </w:rPr>
        <w:t>землепокриву</w:t>
      </w:r>
      <w:proofErr w:type="spellEnd"/>
      <w:r w:rsidRPr="009B6F29">
        <w:rPr>
          <w:rFonts w:ascii="Times New Roman" w:hAnsi="Times New Roman" w:cs="Times New Roman"/>
          <w:sz w:val="24"/>
          <w:szCs w:val="24"/>
        </w:rPr>
        <w:t xml:space="preserve"> є домінуючим чинником антропогенного навантаження на забруднення МПВ від дифузних джерел.</w:t>
      </w:r>
    </w:p>
    <w:p w14:paraId="3861B375"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Іншим важливим показником формування антропогенного навантаження від дифузних джерел забруднення є інтенсивність землеробства, що виражається, передусім, у кількості застосованих добрив. За показниками статистичних управлінь областей, що входять у межі досліджуваного басейну, застосування добрив істотно відрізнялося як за районами, так і за культурами. </w:t>
      </w:r>
    </w:p>
    <w:p w14:paraId="172E65AD"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Більшу частину мінеральних добрив, що вносились під різні культури, становили азотні добрива. Застосування мінеральних добрив у середньому становило 125 кг/га. </w:t>
      </w:r>
    </w:p>
    <w:p w14:paraId="69FF4CFA"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Навантаження з органічними добривами у статистичній інформації не надається. Цей показник розраховується на підставі даних про кількість худоби, коефіцієнти виходу гною та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і фосфору у їхньому складі.</w:t>
      </w:r>
    </w:p>
    <w:p w14:paraId="0238F654"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Не дивлячись на те, що тваринницька галузь України після зміни економічного укладу значно скоротилася і відновлюється слабкими темпами, у басейні Причорномор’я на сьогодні налічується велика кількість свійських тварин і особливо птахів. </w:t>
      </w:r>
    </w:p>
    <w:p w14:paraId="5E4EB062" w14:textId="0336B782"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На основі офіційної статистичної звітності на районному рівні проведено розрахунок виходу гною  у межах басейну протягом одного року.  Продукування гною розраховували за типами тварин та усередненими коефіцієнтами виходу (табл. 1</w:t>
      </w:r>
      <w:r w:rsidR="003442BC" w:rsidRPr="009B6F29">
        <w:rPr>
          <w:rFonts w:ascii="Times New Roman" w:hAnsi="Times New Roman" w:cs="Times New Roman"/>
          <w:sz w:val="24"/>
          <w:szCs w:val="24"/>
        </w:rPr>
        <w:t>7</w:t>
      </w:r>
      <w:r w:rsidRPr="009B6F29">
        <w:rPr>
          <w:rFonts w:ascii="Times New Roman" w:hAnsi="Times New Roman" w:cs="Times New Roman"/>
          <w:sz w:val="24"/>
          <w:szCs w:val="24"/>
        </w:rPr>
        <w:t xml:space="preserve">). </w:t>
      </w:r>
    </w:p>
    <w:p w14:paraId="0BD17E77" w14:textId="64EEF94C"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1</w:t>
      </w:r>
      <w:r w:rsidR="003442BC" w:rsidRPr="009B6F29">
        <w:rPr>
          <w:rFonts w:ascii="Times New Roman" w:hAnsi="Times New Roman" w:cs="Times New Roman"/>
          <w:b/>
          <w:sz w:val="24"/>
          <w:szCs w:val="24"/>
        </w:rPr>
        <w:t>7</w:t>
      </w:r>
      <w:r w:rsidRPr="009B6F29">
        <w:rPr>
          <w:rFonts w:ascii="Times New Roman" w:hAnsi="Times New Roman" w:cs="Times New Roman"/>
          <w:b/>
          <w:sz w:val="24"/>
          <w:szCs w:val="24"/>
        </w:rPr>
        <w:t>. Коефіцієнти для розрахунку продукції гною від тварин різного типу</w:t>
      </w:r>
    </w:p>
    <w:tbl>
      <w:tblPr>
        <w:tblStyle w:val="af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9"/>
        <w:gridCol w:w="4839"/>
      </w:tblGrid>
      <w:tr w:rsidR="00DD2D29" w:rsidRPr="009B6F29" w14:paraId="37B1DCE7" w14:textId="77777777" w:rsidTr="00E00C69">
        <w:trPr>
          <w:trHeight w:val="155"/>
          <w:jc w:val="center"/>
        </w:trPr>
        <w:tc>
          <w:tcPr>
            <w:tcW w:w="2548" w:type="pct"/>
            <w:shd w:val="clear" w:color="auto" w:fill="DBE5F1"/>
            <w:vAlign w:val="center"/>
          </w:tcPr>
          <w:p w14:paraId="7EED640F"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Тип тварин, голови</w:t>
            </w:r>
          </w:p>
        </w:tc>
        <w:tc>
          <w:tcPr>
            <w:tcW w:w="2452" w:type="pct"/>
            <w:shd w:val="clear" w:color="auto" w:fill="DBE5F1"/>
            <w:vAlign w:val="center"/>
          </w:tcPr>
          <w:p w14:paraId="74248291"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Продукція гною, т/рік</w:t>
            </w:r>
          </w:p>
        </w:tc>
      </w:tr>
      <w:tr w:rsidR="00DD2D29" w:rsidRPr="009B6F29" w14:paraId="244BF501" w14:textId="77777777" w:rsidTr="00E00C69">
        <w:trPr>
          <w:trHeight w:val="87"/>
          <w:jc w:val="center"/>
        </w:trPr>
        <w:tc>
          <w:tcPr>
            <w:tcW w:w="2548" w:type="pct"/>
            <w:vAlign w:val="center"/>
          </w:tcPr>
          <w:p w14:paraId="3D7456DF"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ВРХ</w:t>
            </w:r>
          </w:p>
        </w:tc>
        <w:tc>
          <w:tcPr>
            <w:tcW w:w="2452" w:type="pct"/>
            <w:vAlign w:val="center"/>
          </w:tcPr>
          <w:p w14:paraId="33357165"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11,4</w:t>
            </w:r>
          </w:p>
        </w:tc>
      </w:tr>
      <w:tr w:rsidR="00DD2D29" w:rsidRPr="009B6F29" w14:paraId="2685D3B3" w14:textId="77777777" w:rsidTr="00E00C69">
        <w:trPr>
          <w:trHeight w:val="87"/>
          <w:jc w:val="center"/>
        </w:trPr>
        <w:tc>
          <w:tcPr>
            <w:tcW w:w="2548" w:type="pct"/>
            <w:vAlign w:val="center"/>
          </w:tcPr>
          <w:p w14:paraId="1102DB84"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Свині</w:t>
            </w:r>
          </w:p>
        </w:tc>
        <w:tc>
          <w:tcPr>
            <w:tcW w:w="2452" w:type="pct"/>
            <w:vAlign w:val="center"/>
          </w:tcPr>
          <w:p w14:paraId="35AC1A9D"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4,3</w:t>
            </w:r>
          </w:p>
        </w:tc>
      </w:tr>
      <w:tr w:rsidR="00DD2D29" w:rsidRPr="009B6F29" w14:paraId="1670CC35" w14:textId="77777777" w:rsidTr="00E00C69">
        <w:trPr>
          <w:trHeight w:val="87"/>
          <w:jc w:val="center"/>
        </w:trPr>
        <w:tc>
          <w:tcPr>
            <w:tcW w:w="2548" w:type="pct"/>
            <w:vAlign w:val="center"/>
          </w:tcPr>
          <w:p w14:paraId="77174B9F"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Вівці, кози</w:t>
            </w:r>
          </w:p>
        </w:tc>
        <w:tc>
          <w:tcPr>
            <w:tcW w:w="2452" w:type="pct"/>
            <w:vAlign w:val="center"/>
          </w:tcPr>
          <w:p w14:paraId="53BD0B8C"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1,05</w:t>
            </w:r>
          </w:p>
        </w:tc>
      </w:tr>
      <w:tr w:rsidR="00DD2D29" w:rsidRPr="009B6F29" w14:paraId="027EE1D3" w14:textId="77777777" w:rsidTr="00E00C69">
        <w:trPr>
          <w:trHeight w:val="102"/>
          <w:jc w:val="center"/>
        </w:trPr>
        <w:tc>
          <w:tcPr>
            <w:tcW w:w="2548" w:type="pct"/>
            <w:vAlign w:val="center"/>
          </w:tcPr>
          <w:p w14:paraId="0056D8A3"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Птиця, 100  голів</w:t>
            </w:r>
          </w:p>
        </w:tc>
        <w:tc>
          <w:tcPr>
            <w:tcW w:w="2452" w:type="pct"/>
            <w:vAlign w:val="center"/>
          </w:tcPr>
          <w:p w14:paraId="1EC18E5A"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5,45</w:t>
            </w:r>
          </w:p>
        </w:tc>
      </w:tr>
    </w:tbl>
    <w:p w14:paraId="58AA1652" w14:textId="77DAA3A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підставі розрахованого виходу гною від тваринництва та даних про вміст у ньому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і фосфору (таблиця 1</w:t>
      </w:r>
      <w:r w:rsidR="003442BC" w:rsidRPr="009B6F29">
        <w:rPr>
          <w:rFonts w:ascii="Times New Roman" w:hAnsi="Times New Roman" w:cs="Times New Roman"/>
          <w:sz w:val="24"/>
          <w:szCs w:val="24"/>
        </w:rPr>
        <w:t>8</w:t>
      </w:r>
      <w:r w:rsidRPr="009B6F29">
        <w:rPr>
          <w:rFonts w:ascii="Times New Roman" w:hAnsi="Times New Roman" w:cs="Times New Roman"/>
          <w:sz w:val="24"/>
          <w:szCs w:val="24"/>
        </w:rPr>
        <w:t>), був отриманий теоретичний вихід біогенних елементів від діяльності тваринницької галузі.</w:t>
      </w:r>
    </w:p>
    <w:p w14:paraId="10272A40" w14:textId="41A6E5A5" w:rsidR="00DD2D29" w:rsidRPr="009B6F29" w:rsidRDefault="00A24F9E" w:rsidP="004A306B">
      <w:pPr>
        <w:spacing w:line="240" w:lineRule="auto"/>
        <w:rPr>
          <w:rFonts w:ascii="Times New Roman" w:hAnsi="Times New Roman" w:cs="Times New Roman"/>
          <w:b/>
          <w:sz w:val="24"/>
          <w:szCs w:val="24"/>
        </w:rPr>
      </w:pPr>
      <w:bookmarkStart w:id="77" w:name="_3tbugp1" w:colFirst="0" w:colLast="0"/>
      <w:bookmarkEnd w:id="77"/>
      <w:r w:rsidRPr="009B6F29">
        <w:rPr>
          <w:rFonts w:ascii="Times New Roman" w:hAnsi="Times New Roman" w:cs="Times New Roman"/>
          <w:b/>
          <w:sz w:val="24"/>
          <w:szCs w:val="24"/>
        </w:rPr>
        <w:t>Таблиця 1</w:t>
      </w:r>
      <w:r w:rsidR="003442BC" w:rsidRPr="009B6F29">
        <w:rPr>
          <w:rFonts w:ascii="Times New Roman" w:hAnsi="Times New Roman" w:cs="Times New Roman"/>
          <w:b/>
          <w:sz w:val="24"/>
          <w:szCs w:val="24"/>
        </w:rPr>
        <w:t>8</w:t>
      </w:r>
      <w:r w:rsidRPr="009B6F29">
        <w:rPr>
          <w:rFonts w:ascii="Times New Roman" w:hAnsi="Times New Roman" w:cs="Times New Roman"/>
          <w:b/>
          <w:sz w:val="24"/>
          <w:szCs w:val="24"/>
        </w:rPr>
        <w:t xml:space="preserve">. Вміст </w:t>
      </w:r>
      <w:proofErr w:type="spellStart"/>
      <w:r w:rsidRPr="009B6F29">
        <w:rPr>
          <w:rFonts w:ascii="Times New Roman" w:hAnsi="Times New Roman" w:cs="Times New Roman"/>
          <w:b/>
          <w:sz w:val="24"/>
          <w:szCs w:val="24"/>
        </w:rPr>
        <w:t>сполук</w:t>
      </w:r>
      <w:proofErr w:type="spellEnd"/>
      <w:r w:rsidRPr="009B6F29">
        <w:rPr>
          <w:rFonts w:ascii="Times New Roman" w:hAnsi="Times New Roman" w:cs="Times New Roman"/>
          <w:b/>
          <w:sz w:val="24"/>
          <w:szCs w:val="24"/>
        </w:rPr>
        <w:t xml:space="preserve"> азоту і фосфору у гної свійських тварин</w:t>
      </w:r>
    </w:p>
    <w:tbl>
      <w:tblPr>
        <w:tblStyle w:val="afb"/>
        <w:tblW w:w="5000" w:type="pct"/>
        <w:jc w:val="center"/>
        <w:tblLook w:val="0000" w:firstRow="0" w:lastRow="0" w:firstColumn="0" w:lastColumn="0" w:noHBand="0" w:noVBand="0"/>
      </w:tblPr>
      <w:tblGrid>
        <w:gridCol w:w="4113"/>
        <w:gridCol w:w="2351"/>
        <w:gridCol w:w="3404"/>
      </w:tblGrid>
      <w:tr w:rsidR="00DD2D29" w:rsidRPr="009B6F29" w14:paraId="36A2AF7F" w14:textId="77777777" w:rsidTr="00B610A7">
        <w:trPr>
          <w:trHeight w:val="264"/>
          <w:jc w:val="center"/>
        </w:trPr>
        <w:tc>
          <w:tcPr>
            <w:tcW w:w="2084" w:type="pct"/>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98C974A"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Тип тварин</w:t>
            </w:r>
          </w:p>
        </w:tc>
        <w:tc>
          <w:tcPr>
            <w:tcW w:w="2916"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194DB02"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Вміст поживних речовин</w:t>
            </w:r>
          </w:p>
        </w:tc>
      </w:tr>
      <w:tr w:rsidR="00DD2D29" w:rsidRPr="009B6F29" w14:paraId="2BF3BC31" w14:textId="77777777" w:rsidTr="00B610A7">
        <w:trPr>
          <w:trHeight w:val="290"/>
          <w:jc w:val="center"/>
        </w:trPr>
        <w:tc>
          <w:tcPr>
            <w:tcW w:w="2084" w:type="pct"/>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A3377D3" w14:textId="77777777" w:rsidR="00DD2D29" w:rsidRPr="009B6F29" w:rsidRDefault="00DD2D29" w:rsidP="00B610A7">
            <w:pPr>
              <w:widowControl w:val="0"/>
              <w:pBdr>
                <w:top w:val="nil"/>
                <w:left w:val="nil"/>
                <w:bottom w:val="nil"/>
                <w:right w:val="nil"/>
                <w:between w:val="nil"/>
              </w:pBdr>
              <w:spacing w:after="0" w:line="240" w:lineRule="auto"/>
              <w:jc w:val="center"/>
              <w:rPr>
                <w:rFonts w:ascii="Times New Roman" w:hAnsi="Times New Roman" w:cs="Times New Roman"/>
              </w:rPr>
            </w:pPr>
          </w:p>
        </w:tc>
        <w:tc>
          <w:tcPr>
            <w:tcW w:w="1191" w:type="pct"/>
            <w:tcBorders>
              <w:top w:val="nil"/>
              <w:left w:val="nil"/>
              <w:bottom w:val="single" w:sz="4" w:space="0" w:color="000000"/>
              <w:right w:val="single" w:sz="4" w:space="0" w:color="000000"/>
            </w:tcBorders>
            <w:shd w:val="clear" w:color="auto" w:fill="DBE5F1"/>
            <w:vAlign w:val="center"/>
          </w:tcPr>
          <w:p w14:paraId="4388A794"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N, кг/т</w:t>
            </w:r>
          </w:p>
        </w:tc>
        <w:tc>
          <w:tcPr>
            <w:tcW w:w="1725" w:type="pct"/>
            <w:tcBorders>
              <w:top w:val="nil"/>
              <w:left w:val="nil"/>
              <w:bottom w:val="single" w:sz="4" w:space="0" w:color="000000"/>
              <w:right w:val="single" w:sz="4" w:space="0" w:color="000000"/>
            </w:tcBorders>
            <w:shd w:val="clear" w:color="auto" w:fill="DBE5F1"/>
            <w:vAlign w:val="center"/>
          </w:tcPr>
          <w:p w14:paraId="6C91AF01"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P2O5, кг/т</w:t>
            </w:r>
          </w:p>
        </w:tc>
      </w:tr>
      <w:tr w:rsidR="00DD2D29" w:rsidRPr="009B6F29" w14:paraId="0C9596FF" w14:textId="77777777" w:rsidTr="00B610A7">
        <w:trPr>
          <w:trHeight w:val="250"/>
          <w:jc w:val="center"/>
        </w:trPr>
        <w:tc>
          <w:tcPr>
            <w:tcW w:w="2084" w:type="pct"/>
            <w:tcBorders>
              <w:top w:val="nil"/>
              <w:left w:val="single" w:sz="4" w:space="0" w:color="000000"/>
              <w:bottom w:val="single" w:sz="4" w:space="0" w:color="000000"/>
              <w:right w:val="single" w:sz="4" w:space="0" w:color="000000"/>
            </w:tcBorders>
            <w:vAlign w:val="center"/>
          </w:tcPr>
          <w:p w14:paraId="40875CD2"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ВРХ, голови</w:t>
            </w:r>
          </w:p>
        </w:tc>
        <w:tc>
          <w:tcPr>
            <w:tcW w:w="1191" w:type="pct"/>
            <w:tcBorders>
              <w:top w:val="nil"/>
              <w:left w:val="nil"/>
              <w:bottom w:val="single" w:sz="4" w:space="0" w:color="000000"/>
              <w:right w:val="single" w:sz="4" w:space="0" w:color="000000"/>
            </w:tcBorders>
            <w:vAlign w:val="center"/>
          </w:tcPr>
          <w:p w14:paraId="2400C6E6"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4,19</w:t>
            </w:r>
          </w:p>
        </w:tc>
        <w:tc>
          <w:tcPr>
            <w:tcW w:w="1725" w:type="pct"/>
            <w:tcBorders>
              <w:top w:val="nil"/>
              <w:left w:val="nil"/>
              <w:bottom w:val="single" w:sz="4" w:space="0" w:color="000000"/>
              <w:right w:val="single" w:sz="4" w:space="0" w:color="000000"/>
            </w:tcBorders>
            <w:vAlign w:val="center"/>
          </w:tcPr>
          <w:p w14:paraId="4CDB1A87"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1,47</w:t>
            </w:r>
          </w:p>
        </w:tc>
      </w:tr>
      <w:tr w:rsidR="00DD2D29" w:rsidRPr="009B6F29" w14:paraId="1E013B8B" w14:textId="77777777" w:rsidTr="00B610A7">
        <w:trPr>
          <w:trHeight w:val="250"/>
          <w:jc w:val="center"/>
        </w:trPr>
        <w:tc>
          <w:tcPr>
            <w:tcW w:w="2084" w:type="pct"/>
            <w:tcBorders>
              <w:top w:val="nil"/>
              <w:left w:val="single" w:sz="4" w:space="0" w:color="000000"/>
              <w:bottom w:val="single" w:sz="4" w:space="0" w:color="000000"/>
              <w:right w:val="single" w:sz="4" w:space="0" w:color="000000"/>
            </w:tcBorders>
            <w:vAlign w:val="center"/>
          </w:tcPr>
          <w:p w14:paraId="61CE61F7"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Свині, голови</w:t>
            </w:r>
          </w:p>
        </w:tc>
        <w:tc>
          <w:tcPr>
            <w:tcW w:w="1191" w:type="pct"/>
            <w:tcBorders>
              <w:top w:val="nil"/>
              <w:left w:val="nil"/>
              <w:bottom w:val="single" w:sz="4" w:space="0" w:color="000000"/>
              <w:right w:val="single" w:sz="4" w:space="0" w:color="000000"/>
            </w:tcBorders>
            <w:vAlign w:val="center"/>
          </w:tcPr>
          <w:p w14:paraId="45913CD0"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6,1</w:t>
            </w:r>
          </w:p>
        </w:tc>
        <w:tc>
          <w:tcPr>
            <w:tcW w:w="1725" w:type="pct"/>
            <w:tcBorders>
              <w:top w:val="nil"/>
              <w:left w:val="nil"/>
              <w:bottom w:val="single" w:sz="4" w:space="0" w:color="000000"/>
              <w:right w:val="single" w:sz="4" w:space="0" w:color="000000"/>
            </w:tcBorders>
            <w:vAlign w:val="center"/>
          </w:tcPr>
          <w:p w14:paraId="6FD6C99B"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1,43</w:t>
            </w:r>
          </w:p>
        </w:tc>
      </w:tr>
      <w:tr w:rsidR="00DD2D29" w:rsidRPr="009B6F29" w14:paraId="3A7A472A" w14:textId="77777777" w:rsidTr="00B610A7">
        <w:trPr>
          <w:trHeight w:val="250"/>
          <w:jc w:val="center"/>
        </w:trPr>
        <w:tc>
          <w:tcPr>
            <w:tcW w:w="2084" w:type="pct"/>
            <w:tcBorders>
              <w:top w:val="nil"/>
              <w:left w:val="single" w:sz="4" w:space="0" w:color="000000"/>
              <w:bottom w:val="single" w:sz="4" w:space="0" w:color="000000"/>
              <w:right w:val="single" w:sz="4" w:space="0" w:color="000000"/>
            </w:tcBorders>
            <w:vAlign w:val="center"/>
          </w:tcPr>
          <w:p w14:paraId="3055FD1E"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Птиця,  100  голів</w:t>
            </w:r>
          </w:p>
        </w:tc>
        <w:tc>
          <w:tcPr>
            <w:tcW w:w="1191" w:type="pct"/>
            <w:tcBorders>
              <w:top w:val="nil"/>
              <w:left w:val="nil"/>
              <w:bottom w:val="single" w:sz="4" w:space="0" w:color="000000"/>
              <w:right w:val="single" w:sz="4" w:space="0" w:color="000000"/>
            </w:tcBorders>
            <w:vAlign w:val="center"/>
          </w:tcPr>
          <w:p w14:paraId="6DDC3586"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11,83</w:t>
            </w:r>
          </w:p>
        </w:tc>
        <w:tc>
          <w:tcPr>
            <w:tcW w:w="1725" w:type="pct"/>
            <w:tcBorders>
              <w:top w:val="nil"/>
              <w:left w:val="nil"/>
              <w:bottom w:val="single" w:sz="4" w:space="0" w:color="000000"/>
              <w:right w:val="single" w:sz="4" w:space="0" w:color="000000"/>
            </w:tcBorders>
            <w:vAlign w:val="center"/>
          </w:tcPr>
          <w:p w14:paraId="33FE366A"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9,8</w:t>
            </w:r>
          </w:p>
        </w:tc>
      </w:tr>
      <w:tr w:rsidR="00DD2D29" w:rsidRPr="009B6F29" w14:paraId="475A8F88" w14:textId="77777777" w:rsidTr="00B610A7">
        <w:trPr>
          <w:trHeight w:val="264"/>
          <w:jc w:val="center"/>
        </w:trPr>
        <w:tc>
          <w:tcPr>
            <w:tcW w:w="2084" w:type="pct"/>
            <w:tcBorders>
              <w:top w:val="nil"/>
              <w:left w:val="single" w:sz="4" w:space="0" w:color="000000"/>
              <w:bottom w:val="single" w:sz="4" w:space="0" w:color="000000"/>
              <w:right w:val="single" w:sz="4" w:space="0" w:color="000000"/>
            </w:tcBorders>
            <w:vAlign w:val="center"/>
          </w:tcPr>
          <w:p w14:paraId="0008FB1E"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Вівці, кози, голови</w:t>
            </w:r>
          </w:p>
        </w:tc>
        <w:tc>
          <w:tcPr>
            <w:tcW w:w="1191" w:type="pct"/>
            <w:tcBorders>
              <w:top w:val="nil"/>
              <w:left w:val="nil"/>
              <w:bottom w:val="single" w:sz="4" w:space="0" w:color="000000"/>
              <w:right w:val="single" w:sz="4" w:space="0" w:color="000000"/>
            </w:tcBorders>
            <w:vAlign w:val="center"/>
          </w:tcPr>
          <w:p w14:paraId="73964DBD"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6,2</w:t>
            </w:r>
          </w:p>
        </w:tc>
        <w:tc>
          <w:tcPr>
            <w:tcW w:w="1725" w:type="pct"/>
            <w:tcBorders>
              <w:top w:val="nil"/>
              <w:left w:val="nil"/>
              <w:bottom w:val="single" w:sz="4" w:space="0" w:color="000000"/>
              <w:right w:val="single" w:sz="4" w:space="0" w:color="000000"/>
            </w:tcBorders>
            <w:vAlign w:val="center"/>
          </w:tcPr>
          <w:p w14:paraId="6831536E"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1,6</w:t>
            </w:r>
          </w:p>
        </w:tc>
      </w:tr>
    </w:tbl>
    <w:p w14:paraId="784135CF" w14:textId="77777777" w:rsidR="00DD2D29" w:rsidRPr="009B6F29" w:rsidRDefault="00A24F9E" w:rsidP="00B610A7">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якості одного з індикаторів для оцінки впливу дифузних джерел використовували показники землекористування (а саме, частку сільськогосподарських земель). </w:t>
      </w:r>
    </w:p>
    <w:p w14:paraId="78BA4B7E" w14:textId="2C2C0A7A"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оцінки можливості потрапляння поживних речовин у поверхневі води точніші результати мають дати прямі кількісні показники, серед яких розглядали параметри застосування добрив та загальний баланс азоту і фосфору в ґрунтах. З огляду на те, що добрива у ґрунтах можуть не тільки споживатися рослинами та вимиватися з водним стоком, а й зазнають дії </w:t>
      </w:r>
      <w:proofErr w:type="spellStart"/>
      <w:r w:rsidRPr="009B6F29">
        <w:rPr>
          <w:rFonts w:ascii="Times New Roman" w:hAnsi="Times New Roman" w:cs="Times New Roman"/>
          <w:sz w:val="24"/>
          <w:szCs w:val="24"/>
        </w:rPr>
        <w:t>мікробіальних</w:t>
      </w:r>
      <w:proofErr w:type="spellEnd"/>
      <w:r w:rsidRPr="009B6F29">
        <w:rPr>
          <w:rFonts w:ascii="Times New Roman" w:hAnsi="Times New Roman" w:cs="Times New Roman"/>
          <w:sz w:val="24"/>
          <w:szCs w:val="24"/>
        </w:rPr>
        <w:t xml:space="preserve"> процесів і надходять у повітря, дійшли до висновку, що розрахунок локального балансу між надходження</w:t>
      </w:r>
      <w:r w:rsidR="00901D46" w:rsidRPr="009B6F29">
        <w:rPr>
          <w:rFonts w:ascii="Times New Roman" w:hAnsi="Times New Roman" w:cs="Times New Roman"/>
          <w:sz w:val="24"/>
          <w:szCs w:val="24"/>
        </w:rPr>
        <w:t>м</w:t>
      </w:r>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і фосфору у </w:t>
      </w:r>
      <w:proofErr w:type="spellStart"/>
      <w:r w:rsidRPr="009B6F29">
        <w:rPr>
          <w:rFonts w:ascii="Times New Roman" w:hAnsi="Times New Roman" w:cs="Times New Roman"/>
          <w:sz w:val="24"/>
          <w:szCs w:val="24"/>
        </w:rPr>
        <w:t>агроекосистему</w:t>
      </w:r>
      <w:proofErr w:type="spellEnd"/>
      <w:r w:rsidRPr="009B6F29">
        <w:rPr>
          <w:rFonts w:ascii="Times New Roman" w:hAnsi="Times New Roman" w:cs="Times New Roman"/>
          <w:sz w:val="24"/>
          <w:szCs w:val="24"/>
        </w:rPr>
        <w:t xml:space="preserve"> та їх витрачанням дозволить уникнути переоцінки впливу дифузних джерел. Крім того, у цьому випадку враховується не тільки внесені </w:t>
      </w:r>
      <w:proofErr w:type="spellStart"/>
      <w:r w:rsidRPr="009B6F29">
        <w:rPr>
          <w:rFonts w:ascii="Times New Roman" w:hAnsi="Times New Roman" w:cs="Times New Roman"/>
          <w:sz w:val="24"/>
          <w:szCs w:val="24"/>
        </w:rPr>
        <w:t>меліоранти</w:t>
      </w:r>
      <w:proofErr w:type="spellEnd"/>
      <w:r w:rsidRPr="009B6F29">
        <w:rPr>
          <w:rFonts w:ascii="Times New Roman" w:hAnsi="Times New Roman" w:cs="Times New Roman"/>
          <w:sz w:val="24"/>
          <w:szCs w:val="24"/>
        </w:rPr>
        <w:t>, а й накопичені у межах басейну органічні добрива.</w:t>
      </w:r>
    </w:p>
    <w:p w14:paraId="1DEF265F" w14:textId="079661C8"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Для вирішення завдання оцінки впливу дифузних джерел найкращі результати можуть бути отримані з використанням даних на  рівні окремих полів чи фермерських господарств. З одного боку, вихідна інформація для такого просторового розрізнення є малодоступною, виникає  потреба у використанні супутникових технологій, з іншого боку,  така робота несе за собою великі і часто невиправдані </w:t>
      </w:r>
      <w:r w:rsidR="00901D46" w:rsidRPr="009B6F29">
        <w:rPr>
          <w:rFonts w:ascii="Times New Roman" w:hAnsi="Times New Roman" w:cs="Times New Roman"/>
          <w:sz w:val="24"/>
          <w:szCs w:val="24"/>
        </w:rPr>
        <w:t>витрати</w:t>
      </w:r>
      <w:r w:rsidRPr="009B6F29">
        <w:rPr>
          <w:rFonts w:ascii="Times New Roman" w:hAnsi="Times New Roman" w:cs="Times New Roman"/>
          <w:sz w:val="24"/>
          <w:szCs w:val="24"/>
        </w:rPr>
        <w:t xml:space="preserve"> ресурсів і часу. Для цілей розроблення ПУРБ було прийнято рішення зупинитися на рівні адміністративних районів.</w:t>
      </w:r>
    </w:p>
    <w:p w14:paraId="7A9FDF41" w14:textId="069E4F0E" w:rsidR="00DD2D29" w:rsidRPr="009B6F29" w:rsidRDefault="00A24F9E" w:rsidP="004A306B">
      <w:pPr>
        <w:spacing w:line="240" w:lineRule="auto"/>
        <w:rPr>
          <w:rFonts w:ascii="Times New Roman" w:hAnsi="Times New Roman" w:cs="Times New Roman"/>
          <w:b/>
          <w:sz w:val="24"/>
          <w:szCs w:val="24"/>
        </w:rPr>
      </w:pPr>
      <w:bookmarkStart w:id="78" w:name="_28h4qwu" w:colFirst="0" w:colLast="0"/>
      <w:bookmarkEnd w:id="78"/>
      <w:r w:rsidRPr="009B6F29">
        <w:rPr>
          <w:rFonts w:ascii="Times New Roman" w:hAnsi="Times New Roman" w:cs="Times New Roman"/>
          <w:b/>
          <w:sz w:val="24"/>
          <w:szCs w:val="24"/>
        </w:rPr>
        <w:t>Методологія розрахунку балансу азоту і фосфору у ґрунтовому покриві</w:t>
      </w:r>
    </w:p>
    <w:p w14:paraId="6244AB29" w14:textId="7E80AF75"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Валовий баланс поживних елементів, що утворився протягом року у верхньому шарі ґрунту, характеризує потенційну кількість біогенних елементів, які можуть надійти у руслову ме</w:t>
      </w:r>
      <w:r w:rsidR="00447B76" w:rsidRPr="009B6F29">
        <w:rPr>
          <w:rFonts w:ascii="Times New Roman" w:hAnsi="Times New Roman" w:cs="Times New Roman"/>
          <w:sz w:val="24"/>
          <w:szCs w:val="24"/>
        </w:rPr>
        <w:t xml:space="preserve">режу під час формування стоку. </w:t>
      </w:r>
      <w:r w:rsidRPr="009B6F29">
        <w:rPr>
          <w:rFonts w:ascii="Times New Roman" w:hAnsi="Times New Roman" w:cs="Times New Roman"/>
          <w:sz w:val="24"/>
          <w:szCs w:val="24"/>
        </w:rPr>
        <w:t>Значення такого балансу розраховується як різниця між кількістю поживних речовин, які входять у сільськогосподарську систему і виходять з неї.</w:t>
      </w:r>
    </w:p>
    <w:p w14:paraId="7F6728F8"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сільськогосподарській практиці України баланс біогенних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до цього часу  розраховувався лише на рівні областей. </w:t>
      </w:r>
    </w:p>
    <w:p w14:paraId="339BB392" w14:textId="0FE706AC"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Баланс азоту і фосфору у ґрунтах визначають як різницю між сумарним надходженням вказаних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із добривами та їхнє вилучення з урожаєм сільськогосподарських культур. Останнє розраховується множенням даних про урожайність культури на кількіст</w:t>
      </w:r>
      <w:r w:rsidR="002A1B03" w:rsidRPr="009B6F29">
        <w:rPr>
          <w:rFonts w:ascii="Times New Roman" w:hAnsi="Times New Roman" w:cs="Times New Roman"/>
          <w:sz w:val="24"/>
          <w:szCs w:val="24"/>
        </w:rPr>
        <w:t xml:space="preserve">ь поживних елементів, які вона </w:t>
      </w:r>
      <w:r w:rsidRPr="009B6F29">
        <w:rPr>
          <w:rFonts w:ascii="Times New Roman" w:hAnsi="Times New Roman" w:cs="Times New Roman"/>
          <w:sz w:val="24"/>
          <w:szCs w:val="24"/>
        </w:rPr>
        <w:t xml:space="preserve">споживає під час визрівання.  </w:t>
      </w:r>
    </w:p>
    <w:p w14:paraId="7744BD14" w14:textId="23C23029"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Показники надходження азоту з атмосферними опадами </w:t>
      </w:r>
      <w:proofErr w:type="spellStart"/>
      <w:r w:rsidRPr="009B6F29">
        <w:rPr>
          <w:rFonts w:ascii="Times New Roman" w:hAnsi="Times New Roman" w:cs="Times New Roman"/>
          <w:sz w:val="24"/>
          <w:szCs w:val="24"/>
        </w:rPr>
        <w:t>регіоналізовані</w:t>
      </w:r>
      <w:proofErr w:type="spellEnd"/>
      <w:r w:rsidRPr="009B6F29">
        <w:rPr>
          <w:rFonts w:ascii="Times New Roman" w:hAnsi="Times New Roman" w:cs="Times New Roman"/>
          <w:sz w:val="24"/>
          <w:szCs w:val="24"/>
        </w:rPr>
        <w:t xml:space="preserve"> за фізико-географічними зонами та обчислено на підставі даних моніторингу атмосферних опадів за 2000-2017 рр. Так, середня річна кількість опадів для зони мішаних лісів становила 606 мм, л</w:t>
      </w:r>
      <w:r w:rsidR="00E3783A" w:rsidRPr="009B6F29">
        <w:rPr>
          <w:rFonts w:ascii="Times New Roman" w:hAnsi="Times New Roman" w:cs="Times New Roman"/>
          <w:sz w:val="24"/>
          <w:szCs w:val="24"/>
        </w:rPr>
        <w:t>ісо</w:t>
      </w:r>
      <w:r w:rsidRPr="009B6F29">
        <w:rPr>
          <w:rFonts w:ascii="Times New Roman" w:hAnsi="Times New Roman" w:cs="Times New Roman"/>
          <w:sz w:val="24"/>
          <w:szCs w:val="24"/>
        </w:rPr>
        <w:t>степу – 571 мм та степу – 488 мм. Кількість азоту, що надходить з опадами становила відповідно 4,5 кг/га; 5,7 кг/га та 4,0 кг/га.</w:t>
      </w:r>
    </w:p>
    <w:p w14:paraId="2316AEB0" w14:textId="77777777" w:rsidR="00DD2D29" w:rsidRPr="009B6F29" w:rsidRDefault="00A24F9E" w:rsidP="004A306B">
      <w:pPr>
        <w:spacing w:line="240" w:lineRule="auto"/>
        <w:rPr>
          <w:rFonts w:ascii="Times New Roman" w:hAnsi="Times New Roman" w:cs="Times New Roman"/>
          <w:b/>
          <w:sz w:val="24"/>
          <w:szCs w:val="24"/>
        </w:rPr>
      </w:pPr>
      <w:bookmarkStart w:id="79" w:name="_nmf14n" w:colFirst="0" w:colLast="0"/>
      <w:bookmarkEnd w:id="79"/>
      <w:r w:rsidRPr="009B6F29">
        <w:rPr>
          <w:rFonts w:ascii="Times New Roman" w:hAnsi="Times New Roman" w:cs="Times New Roman"/>
          <w:b/>
          <w:sz w:val="24"/>
          <w:szCs w:val="24"/>
        </w:rPr>
        <w:t>Визначення граничних значень категорій ризику для індикатора «Баланс ґрунту»</w:t>
      </w:r>
    </w:p>
    <w:p w14:paraId="38386A88" w14:textId="4B861956"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В результаті скринінгу матеріалів моніторингових спостережень було знайдено всього 2 точки, де відзначалося перевищення порогового значення 50 мг/дм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що у перерахунку на азот становить 11,3 </w:t>
      </w:r>
      <w:proofErr w:type="spellStart"/>
      <w:r w:rsidRPr="009B6F29">
        <w:rPr>
          <w:rFonts w:ascii="Times New Roman" w:hAnsi="Times New Roman" w:cs="Times New Roman"/>
          <w:sz w:val="24"/>
          <w:szCs w:val="24"/>
        </w:rPr>
        <w:t>мгN</w:t>
      </w:r>
      <w:proofErr w:type="spellEnd"/>
      <w:r w:rsidRPr="009B6F29">
        <w:rPr>
          <w:rFonts w:ascii="Times New Roman" w:hAnsi="Times New Roman" w:cs="Times New Roman"/>
          <w:sz w:val="24"/>
          <w:szCs w:val="24"/>
        </w:rPr>
        <w:t>/дм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Води обох об’єктів знаходились під впливом точкових джерел забруднення. </w:t>
      </w:r>
    </w:p>
    <w:p w14:paraId="675BC004" w14:textId="00033583"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Експериментальні дослідження, виконані на спеціально обладнаних малих стокових майданчиках з метою моделювання водообміну </w:t>
      </w:r>
      <w:r w:rsidR="00901D46" w:rsidRPr="009B6F29">
        <w:rPr>
          <w:rFonts w:ascii="Times New Roman" w:hAnsi="Times New Roman" w:cs="Times New Roman"/>
          <w:sz w:val="24"/>
          <w:szCs w:val="24"/>
        </w:rPr>
        <w:t xml:space="preserve">в </w:t>
      </w:r>
      <w:r w:rsidRPr="009B6F29">
        <w:rPr>
          <w:rFonts w:ascii="Times New Roman" w:hAnsi="Times New Roman" w:cs="Times New Roman"/>
          <w:sz w:val="24"/>
          <w:szCs w:val="24"/>
        </w:rPr>
        <w:t xml:space="preserve">межах однорідних гідрологічних ділянок, показали, що за відсутності внесення добрив, концентрації нітратів у водному стоці невисокі. </w:t>
      </w:r>
    </w:p>
    <w:p w14:paraId="45E246C6" w14:textId="6AA7E57E"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випадку застосування мінеральних добрив винесення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з водозбірної території різко зростає. При цьому у складі поверхневого стоку азот більшою мірою надходив під час зливових опадів, а загальна концентрація </w:t>
      </w:r>
      <w:proofErr w:type="spellStart"/>
      <w:r w:rsidRPr="009B6F29">
        <w:rPr>
          <w:rFonts w:ascii="Times New Roman" w:hAnsi="Times New Roman" w:cs="Times New Roman"/>
          <w:sz w:val="24"/>
          <w:szCs w:val="24"/>
        </w:rPr>
        <w:t>Nmin</w:t>
      </w:r>
      <w:proofErr w:type="spellEnd"/>
      <w:r w:rsidRPr="009B6F29">
        <w:rPr>
          <w:rFonts w:ascii="Times New Roman" w:hAnsi="Times New Roman" w:cs="Times New Roman"/>
          <w:sz w:val="24"/>
          <w:szCs w:val="24"/>
        </w:rPr>
        <w:t xml:space="preserve"> у водах поверхневого стоку не перевищувала 2 </w:t>
      </w:r>
      <w:proofErr w:type="spellStart"/>
      <w:r w:rsidRPr="009B6F29">
        <w:rPr>
          <w:rFonts w:ascii="Times New Roman" w:hAnsi="Times New Roman" w:cs="Times New Roman"/>
          <w:sz w:val="24"/>
          <w:szCs w:val="24"/>
        </w:rPr>
        <w:t>мгN</w:t>
      </w:r>
      <w:proofErr w:type="spellEnd"/>
      <w:r w:rsidRPr="009B6F29">
        <w:rPr>
          <w:rFonts w:ascii="Times New Roman" w:hAnsi="Times New Roman" w:cs="Times New Roman"/>
          <w:sz w:val="24"/>
          <w:szCs w:val="24"/>
        </w:rPr>
        <w:t>/дм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У водах латерального стоку, що сформувався у </w:t>
      </w:r>
      <w:proofErr w:type="spellStart"/>
      <w:r w:rsidRPr="009B6F29">
        <w:rPr>
          <w:rFonts w:ascii="Times New Roman" w:hAnsi="Times New Roman" w:cs="Times New Roman"/>
          <w:sz w:val="24"/>
          <w:szCs w:val="24"/>
        </w:rPr>
        <w:t>вадозній</w:t>
      </w:r>
      <w:proofErr w:type="spellEnd"/>
      <w:r w:rsidRPr="009B6F29">
        <w:rPr>
          <w:rFonts w:ascii="Times New Roman" w:hAnsi="Times New Roman" w:cs="Times New Roman"/>
          <w:sz w:val="24"/>
          <w:szCs w:val="24"/>
        </w:rPr>
        <w:t xml:space="preserve"> зоні, за рахунок значно більшого часу утримання концентрації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перевищили 60 </w:t>
      </w:r>
      <w:proofErr w:type="spellStart"/>
      <w:r w:rsidRPr="009B6F29">
        <w:rPr>
          <w:rFonts w:ascii="Times New Roman" w:hAnsi="Times New Roman" w:cs="Times New Roman"/>
          <w:sz w:val="24"/>
          <w:szCs w:val="24"/>
        </w:rPr>
        <w:t>мгN</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дм</w:t>
      </w:r>
      <w:proofErr w:type="spellEnd"/>
      <w:r w:rsidRPr="009B6F29">
        <w:rPr>
          <w:rFonts w:ascii="Times New Roman" w:hAnsi="Times New Roman" w:cs="Times New Roman"/>
          <w:sz w:val="24"/>
          <w:szCs w:val="24"/>
        </w:rPr>
        <w:t xml:space="preserve">. </w:t>
      </w:r>
    </w:p>
    <w:p w14:paraId="14C1F44C"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якості </w:t>
      </w:r>
      <w:proofErr w:type="spellStart"/>
      <w:r w:rsidRPr="009B6F29">
        <w:rPr>
          <w:rFonts w:ascii="Times New Roman" w:hAnsi="Times New Roman" w:cs="Times New Roman"/>
          <w:sz w:val="24"/>
          <w:szCs w:val="24"/>
        </w:rPr>
        <w:t>критеріальної</w:t>
      </w:r>
      <w:proofErr w:type="spellEnd"/>
      <w:r w:rsidRPr="009B6F29">
        <w:rPr>
          <w:rFonts w:ascii="Times New Roman" w:hAnsi="Times New Roman" w:cs="Times New Roman"/>
          <w:sz w:val="24"/>
          <w:szCs w:val="24"/>
        </w:rPr>
        <w:t xml:space="preserve"> бази для визначення забруднення поверхневих вод нітратними сполуками від сільськогосподарських джерел була використана екологічна класифікація поверхневих вод суші, побудована за </w:t>
      </w:r>
      <w:proofErr w:type="spellStart"/>
      <w:r w:rsidRPr="009B6F29">
        <w:rPr>
          <w:rFonts w:ascii="Times New Roman" w:hAnsi="Times New Roman" w:cs="Times New Roman"/>
          <w:sz w:val="24"/>
          <w:szCs w:val="24"/>
        </w:rPr>
        <w:t>екосистемним</w:t>
      </w:r>
      <w:proofErr w:type="spellEnd"/>
      <w:r w:rsidRPr="009B6F29">
        <w:rPr>
          <w:rFonts w:ascii="Times New Roman" w:hAnsi="Times New Roman" w:cs="Times New Roman"/>
          <w:sz w:val="24"/>
          <w:szCs w:val="24"/>
        </w:rPr>
        <w:t xml:space="preserve"> принципом. У класифікації за </w:t>
      </w:r>
      <w:proofErr w:type="spellStart"/>
      <w:r w:rsidRPr="009B6F29">
        <w:rPr>
          <w:rFonts w:ascii="Times New Roman" w:hAnsi="Times New Roman" w:cs="Times New Roman"/>
          <w:sz w:val="24"/>
          <w:szCs w:val="24"/>
        </w:rPr>
        <w:t>трофо-сапробіологічними</w:t>
      </w:r>
      <w:proofErr w:type="spellEnd"/>
      <w:r w:rsidRPr="009B6F29">
        <w:rPr>
          <w:rFonts w:ascii="Times New Roman" w:hAnsi="Times New Roman" w:cs="Times New Roman"/>
          <w:sz w:val="24"/>
          <w:szCs w:val="24"/>
        </w:rPr>
        <w:t xml:space="preserve"> критеріями узгоджено величини як біотичних, так і абіотичних параметрів. Так, межею відхилення від доброго стану вод, за якого вони досягають </w:t>
      </w:r>
      <w:proofErr w:type="spellStart"/>
      <w:r w:rsidRPr="009B6F29">
        <w:rPr>
          <w:rFonts w:ascii="Times New Roman" w:hAnsi="Times New Roman" w:cs="Times New Roman"/>
          <w:sz w:val="24"/>
          <w:szCs w:val="24"/>
        </w:rPr>
        <w:t>політрофного</w:t>
      </w:r>
      <w:proofErr w:type="spellEnd"/>
      <w:r w:rsidRPr="009B6F29">
        <w:rPr>
          <w:rFonts w:ascii="Times New Roman" w:hAnsi="Times New Roman" w:cs="Times New Roman"/>
          <w:sz w:val="24"/>
          <w:szCs w:val="24"/>
        </w:rPr>
        <w:t xml:space="preserve"> стану, є концентрації нітратних іонів більше 1 мг/дм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w:t>
      </w:r>
    </w:p>
    <w:p w14:paraId="6FC5BD55" w14:textId="58BE0FCF"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Вся наявна база моніторингових спостережень поверхневих вод була відсортована за вищевказаним критерієм. В результаті було встановлено наявність 25 пунктів спостережень, де відзначалися концентрації N-NO</w:t>
      </w:r>
      <w:r w:rsidRPr="009B6F29">
        <w:rPr>
          <w:rFonts w:ascii="Times New Roman" w:hAnsi="Times New Roman" w:cs="Times New Roman"/>
          <w:sz w:val="24"/>
          <w:szCs w:val="24"/>
          <w:vertAlign w:val="subscript"/>
        </w:rPr>
        <w:t>3</w:t>
      </w:r>
      <w:r w:rsidRPr="009B6F29">
        <w:rPr>
          <w:rFonts w:ascii="Times New Roman" w:hAnsi="Times New Roman" w:cs="Times New Roman"/>
          <w:sz w:val="24"/>
          <w:szCs w:val="24"/>
        </w:rPr>
        <w:t xml:space="preserve"> вище ліміту 1 мг/дм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У відповідних пунктах також був визначений показник Балансу азоту у ґрунті. Середнє значення становило 35  кг/га, саме ця величина і була прийнят</w:t>
      </w:r>
      <w:r w:rsidR="00901D46" w:rsidRPr="009B6F29">
        <w:rPr>
          <w:rFonts w:ascii="Times New Roman" w:hAnsi="Times New Roman" w:cs="Times New Roman"/>
          <w:sz w:val="24"/>
          <w:szCs w:val="24"/>
        </w:rPr>
        <w:t xml:space="preserve">а </w:t>
      </w:r>
      <w:r w:rsidRPr="009B6F29">
        <w:rPr>
          <w:rFonts w:ascii="Times New Roman" w:hAnsi="Times New Roman" w:cs="Times New Roman"/>
          <w:sz w:val="24"/>
          <w:szCs w:val="24"/>
        </w:rPr>
        <w:t xml:space="preserve">для визначення межі виникнення забруднення поверхневих вод. </w:t>
      </w:r>
      <w:r w:rsidRPr="009B6F29">
        <w:rPr>
          <w:rFonts w:ascii="Times New Roman" w:hAnsi="Times New Roman" w:cs="Times New Roman"/>
          <w:sz w:val="24"/>
          <w:szCs w:val="24"/>
        </w:rPr>
        <w:lastRenderedPageBreak/>
        <w:t>Слід відзначити, що отримане значення добре співвідноситься з межею ризику, прийнятою у країнах ЄС, де вона становить 25 кг/га.</w:t>
      </w:r>
    </w:p>
    <w:p w14:paraId="0FFD48CA" w14:textId="2DB9AAA5"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Річки у доброму екологічному стані, досить чисті, </w:t>
      </w:r>
      <w:proofErr w:type="spellStart"/>
      <w:r w:rsidRPr="009B6F29">
        <w:rPr>
          <w:rFonts w:ascii="Times New Roman" w:hAnsi="Times New Roman" w:cs="Times New Roman"/>
          <w:sz w:val="24"/>
          <w:szCs w:val="24"/>
        </w:rPr>
        <w:t>мезотрофні</w:t>
      </w:r>
      <w:proofErr w:type="spellEnd"/>
      <w:r w:rsidRPr="009B6F29">
        <w:rPr>
          <w:rFonts w:ascii="Times New Roman" w:hAnsi="Times New Roman" w:cs="Times New Roman"/>
          <w:sz w:val="24"/>
          <w:szCs w:val="24"/>
        </w:rPr>
        <w:t xml:space="preserve"> мають граничне значення концентрацій нітратного азоту на рівні 0,5 </w:t>
      </w:r>
      <w:proofErr w:type="spellStart"/>
      <w:r w:rsidRPr="009B6F29">
        <w:rPr>
          <w:rFonts w:ascii="Times New Roman" w:hAnsi="Times New Roman" w:cs="Times New Roman"/>
          <w:sz w:val="24"/>
          <w:szCs w:val="24"/>
        </w:rPr>
        <w:t>мгN</w:t>
      </w:r>
      <w:proofErr w:type="spellEnd"/>
      <w:r w:rsidRPr="009B6F29">
        <w:rPr>
          <w:rFonts w:ascii="Times New Roman" w:hAnsi="Times New Roman" w:cs="Times New Roman"/>
          <w:sz w:val="24"/>
          <w:szCs w:val="24"/>
        </w:rPr>
        <w:t>/дм</w:t>
      </w:r>
      <w:r w:rsidRPr="009B6F29">
        <w:rPr>
          <w:rFonts w:ascii="Times New Roman" w:hAnsi="Times New Roman" w:cs="Times New Roman"/>
          <w:sz w:val="24"/>
          <w:szCs w:val="24"/>
          <w:vertAlign w:val="superscript"/>
        </w:rPr>
        <w:t>3</w:t>
      </w:r>
      <w:r w:rsidR="008D02F8" w:rsidRPr="009B6F29">
        <w:rPr>
          <w:rFonts w:ascii="Times New Roman" w:hAnsi="Times New Roman" w:cs="Times New Roman"/>
          <w:sz w:val="24"/>
          <w:szCs w:val="24"/>
        </w:rPr>
        <w:t>.</w:t>
      </w:r>
    </w:p>
    <w:p w14:paraId="02DE17DF" w14:textId="406A542C"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Середнє значення Балансу ґрунту у пунктах, де спостерігалися концентрації нітратного азоту 0,5 </w:t>
      </w:r>
      <w:proofErr w:type="spellStart"/>
      <w:r w:rsidRPr="009B6F29">
        <w:rPr>
          <w:rFonts w:ascii="Times New Roman" w:hAnsi="Times New Roman" w:cs="Times New Roman"/>
          <w:sz w:val="24"/>
          <w:szCs w:val="24"/>
        </w:rPr>
        <w:t>мгN</w:t>
      </w:r>
      <w:proofErr w:type="spellEnd"/>
      <w:r w:rsidRPr="009B6F29">
        <w:rPr>
          <w:rFonts w:ascii="Times New Roman" w:hAnsi="Times New Roman" w:cs="Times New Roman"/>
          <w:sz w:val="24"/>
          <w:szCs w:val="24"/>
        </w:rPr>
        <w:t>/дм</w:t>
      </w:r>
      <w:r w:rsidRPr="009B6F29">
        <w:rPr>
          <w:rFonts w:ascii="Times New Roman" w:hAnsi="Times New Roman" w:cs="Times New Roman"/>
          <w:sz w:val="24"/>
          <w:szCs w:val="24"/>
          <w:vertAlign w:val="superscript"/>
        </w:rPr>
        <w:t>3</w:t>
      </w:r>
      <w:r w:rsidR="003442BC" w:rsidRPr="009B6F29">
        <w:rPr>
          <w:rFonts w:ascii="Times New Roman" w:hAnsi="Times New Roman" w:cs="Times New Roman"/>
          <w:sz w:val="24"/>
          <w:szCs w:val="24"/>
        </w:rPr>
        <w:t xml:space="preserve"> становило 10 </w:t>
      </w:r>
      <w:r w:rsidRPr="009B6F29">
        <w:rPr>
          <w:rFonts w:ascii="Times New Roman" w:hAnsi="Times New Roman" w:cs="Times New Roman"/>
          <w:sz w:val="24"/>
          <w:szCs w:val="24"/>
        </w:rPr>
        <w:t>кг/га, що і було прийнято у якості межі відсутності ризику забруднення вод.</w:t>
      </w:r>
    </w:p>
    <w:p w14:paraId="1D46791E" w14:textId="444FCA90"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Таблиця </w:t>
      </w:r>
      <w:r w:rsidR="008D02F8" w:rsidRPr="009B6F29">
        <w:rPr>
          <w:rFonts w:ascii="Times New Roman" w:hAnsi="Times New Roman" w:cs="Times New Roman"/>
          <w:b/>
          <w:sz w:val="24"/>
          <w:szCs w:val="24"/>
        </w:rPr>
        <w:t>19</w:t>
      </w:r>
      <w:r w:rsidRPr="009B6F29">
        <w:rPr>
          <w:rFonts w:ascii="Times New Roman" w:hAnsi="Times New Roman" w:cs="Times New Roman"/>
          <w:b/>
          <w:sz w:val="24"/>
          <w:szCs w:val="24"/>
        </w:rPr>
        <w:t>. Граничні значення категорій для критерію оцінки ризику недосягнення екологічних цілей від дифузних джерел «Баланс ґрунту»</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99"/>
        <w:gridCol w:w="3491"/>
        <w:gridCol w:w="3171"/>
      </w:tblGrid>
      <w:tr w:rsidR="00DD2D29" w:rsidRPr="009B6F29" w14:paraId="252B9057" w14:textId="77777777" w:rsidTr="00B610A7">
        <w:trPr>
          <w:trHeight w:val="204"/>
        </w:trPr>
        <w:tc>
          <w:tcPr>
            <w:tcW w:w="1622" w:type="pct"/>
            <w:shd w:val="clear" w:color="auto" w:fill="C6D9F1"/>
            <w:vAlign w:val="center"/>
          </w:tcPr>
          <w:p w14:paraId="33A122BB"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Категорія</w:t>
            </w:r>
          </w:p>
        </w:tc>
        <w:tc>
          <w:tcPr>
            <w:tcW w:w="1770" w:type="pct"/>
            <w:shd w:val="clear" w:color="auto" w:fill="C6D9F1"/>
            <w:vAlign w:val="center"/>
          </w:tcPr>
          <w:p w14:paraId="47BE3E91"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Назва категорії</w:t>
            </w:r>
          </w:p>
        </w:tc>
        <w:tc>
          <w:tcPr>
            <w:tcW w:w="1608" w:type="pct"/>
            <w:shd w:val="clear" w:color="auto" w:fill="C6D9F1"/>
            <w:tcMar>
              <w:top w:w="0" w:type="dxa"/>
              <w:left w:w="108" w:type="dxa"/>
              <w:bottom w:w="0" w:type="dxa"/>
              <w:right w:w="108" w:type="dxa"/>
            </w:tcMar>
            <w:vAlign w:val="center"/>
          </w:tcPr>
          <w:p w14:paraId="68732A53"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Граничне значення</w:t>
            </w:r>
          </w:p>
        </w:tc>
      </w:tr>
      <w:tr w:rsidR="00DD2D29" w:rsidRPr="009B6F29" w14:paraId="4D659677" w14:textId="77777777" w:rsidTr="00B610A7">
        <w:trPr>
          <w:trHeight w:val="204"/>
        </w:trPr>
        <w:tc>
          <w:tcPr>
            <w:tcW w:w="1622" w:type="pct"/>
            <w:vAlign w:val="center"/>
          </w:tcPr>
          <w:p w14:paraId="134D1973"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w:t>
            </w:r>
          </w:p>
        </w:tc>
        <w:tc>
          <w:tcPr>
            <w:tcW w:w="1770" w:type="pct"/>
            <w:vAlign w:val="center"/>
          </w:tcPr>
          <w:p w14:paraId="0FD5FAF7"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«без ризику»</w:t>
            </w:r>
          </w:p>
        </w:tc>
        <w:tc>
          <w:tcPr>
            <w:tcW w:w="1608" w:type="pct"/>
            <w:shd w:val="clear" w:color="auto" w:fill="00FF00"/>
            <w:tcMar>
              <w:top w:w="0" w:type="dxa"/>
              <w:left w:w="108" w:type="dxa"/>
              <w:bottom w:w="0" w:type="dxa"/>
              <w:right w:w="108" w:type="dxa"/>
            </w:tcMar>
            <w:vAlign w:val="center"/>
          </w:tcPr>
          <w:p w14:paraId="1F099353"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БГ&lt;10</w:t>
            </w:r>
          </w:p>
        </w:tc>
      </w:tr>
      <w:tr w:rsidR="00DD2D29" w:rsidRPr="009B6F29" w14:paraId="7EE62F70" w14:textId="77777777" w:rsidTr="00B610A7">
        <w:trPr>
          <w:trHeight w:val="204"/>
        </w:trPr>
        <w:tc>
          <w:tcPr>
            <w:tcW w:w="1622" w:type="pct"/>
            <w:vAlign w:val="center"/>
          </w:tcPr>
          <w:p w14:paraId="4D4A3FBA"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2</w:t>
            </w:r>
          </w:p>
        </w:tc>
        <w:tc>
          <w:tcPr>
            <w:tcW w:w="1770" w:type="pct"/>
            <w:vAlign w:val="center"/>
          </w:tcPr>
          <w:p w14:paraId="347B9D03"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«можливо під ризиком»</w:t>
            </w:r>
          </w:p>
        </w:tc>
        <w:tc>
          <w:tcPr>
            <w:tcW w:w="1608" w:type="pct"/>
            <w:shd w:val="clear" w:color="auto" w:fill="FFFF00"/>
            <w:tcMar>
              <w:top w:w="0" w:type="dxa"/>
              <w:left w:w="108" w:type="dxa"/>
              <w:bottom w:w="0" w:type="dxa"/>
              <w:right w:w="108" w:type="dxa"/>
            </w:tcMar>
            <w:vAlign w:val="center"/>
          </w:tcPr>
          <w:p w14:paraId="054338C9"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10&lt;БГ&lt;35</w:t>
            </w:r>
          </w:p>
        </w:tc>
      </w:tr>
      <w:tr w:rsidR="00DD2D29" w:rsidRPr="009B6F29" w14:paraId="022D9FBD" w14:textId="77777777" w:rsidTr="00B610A7">
        <w:trPr>
          <w:trHeight w:val="204"/>
        </w:trPr>
        <w:tc>
          <w:tcPr>
            <w:tcW w:w="1622" w:type="pct"/>
            <w:vAlign w:val="center"/>
          </w:tcPr>
          <w:p w14:paraId="5FB6D345"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3</w:t>
            </w:r>
          </w:p>
        </w:tc>
        <w:tc>
          <w:tcPr>
            <w:tcW w:w="1770" w:type="pct"/>
            <w:vAlign w:val="center"/>
          </w:tcPr>
          <w:p w14:paraId="03D3FA60"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«під ризиком»</w:t>
            </w:r>
          </w:p>
        </w:tc>
        <w:tc>
          <w:tcPr>
            <w:tcW w:w="1608" w:type="pct"/>
            <w:shd w:val="clear" w:color="auto" w:fill="FF0000"/>
            <w:tcMar>
              <w:top w:w="0" w:type="dxa"/>
              <w:left w:w="108" w:type="dxa"/>
              <w:bottom w:w="0" w:type="dxa"/>
              <w:right w:w="108" w:type="dxa"/>
            </w:tcMar>
            <w:vAlign w:val="center"/>
          </w:tcPr>
          <w:p w14:paraId="7638F576" w14:textId="77777777" w:rsidR="00DD2D29" w:rsidRPr="009B6F29" w:rsidRDefault="00A24F9E" w:rsidP="00B610A7">
            <w:pPr>
              <w:spacing w:after="0" w:line="240" w:lineRule="auto"/>
              <w:jc w:val="center"/>
              <w:rPr>
                <w:rFonts w:ascii="Times New Roman" w:hAnsi="Times New Roman" w:cs="Times New Roman"/>
              </w:rPr>
            </w:pPr>
            <w:r w:rsidRPr="009B6F29">
              <w:rPr>
                <w:rFonts w:ascii="Times New Roman" w:hAnsi="Times New Roman" w:cs="Times New Roman"/>
              </w:rPr>
              <w:t>БГ &gt;35</w:t>
            </w:r>
          </w:p>
        </w:tc>
      </w:tr>
    </w:tbl>
    <w:p w14:paraId="2B55D07B" w14:textId="77777777" w:rsidR="00DD2D29" w:rsidRPr="009B6F29" w:rsidRDefault="00A24F9E" w:rsidP="00B610A7">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Розрахунок балансу азоту ґрунту на рівні адміністративних районів</w:t>
      </w:r>
    </w:p>
    <w:p w14:paraId="162BC8B8" w14:textId="1312D86F"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Вихідною інформацією для розрахунку балансу біогенних елементів у ґрунтах були статистичні дані про посівні площі, сільськогосподарські культури та їх урожайність, внесення добрив та показники тваринницького комплексу на рівні адміністративних районів областей, що входять у межі басейну річок Причорномор’я. </w:t>
      </w:r>
    </w:p>
    <w:p w14:paraId="28BFF0A5"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наступному етапі розрахований баланс азоту був приведений до МПВ басейну річок Причорномор’я як середньозважена величина. Величина балансу варіює у широких межах, від дефіциту - 9,9 </w:t>
      </w:r>
      <w:proofErr w:type="spellStart"/>
      <w:r w:rsidRPr="009B6F29">
        <w:rPr>
          <w:rFonts w:ascii="Times New Roman" w:hAnsi="Times New Roman" w:cs="Times New Roman"/>
          <w:sz w:val="24"/>
          <w:szCs w:val="24"/>
        </w:rPr>
        <w:t>кгN</w:t>
      </w:r>
      <w:proofErr w:type="spellEnd"/>
      <w:r w:rsidRPr="009B6F29">
        <w:rPr>
          <w:rFonts w:ascii="Times New Roman" w:hAnsi="Times New Roman" w:cs="Times New Roman"/>
          <w:sz w:val="24"/>
          <w:szCs w:val="24"/>
        </w:rPr>
        <w:t xml:space="preserve">/га до 63,9 </w:t>
      </w:r>
      <w:proofErr w:type="spellStart"/>
      <w:r w:rsidRPr="009B6F29">
        <w:rPr>
          <w:rFonts w:ascii="Times New Roman" w:hAnsi="Times New Roman" w:cs="Times New Roman"/>
          <w:sz w:val="24"/>
          <w:szCs w:val="24"/>
        </w:rPr>
        <w:t>кгN</w:t>
      </w:r>
      <w:proofErr w:type="spellEnd"/>
      <w:r w:rsidRPr="009B6F29">
        <w:rPr>
          <w:rFonts w:ascii="Times New Roman" w:hAnsi="Times New Roman" w:cs="Times New Roman"/>
          <w:sz w:val="24"/>
          <w:szCs w:val="24"/>
        </w:rPr>
        <w:t xml:space="preserve">/га, середня величина становить 28,5 </w:t>
      </w:r>
      <w:proofErr w:type="spellStart"/>
      <w:r w:rsidRPr="009B6F29">
        <w:rPr>
          <w:rFonts w:ascii="Times New Roman" w:hAnsi="Times New Roman" w:cs="Times New Roman"/>
          <w:sz w:val="24"/>
          <w:szCs w:val="24"/>
        </w:rPr>
        <w:t>кгN</w:t>
      </w:r>
      <w:proofErr w:type="spellEnd"/>
      <w:r w:rsidRPr="009B6F29">
        <w:rPr>
          <w:rFonts w:ascii="Times New Roman" w:hAnsi="Times New Roman" w:cs="Times New Roman"/>
          <w:sz w:val="24"/>
          <w:szCs w:val="24"/>
        </w:rPr>
        <w:t>/га.</w:t>
      </w:r>
    </w:p>
    <w:p w14:paraId="667FAD73"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Баланс фосфору був дефіцитним, у зв’язку з чим фосфор для визначення антропогенного впливу від дифузних джерел надалі не використовувався. </w:t>
      </w:r>
    </w:p>
    <w:p w14:paraId="4B2E07DE" w14:textId="77777777" w:rsidR="00DD2D29" w:rsidRPr="009B6F29" w:rsidRDefault="00A24F9E" w:rsidP="004A306B">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Розрахунок навантаження від тваринництва на рівні адміністративних районів</w:t>
      </w:r>
    </w:p>
    <w:p w14:paraId="3FF0A97D"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виконання оцінок навантаження від тваринництва необхідно було перевести всі види тварин до однієї умовної одиниці. Для цього використовувались стандартні коефіцієнти, розраховані на підставі цінності кормової бази. За базову одиницю була прийнята 1 голова великої рогатої худоби (ВРХ). Для свиней, сумарно </w:t>
      </w:r>
      <w:proofErr w:type="spellStart"/>
      <w:r w:rsidRPr="009B6F29">
        <w:rPr>
          <w:rFonts w:ascii="Times New Roman" w:hAnsi="Times New Roman" w:cs="Times New Roman"/>
          <w:sz w:val="24"/>
          <w:szCs w:val="24"/>
        </w:rPr>
        <w:t>овець</w:t>
      </w:r>
      <w:proofErr w:type="spellEnd"/>
      <w:r w:rsidRPr="009B6F29">
        <w:rPr>
          <w:rFonts w:ascii="Times New Roman" w:hAnsi="Times New Roman" w:cs="Times New Roman"/>
          <w:sz w:val="24"/>
          <w:szCs w:val="24"/>
        </w:rPr>
        <w:t xml:space="preserve"> та кіз коефіцієнти перерахунку становили 0,3 та 0,1 відповідно. Птиця перераховувалась за коефіцієнтом 0,014.</w:t>
      </w:r>
    </w:p>
    <w:p w14:paraId="0EA2F216"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На підставі отриманих результатів було розраховано середньозважену одиницю тваринництва та частку тваринництва для кожного МПВ.</w:t>
      </w:r>
    </w:p>
    <w:p w14:paraId="1C2DE905" w14:textId="5505DA89"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У цілому величина частки тваринництва невисока і коливається у межах від 0,0014 до 0,044, середнє значення становило відповідно 0,018 голів/га.</w:t>
      </w:r>
    </w:p>
    <w:p w14:paraId="2851330B"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Основним чинником, що визначає антропогенне навантаження на МПВ від дифузних джерел є показники землекористування. У басейні річок Причорномор’я відзначається істотна диспропорція між основними типами землекористування, наслідком чого є значне забруднення вод .</w:t>
      </w:r>
    </w:p>
    <w:p w14:paraId="4E1FF8C0" w14:textId="5C9DAD28"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У середньому по басейну відносна частка орних земель досягає 86,8%. Порушення ґрунтового покриву внаслідок оранки, а також застосування добрив призводять до значних втрат органічних та поживних речовин внаслідок дефляції та водного стоку.</w:t>
      </w:r>
    </w:p>
    <w:p w14:paraId="3B96A9BA" w14:textId="77777777" w:rsidR="00DD2D29" w:rsidRPr="009B6F29" w:rsidRDefault="00A24F9E" w:rsidP="004A306B">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Найбільший ступінь розораності території відзначається у балці Стара Донська – 95%, а найменший – на водозборі р. Кубанка – 82%.</w:t>
      </w:r>
    </w:p>
    <w:p w14:paraId="1DFA2574" w14:textId="77777777" w:rsidR="00DD2D29" w:rsidRPr="009B6F29" w:rsidRDefault="00A24F9E" w:rsidP="00B610A7">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lastRenderedPageBreak/>
        <w:drawing>
          <wp:inline distT="0" distB="0" distL="0" distR="0" wp14:anchorId="46C33D6C" wp14:editId="6B6869C3">
            <wp:extent cx="4284041" cy="2114550"/>
            <wp:effectExtent l="0" t="0" r="254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4282310" cy="2113695"/>
                    </a:xfrm>
                    <a:prstGeom prst="rect">
                      <a:avLst/>
                    </a:prstGeom>
                    <a:ln>
                      <a:noFill/>
                    </a:ln>
                  </pic:spPr>
                </pic:pic>
              </a:graphicData>
            </a:graphic>
          </wp:inline>
        </w:drawing>
      </w:r>
    </w:p>
    <w:p w14:paraId="207BA7A9" w14:textId="5A4212F5" w:rsidR="00DD2D29" w:rsidRPr="00347177" w:rsidRDefault="00A24F9E" w:rsidP="00B610A7">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12</w:t>
      </w:r>
      <w:r w:rsidR="008D02F8"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Відносна частка орних земель у басейні річок Причорномор’я</w:t>
      </w:r>
    </w:p>
    <w:p w14:paraId="42DBD40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Визначення антропогенного навантаження від дифузних джерел забруднення біогенними речовинами знаходиться у площині моделювання. Існують різні за принципом моделі, які враховують основні шляхи надходження речовин. </w:t>
      </w:r>
    </w:p>
    <w:p w14:paraId="06624EB7"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Для першого циклу плану управління була розроблена концептуальна модель, яка дозволяла врахувати основні шляхи надходження досліджуваних речовин від розподілених джерел на підставі ГІС-шарів земного покриву та коефіцієнтів експорту речовин.</w:t>
      </w:r>
    </w:p>
    <w:p w14:paraId="0472761C" w14:textId="7B1F559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Вхідною інформацією слугували дані про величину водного стоку у МПВ РБ</w:t>
      </w:r>
      <w:r w:rsidR="0081621F" w:rsidRPr="009B6F29">
        <w:rPr>
          <w:rFonts w:ascii="Times New Roman" w:hAnsi="Times New Roman" w:cs="Times New Roman"/>
          <w:sz w:val="24"/>
          <w:szCs w:val="24"/>
        </w:rPr>
        <w:t>Р</w:t>
      </w:r>
      <w:r w:rsidRPr="009B6F29">
        <w:rPr>
          <w:rFonts w:ascii="Times New Roman" w:hAnsi="Times New Roman" w:cs="Times New Roman"/>
          <w:sz w:val="24"/>
          <w:szCs w:val="24"/>
        </w:rPr>
        <w:t xml:space="preserve">. У тих з них, що не були забезпечені гідрологічною інформацією, величину водного стоку визначали на підставі карти модуля стоку. Дані щодо коефіцієнтів перерозподілу між твердою і рідкою фазами були запозичені із численних спеціалізованих наукових видань, або були отримані в результаті особистих експериментальних робіт на малих дослідницьких водозборах. </w:t>
      </w:r>
    </w:p>
    <w:p w14:paraId="3629C96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Дані щодо атмосферних опадів та їхнього хімічного складу отримані із бази даних гідрометеорологічних спостережень ДСНС України. </w:t>
      </w:r>
    </w:p>
    <w:p w14:paraId="7C20DF04"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Хімічний стік окремих компонентів розраховувався для річного періоду шляхом інтегрування даних про щоденні показники стоку відповідних речовин. Для отримання щоденних концентрацій хімічних компонентів було проведено графічну інтерполяцію наявних даних апроксимуючим поліномом. Для приведення значень хімічного стоку до показників емісії використовували коефіцієнт утримання, встановлений на підставі даних про температуру води та гідрологічні характеристики згідно.</w:t>
      </w:r>
    </w:p>
    <w:p w14:paraId="141891C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Застосування ГІС дозволило диференціювати за регіонами кількісне визначення емісії біогенних речовин.</w:t>
      </w:r>
    </w:p>
    <w:p w14:paraId="0D9DDD75"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Азот</w:t>
      </w:r>
    </w:p>
    <w:p w14:paraId="7C459AA1" w14:textId="7286D6E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 території басейну річок Причорномор’я формується емісійний потік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рівний 1947,7 т/рік. При цьому просторовий розподіл стоку азоту характеризується високою неоднорідністю. Найбільші показники властиві річкам </w:t>
      </w:r>
      <w:proofErr w:type="spellStart"/>
      <w:r w:rsidRPr="009B6F29">
        <w:rPr>
          <w:rFonts w:ascii="Times New Roman" w:hAnsi="Times New Roman" w:cs="Times New Roman"/>
          <w:sz w:val="24"/>
          <w:szCs w:val="24"/>
        </w:rPr>
        <w:t>Когильник</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Тилігул</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Алкалія</w:t>
      </w:r>
      <w:proofErr w:type="spellEnd"/>
      <w:r w:rsidRPr="009B6F29">
        <w:rPr>
          <w:rFonts w:ascii="Times New Roman" w:hAnsi="Times New Roman" w:cs="Times New Roman"/>
          <w:sz w:val="24"/>
          <w:szCs w:val="24"/>
        </w:rPr>
        <w:t xml:space="preserve">, сумарно з їхнім стоком надходить 69,6 % усього потоку азоту (135,46 т/рік) (рис. 13). Це пояснюється великою водозбірною площею вказаних річок у межах басейну річок Причорномор’я. Для </w:t>
      </w:r>
      <w:proofErr w:type="spellStart"/>
      <w:r w:rsidRPr="009B6F29">
        <w:rPr>
          <w:rFonts w:ascii="Times New Roman" w:hAnsi="Times New Roman" w:cs="Times New Roman"/>
          <w:sz w:val="24"/>
          <w:szCs w:val="24"/>
        </w:rPr>
        <w:t>Тилігулу</w:t>
      </w:r>
      <w:proofErr w:type="spellEnd"/>
      <w:r w:rsidRPr="009B6F29">
        <w:rPr>
          <w:rFonts w:ascii="Times New Roman" w:hAnsi="Times New Roman" w:cs="Times New Roman"/>
          <w:sz w:val="24"/>
          <w:szCs w:val="24"/>
        </w:rPr>
        <w:t xml:space="preserve"> площа басейну становить 3369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для </w:t>
      </w:r>
      <w:proofErr w:type="spellStart"/>
      <w:r w:rsidRPr="009B6F29">
        <w:rPr>
          <w:rFonts w:ascii="Times New Roman" w:hAnsi="Times New Roman" w:cs="Times New Roman"/>
          <w:sz w:val="24"/>
          <w:szCs w:val="24"/>
        </w:rPr>
        <w:t>Когильника</w:t>
      </w:r>
      <w:proofErr w:type="spellEnd"/>
      <w:r w:rsidRPr="009B6F29">
        <w:rPr>
          <w:rFonts w:ascii="Times New Roman" w:hAnsi="Times New Roman" w:cs="Times New Roman"/>
          <w:sz w:val="24"/>
          <w:szCs w:val="24"/>
        </w:rPr>
        <w:t xml:space="preserve"> – 1296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і </w:t>
      </w:r>
      <w:proofErr w:type="spellStart"/>
      <w:r w:rsidRPr="009B6F29">
        <w:rPr>
          <w:rFonts w:ascii="Times New Roman" w:hAnsi="Times New Roman" w:cs="Times New Roman"/>
          <w:sz w:val="24"/>
          <w:szCs w:val="24"/>
        </w:rPr>
        <w:t>Алкалії</w:t>
      </w:r>
      <w:proofErr w:type="spellEnd"/>
      <w:r w:rsidRPr="009B6F29">
        <w:rPr>
          <w:rFonts w:ascii="Times New Roman" w:hAnsi="Times New Roman" w:cs="Times New Roman"/>
          <w:sz w:val="24"/>
          <w:szCs w:val="24"/>
        </w:rPr>
        <w:t xml:space="preserve"> 653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w:t>
      </w:r>
    </w:p>
    <w:p w14:paraId="154A1D7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Дифузне надходження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азоту у басейні Причорномор’я в основному зумовлено дією  сільськогосподарських джерел. За рахунок внесення добрив та обробітку ґрунту формується 78% загального стоку азоту від розподілених джерел. З поверхні сільськогосподарських угідь домінуюча частина азоту, що становить 82%, надходить у формі нітратних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 Інша частка нітрогену (18%) змивається у формі еродованих органічних часток.</w:t>
      </w:r>
    </w:p>
    <w:p w14:paraId="5759CF6C" w14:textId="77777777" w:rsidR="00DD2D29" w:rsidRPr="009B6F29" w:rsidRDefault="00A24F9E" w:rsidP="00B610A7">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lastRenderedPageBreak/>
        <w:drawing>
          <wp:inline distT="0" distB="0" distL="0" distR="0" wp14:anchorId="7C371E33" wp14:editId="6592CF68">
            <wp:extent cx="3917004" cy="2121408"/>
            <wp:effectExtent l="0" t="0" r="762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0"/>
                    <a:srcRect/>
                    <a:stretch>
                      <a:fillRect/>
                    </a:stretch>
                  </pic:blipFill>
                  <pic:spPr>
                    <a:xfrm>
                      <a:off x="0" y="0"/>
                      <a:ext cx="3917387" cy="2121615"/>
                    </a:xfrm>
                    <a:prstGeom prst="rect">
                      <a:avLst/>
                    </a:prstGeom>
                    <a:ln/>
                  </pic:spPr>
                </pic:pic>
              </a:graphicData>
            </a:graphic>
          </wp:inline>
        </w:drawing>
      </w:r>
    </w:p>
    <w:p w14:paraId="2B7756F9" w14:textId="7C23A6B2" w:rsidR="00DD2D29" w:rsidRPr="00347177" w:rsidRDefault="00A24F9E" w:rsidP="00B610A7">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13</w:t>
      </w:r>
      <w:r w:rsidR="0081621F"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Емісія </w:t>
      </w:r>
      <w:proofErr w:type="spellStart"/>
      <w:r w:rsidRPr="00347177">
        <w:rPr>
          <w:rFonts w:ascii="Times New Roman" w:hAnsi="Times New Roman" w:cs="Times New Roman"/>
          <w:i/>
          <w:sz w:val="24"/>
          <w:szCs w:val="24"/>
        </w:rPr>
        <w:t>сполук</w:t>
      </w:r>
      <w:proofErr w:type="spellEnd"/>
      <w:r w:rsidRPr="00347177">
        <w:rPr>
          <w:rFonts w:ascii="Times New Roman" w:hAnsi="Times New Roman" w:cs="Times New Roman"/>
          <w:i/>
          <w:sz w:val="24"/>
          <w:szCs w:val="24"/>
        </w:rPr>
        <w:t xml:space="preserve"> азоту з водозбірної площі окремих річок Причорномор’я</w:t>
      </w:r>
    </w:p>
    <w:p w14:paraId="1C506826"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Фосфор</w:t>
      </w:r>
    </w:p>
    <w:p w14:paraId="53B83D8A" w14:textId="496601C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Згідно проведених розрахунків загальне навантаження сполуками фосфору становить 13,1 т/рік. При цьому найбільші значення стоку фосфору  подібно до азоту характерні для річок </w:t>
      </w:r>
      <w:proofErr w:type="spellStart"/>
      <w:r w:rsidRPr="009B6F29">
        <w:rPr>
          <w:rFonts w:ascii="Times New Roman" w:hAnsi="Times New Roman" w:cs="Times New Roman"/>
          <w:sz w:val="24"/>
          <w:szCs w:val="24"/>
        </w:rPr>
        <w:t>Когильник</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Тилігул</w:t>
      </w:r>
      <w:proofErr w:type="spellEnd"/>
      <w:r w:rsidRPr="009B6F29">
        <w:rPr>
          <w:rFonts w:ascii="Times New Roman" w:hAnsi="Times New Roman" w:cs="Times New Roman"/>
          <w:sz w:val="24"/>
          <w:szCs w:val="24"/>
        </w:rPr>
        <w:t xml:space="preserve"> і </w:t>
      </w:r>
      <w:proofErr w:type="spellStart"/>
      <w:r w:rsidRPr="009B6F29">
        <w:rPr>
          <w:rFonts w:ascii="Times New Roman" w:hAnsi="Times New Roman" w:cs="Times New Roman"/>
          <w:sz w:val="24"/>
          <w:szCs w:val="24"/>
        </w:rPr>
        <w:t>Алкалія</w:t>
      </w:r>
      <w:proofErr w:type="spellEnd"/>
      <w:r w:rsidRPr="009B6F29">
        <w:rPr>
          <w:rFonts w:ascii="Times New Roman" w:hAnsi="Times New Roman" w:cs="Times New Roman"/>
          <w:sz w:val="24"/>
          <w:szCs w:val="24"/>
        </w:rPr>
        <w:t xml:space="preserve"> (рис. 14).</w:t>
      </w:r>
    </w:p>
    <w:p w14:paraId="5E1DB8C3" w14:textId="77777777" w:rsidR="00DD2D29" w:rsidRPr="009B6F29" w:rsidRDefault="00A24F9E" w:rsidP="00B610A7">
      <w:pPr>
        <w:spacing w:after="0"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1900410D" wp14:editId="374DC075">
            <wp:extent cx="4085590" cy="1858061"/>
            <wp:effectExtent l="0" t="0" r="0" b="889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b="16433"/>
                    <a:stretch>
                      <a:fillRect/>
                    </a:stretch>
                  </pic:blipFill>
                  <pic:spPr>
                    <a:xfrm>
                      <a:off x="0" y="0"/>
                      <a:ext cx="4094139" cy="1861949"/>
                    </a:xfrm>
                    <a:prstGeom prst="rect">
                      <a:avLst/>
                    </a:prstGeom>
                    <a:ln>
                      <a:noFill/>
                    </a:ln>
                  </pic:spPr>
                </pic:pic>
              </a:graphicData>
            </a:graphic>
          </wp:inline>
        </w:drawing>
      </w:r>
    </w:p>
    <w:p w14:paraId="354604AE" w14:textId="7EBEEBE1" w:rsidR="00DD2D29" w:rsidRPr="00347177" w:rsidRDefault="00A24F9E" w:rsidP="00B610A7">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14</w:t>
      </w:r>
      <w:r w:rsidR="0081621F"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Емісія </w:t>
      </w:r>
      <w:proofErr w:type="spellStart"/>
      <w:r w:rsidRPr="00347177">
        <w:rPr>
          <w:rFonts w:ascii="Times New Roman" w:hAnsi="Times New Roman" w:cs="Times New Roman"/>
          <w:i/>
          <w:sz w:val="24"/>
          <w:szCs w:val="24"/>
        </w:rPr>
        <w:t>сполук</w:t>
      </w:r>
      <w:proofErr w:type="spellEnd"/>
      <w:r w:rsidRPr="00347177">
        <w:rPr>
          <w:rFonts w:ascii="Times New Roman" w:hAnsi="Times New Roman" w:cs="Times New Roman"/>
          <w:i/>
          <w:sz w:val="24"/>
          <w:szCs w:val="24"/>
        </w:rPr>
        <w:t xml:space="preserve"> фосфору з водозбірної площі окремих річок Причорномор’я</w:t>
      </w:r>
    </w:p>
    <w:p w14:paraId="5A2E5A0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джерелами надходження загальний стік фосфору, передусім, визначається дією дифузних джерел. </w:t>
      </w:r>
    </w:p>
    <w:p w14:paraId="3F3FCD8D" w14:textId="1C35EBD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На відміну від азоту фосфор з водозбірних територій практично повністю транспортується у складі ерозійних часток (94%). Частка розчинних форм не перевищує 6%.</w:t>
      </w:r>
    </w:p>
    <w:p w14:paraId="0DBD775D" w14:textId="339F90FE"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2</w:t>
      </w:r>
      <w:r w:rsidR="0081621F" w:rsidRPr="009B6F29">
        <w:rPr>
          <w:rFonts w:ascii="Times New Roman" w:hAnsi="Times New Roman" w:cs="Times New Roman"/>
          <w:b/>
          <w:sz w:val="24"/>
          <w:szCs w:val="24"/>
        </w:rPr>
        <w:t>0</w:t>
      </w:r>
      <w:r w:rsidRPr="009B6F29">
        <w:rPr>
          <w:rFonts w:ascii="Times New Roman" w:hAnsi="Times New Roman" w:cs="Times New Roman"/>
          <w:b/>
          <w:sz w:val="24"/>
          <w:szCs w:val="24"/>
        </w:rPr>
        <w:t xml:space="preserve">. Надходження </w:t>
      </w:r>
      <w:proofErr w:type="spellStart"/>
      <w:r w:rsidRPr="009B6F29">
        <w:rPr>
          <w:rFonts w:ascii="Times New Roman" w:hAnsi="Times New Roman" w:cs="Times New Roman"/>
          <w:b/>
          <w:sz w:val="24"/>
          <w:szCs w:val="24"/>
        </w:rPr>
        <w:t>сполук</w:t>
      </w:r>
      <w:proofErr w:type="spellEnd"/>
      <w:r w:rsidRPr="009B6F29">
        <w:rPr>
          <w:rFonts w:ascii="Times New Roman" w:hAnsi="Times New Roman" w:cs="Times New Roman"/>
          <w:b/>
          <w:sz w:val="24"/>
          <w:szCs w:val="24"/>
        </w:rPr>
        <w:t xml:space="preserve"> азоту і фосфору з водозбірної площі басейну річок Причорномор'я </w:t>
      </w:r>
    </w:p>
    <w:tbl>
      <w:tblPr>
        <w:tblStyle w:val="afd"/>
        <w:tblW w:w="8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1"/>
        <w:gridCol w:w="2314"/>
        <w:gridCol w:w="2990"/>
      </w:tblGrid>
      <w:tr w:rsidR="00DD2D29" w:rsidRPr="009B6F29" w14:paraId="3F5783FF" w14:textId="77777777">
        <w:trPr>
          <w:trHeight w:val="144"/>
          <w:jc w:val="center"/>
        </w:trPr>
        <w:tc>
          <w:tcPr>
            <w:tcW w:w="3661" w:type="dxa"/>
            <w:shd w:val="clear" w:color="auto" w:fill="DBE5F1"/>
            <w:vAlign w:val="center"/>
          </w:tcPr>
          <w:p w14:paraId="3898D5CB" w14:textId="77777777" w:rsidR="00DD2D29" w:rsidRPr="009B6F29" w:rsidRDefault="00DD2D29" w:rsidP="00B610A7">
            <w:pPr>
              <w:spacing w:after="0" w:line="240" w:lineRule="auto"/>
              <w:rPr>
                <w:rFonts w:ascii="Times New Roman" w:hAnsi="Times New Roman" w:cs="Times New Roman"/>
              </w:rPr>
            </w:pPr>
          </w:p>
        </w:tc>
        <w:tc>
          <w:tcPr>
            <w:tcW w:w="2314" w:type="dxa"/>
            <w:shd w:val="clear" w:color="auto" w:fill="DBE5F1"/>
            <w:vAlign w:val="center"/>
          </w:tcPr>
          <w:p w14:paraId="5A4EB0A0" w14:textId="77777777" w:rsidR="00DD2D29" w:rsidRPr="009B6F29" w:rsidRDefault="00A24F9E" w:rsidP="00B610A7">
            <w:pPr>
              <w:spacing w:after="0" w:line="240" w:lineRule="auto"/>
              <w:rPr>
                <w:rFonts w:ascii="Times New Roman" w:hAnsi="Times New Roman" w:cs="Times New Roman"/>
                <w:b/>
              </w:rPr>
            </w:pPr>
            <w:r w:rsidRPr="009B6F29">
              <w:rPr>
                <w:rFonts w:ascii="Times New Roman" w:hAnsi="Times New Roman" w:cs="Times New Roman"/>
                <w:b/>
              </w:rPr>
              <w:t>Азот, т/рік</w:t>
            </w:r>
          </w:p>
        </w:tc>
        <w:tc>
          <w:tcPr>
            <w:tcW w:w="2990" w:type="dxa"/>
            <w:shd w:val="clear" w:color="auto" w:fill="DBE5F1"/>
            <w:vAlign w:val="center"/>
          </w:tcPr>
          <w:p w14:paraId="17DAC8D6" w14:textId="77777777" w:rsidR="00DD2D29" w:rsidRPr="009B6F29" w:rsidRDefault="00A24F9E" w:rsidP="00B610A7">
            <w:pPr>
              <w:spacing w:after="0" w:line="240" w:lineRule="auto"/>
              <w:rPr>
                <w:rFonts w:ascii="Times New Roman" w:hAnsi="Times New Roman" w:cs="Times New Roman"/>
                <w:b/>
              </w:rPr>
            </w:pPr>
            <w:r w:rsidRPr="009B6F29">
              <w:rPr>
                <w:rFonts w:ascii="Times New Roman" w:hAnsi="Times New Roman" w:cs="Times New Roman"/>
                <w:b/>
              </w:rPr>
              <w:t>Фосфор, т/рік</w:t>
            </w:r>
          </w:p>
        </w:tc>
      </w:tr>
      <w:tr w:rsidR="00DD2D29" w:rsidRPr="009B6F29" w14:paraId="65A5C197" w14:textId="77777777">
        <w:trPr>
          <w:trHeight w:val="127"/>
          <w:jc w:val="center"/>
        </w:trPr>
        <w:tc>
          <w:tcPr>
            <w:tcW w:w="3661" w:type="dxa"/>
          </w:tcPr>
          <w:p w14:paraId="1B6FA7B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Населені пункти</w:t>
            </w:r>
          </w:p>
        </w:tc>
        <w:tc>
          <w:tcPr>
            <w:tcW w:w="2314" w:type="dxa"/>
            <w:vAlign w:val="center"/>
          </w:tcPr>
          <w:p w14:paraId="2581649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185,7</w:t>
            </w:r>
          </w:p>
        </w:tc>
        <w:tc>
          <w:tcPr>
            <w:tcW w:w="2990" w:type="dxa"/>
            <w:vAlign w:val="center"/>
          </w:tcPr>
          <w:p w14:paraId="6FFD5B5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10,9</w:t>
            </w:r>
          </w:p>
        </w:tc>
      </w:tr>
      <w:tr w:rsidR="00DD2D29" w:rsidRPr="009B6F29" w14:paraId="3A42E776" w14:textId="77777777">
        <w:trPr>
          <w:trHeight w:val="144"/>
          <w:jc w:val="center"/>
        </w:trPr>
        <w:tc>
          <w:tcPr>
            <w:tcW w:w="3661" w:type="dxa"/>
          </w:tcPr>
          <w:p w14:paraId="2300A57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Сільське господарство</w:t>
            </w:r>
          </w:p>
        </w:tc>
        <w:tc>
          <w:tcPr>
            <w:tcW w:w="2314" w:type="dxa"/>
            <w:vAlign w:val="center"/>
          </w:tcPr>
          <w:p w14:paraId="6AD9418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1878,1</w:t>
            </w:r>
          </w:p>
        </w:tc>
        <w:tc>
          <w:tcPr>
            <w:tcW w:w="2990" w:type="dxa"/>
            <w:vAlign w:val="center"/>
          </w:tcPr>
          <w:p w14:paraId="2BB42D8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94,0</w:t>
            </w:r>
          </w:p>
        </w:tc>
      </w:tr>
      <w:tr w:rsidR="00DD2D29" w:rsidRPr="009B6F29" w14:paraId="3CB1AE3A" w14:textId="77777777">
        <w:trPr>
          <w:trHeight w:val="144"/>
          <w:jc w:val="center"/>
        </w:trPr>
        <w:tc>
          <w:tcPr>
            <w:tcW w:w="3661" w:type="dxa"/>
          </w:tcPr>
          <w:p w14:paraId="33B670C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Інші джерела</w:t>
            </w:r>
          </w:p>
        </w:tc>
        <w:tc>
          <w:tcPr>
            <w:tcW w:w="2314" w:type="dxa"/>
            <w:vAlign w:val="center"/>
          </w:tcPr>
          <w:p w14:paraId="79119D7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309,6</w:t>
            </w:r>
          </w:p>
        </w:tc>
        <w:tc>
          <w:tcPr>
            <w:tcW w:w="2990" w:type="dxa"/>
            <w:vAlign w:val="center"/>
          </w:tcPr>
          <w:p w14:paraId="33D2E54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4,5</w:t>
            </w:r>
          </w:p>
        </w:tc>
      </w:tr>
      <w:tr w:rsidR="00DD2D29" w:rsidRPr="009B6F29" w14:paraId="4DB92E40" w14:textId="77777777">
        <w:trPr>
          <w:trHeight w:val="144"/>
          <w:jc w:val="center"/>
        </w:trPr>
        <w:tc>
          <w:tcPr>
            <w:tcW w:w="3661" w:type="dxa"/>
          </w:tcPr>
          <w:p w14:paraId="0775C91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Природній фон</w:t>
            </w:r>
          </w:p>
        </w:tc>
        <w:tc>
          <w:tcPr>
            <w:tcW w:w="2314" w:type="dxa"/>
            <w:vAlign w:val="center"/>
          </w:tcPr>
          <w:p w14:paraId="4CAFCE3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410,1</w:t>
            </w:r>
          </w:p>
        </w:tc>
        <w:tc>
          <w:tcPr>
            <w:tcW w:w="2990" w:type="dxa"/>
            <w:vAlign w:val="center"/>
          </w:tcPr>
          <w:p w14:paraId="0F871EE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17,7</w:t>
            </w:r>
          </w:p>
        </w:tc>
      </w:tr>
      <w:tr w:rsidR="00DD2D29" w:rsidRPr="009B6F29" w14:paraId="084D8824" w14:textId="77777777">
        <w:trPr>
          <w:trHeight w:val="144"/>
          <w:jc w:val="center"/>
        </w:trPr>
        <w:tc>
          <w:tcPr>
            <w:tcW w:w="3661" w:type="dxa"/>
          </w:tcPr>
          <w:p w14:paraId="54303F2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Всього</w:t>
            </w:r>
          </w:p>
        </w:tc>
        <w:tc>
          <w:tcPr>
            <w:tcW w:w="2314" w:type="dxa"/>
            <w:vAlign w:val="center"/>
          </w:tcPr>
          <w:p w14:paraId="59F3258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2792</w:t>
            </w:r>
          </w:p>
        </w:tc>
        <w:tc>
          <w:tcPr>
            <w:tcW w:w="2990" w:type="dxa"/>
            <w:vAlign w:val="center"/>
          </w:tcPr>
          <w:p w14:paraId="5FF2FFD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127</w:t>
            </w:r>
          </w:p>
        </w:tc>
      </w:tr>
    </w:tbl>
    <w:p w14:paraId="216C86ED" w14:textId="750C7551" w:rsidR="00DD2D29" w:rsidRPr="009B6F29" w:rsidRDefault="00A24F9E" w:rsidP="00B610A7">
      <w:pPr>
        <w:spacing w:before="120" w:line="240" w:lineRule="auto"/>
        <w:rPr>
          <w:rFonts w:ascii="Times New Roman" w:hAnsi="Times New Roman" w:cs="Times New Roman"/>
          <w:sz w:val="24"/>
          <w:szCs w:val="24"/>
        </w:rPr>
      </w:pPr>
      <w:bookmarkStart w:id="80" w:name="_37m2jsg" w:colFirst="0" w:colLast="0"/>
      <w:bookmarkEnd w:id="80"/>
      <w:r w:rsidRPr="009B6F29">
        <w:rPr>
          <w:rFonts w:ascii="Times New Roman" w:hAnsi="Times New Roman" w:cs="Times New Roman"/>
          <w:sz w:val="24"/>
          <w:szCs w:val="24"/>
        </w:rPr>
        <w:t xml:space="preserve">Найбільша небезпека дифузного забруднення поверхневих вод буде відзначатися навесні, коли показники стоку досягають найбільших величин. У цей час треба максимально </w:t>
      </w:r>
      <w:proofErr w:type="spellStart"/>
      <w:r w:rsidRPr="009B6F29">
        <w:rPr>
          <w:rFonts w:ascii="Times New Roman" w:hAnsi="Times New Roman" w:cs="Times New Roman"/>
          <w:sz w:val="24"/>
          <w:szCs w:val="24"/>
        </w:rPr>
        <w:t>відповідально</w:t>
      </w:r>
      <w:proofErr w:type="spellEnd"/>
      <w:r w:rsidRPr="009B6F29">
        <w:rPr>
          <w:rFonts w:ascii="Times New Roman" w:hAnsi="Times New Roman" w:cs="Times New Roman"/>
          <w:sz w:val="24"/>
          <w:szCs w:val="24"/>
        </w:rPr>
        <w:t xml:space="preserve"> проводити обробіток посівів добривами та засобами захисту рослин.</w:t>
      </w:r>
    </w:p>
    <w:p w14:paraId="5B80EE44" w14:textId="00A0565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період мінімального стоку (літня межень) роль дифузних джерел різко зменшиться через зменшення носія – водного стоку. У цей час максимально підсилиться роль точкових джерел. Зважаючи на малі показники водності більшості річок, це буде нести велику небезпек</w:t>
      </w:r>
      <w:r w:rsidR="00901D46" w:rsidRPr="009B6F29">
        <w:rPr>
          <w:rFonts w:ascii="Times New Roman" w:hAnsi="Times New Roman" w:cs="Times New Roman"/>
          <w:sz w:val="24"/>
          <w:szCs w:val="24"/>
        </w:rPr>
        <w:t xml:space="preserve">у </w:t>
      </w:r>
      <w:r w:rsidRPr="009B6F29">
        <w:rPr>
          <w:rFonts w:ascii="Times New Roman" w:hAnsi="Times New Roman" w:cs="Times New Roman"/>
          <w:sz w:val="24"/>
          <w:szCs w:val="24"/>
        </w:rPr>
        <w:t xml:space="preserve">через зменшення </w:t>
      </w:r>
      <w:proofErr w:type="spellStart"/>
      <w:r w:rsidRPr="009B6F29">
        <w:rPr>
          <w:rFonts w:ascii="Times New Roman" w:hAnsi="Times New Roman" w:cs="Times New Roman"/>
          <w:sz w:val="24"/>
          <w:szCs w:val="24"/>
        </w:rPr>
        <w:t>розбавляючої</w:t>
      </w:r>
      <w:proofErr w:type="spellEnd"/>
      <w:r w:rsidRPr="009B6F29">
        <w:rPr>
          <w:rFonts w:ascii="Times New Roman" w:hAnsi="Times New Roman" w:cs="Times New Roman"/>
          <w:sz w:val="24"/>
          <w:szCs w:val="24"/>
        </w:rPr>
        <w:t xml:space="preserve"> здатності водного стоку. У деяких річках навіть відзначається пересихання.</w:t>
      </w:r>
    </w:p>
    <w:p w14:paraId="7C417B12"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Оцінка ризиків недосягнення доброго екологічного стану від дифузних джерел</w:t>
      </w:r>
    </w:p>
    <w:p w14:paraId="126528E1" w14:textId="05C95847" w:rsidR="00B610A7"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ризиків недосягнення «доброго» екологічного стану проводилась на підставі граничних значень категорій ризику для індикаторів «Баланс ґрунту» та «Частка тваринництва»</w:t>
      </w:r>
    </w:p>
    <w:p w14:paraId="345D1B9C" w14:textId="77777777" w:rsidR="00CE6888" w:rsidRPr="009B6F29" w:rsidRDefault="00CE6888" w:rsidP="00CE6888">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21. Оцінка ризиків недосягнення доброго екологічного стану від дифузних джерел</w:t>
      </w:r>
    </w:p>
    <w:tbl>
      <w:tblPr>
        <w:tblStyle w:val="afe"/>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1578"/>
        <w:gridCol w:w="1273"/>
        <w:gridCol w:w="1395"/>
        <w:gridCol w:w="1517"/>
        <w:gridCol w:w="1818"/>
      </w:tblGrid>
      <w:tr w:rsidR="00DD2D29" w:rsidRPr="009B6F29" w14:paraId="55D20D14" w14:textId="77777777">
        <w:tc>
          <w:tcPr>
            <w:tcW w:w="4351" w:type="dxa"/>
            <w:gridSpan w:val="3"/>
            <w:shd w:val="clear" w:color="auto" w:fill="DBE5F1"/>
            <w:vAlign w:val="center"/>
          </w:tcPr>
          <w:p w14:paraId="6DC9E711"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Баланс ґрунту, БГ</w:t>
            </w:r>
          </w:p>
        </w:tc>
        <w:tc>
          <w:tcPr>
            <w:tcW w:w="4730" w:type="dxa"/>
            <w:gridSpan w:val="3"/>
            <w:shd w:val="clear" w:color="auto" w:fill="DBE5F1"/>
            <w:vAlign w:val="center"/>
          </w:tcPr>
          <w:p w14:paraId="75B25775"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 xml:space="preserve">Частка тваринництва, </w:t>
            </w:r>
            <w:proofErr w:type="spellStart"/>
            <w:r w:rsidRPr="009B6F29">
              <w:rPr>
                <w:rFonts w:ascii="Times New Roman" w:hAnsi="Times New Roman" w:cs="Times New Roman"/>
              </w:rPr>
              <w:t>Ітв</w:t>
            </w:r>
            <w:proofErr w:type="spellEnd"/>
          </w:p>
        </w:tc>
      </w:tr>
      <w:tr w:rsidR="00DD2D29" w:rsidRPr="009B6F29" w14:paraId="069507EA" w14:textId="77777777">
        <w:tc>
          <w:tcPr>
            <w:tcW w:w="1500" w:type="dxa"/>
            <w:shd w:val="clear" w:color="auto" w:fill="DBE5F1"/>
            <w:vAlign w:val="center"/>
          </w:tcPr>
          <w:p w14:paraId="764C8F8E"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Категорія</w:t>
            </w:r>
          </w:p>
        </w:tc>
        <w:tc>
          <w:tcPr>
            <w:tcW w:w="1578" w:type="dxa"/>
            <w:shd w:val="clear" w:color="auto" w:fill="DBE5F1"/>
            <w:vAlign w:val="center"/>
          </w:tcPr>
          <w:p w14:paraId="722C2BE0"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Назва категорії</w:t>
            </w:r>
          </w:p>
        </w:tc>
        <w:tc>
          <w:tcPr>
            <w:tcW w:w="1273" w:type="dxa"/>
            <w:shd w:val="clear" w:color="auto" w:fill="DBE5F1"/>
            <w:vAlign w:val="center"/>
          </w:tcPr>
          <w:p w14:paraId="239C22CB"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Критерій</w:t>
            </w:r>
          </w:p>
        </w:tc>
        <w:tc>
          <w:tcPr>
            <w:tcW w:w="1395" w:type="dxa"/>
            <w:shd w:val="clear" w:color="auto" w:fill="DBE5F1"/>
            <w:vAlign w:val="center"/>
          </w:tcPr>
          <w:p w14:paraId="37EF874F"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Категорія</w:t>
            </w:r>
          </w:p>
        </w:tc>
        <w:tc>
          <w:tcPr>
            <w:tcW w:w="1517" w:type="dxa"/>
            <w:shd w:val="clear" w:color="auto" w:fill="DBE5F1"/>
            <w:vAlign w:val="center"/>
          </w:tcPr>
          <w:p w14:paraId="7B26B910"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Назва категорії</w:t>
            </w:r>
          </w:p>
        </w:tc>
        <w:tc>
          <w:tcPr>
            <w:tcW w:w="1818" w:type="dxa"/>
            <w:shd w:val="clear" w:color="auto" w:fill="DBE5F1"/>
            <w:vAlign w:val="center"/>
          </w:tcPr>
          <w:p w14:paraId="17969313" w14:textId="77777777" w:rsidR="00DD2D29" w:rsidRPr="009B6F29" w:rsidRDefault="00A24F9E" w:rsidP="00306FF2">
            <w:pPr>
              <w:spacing w:line="240" w:lineRule="auto"/>
              <w:rPr>
                <w:rFonts w:ascii="Times New Roman" w:hAnsi="Times New Roman" w:cs="Times New Roman"/>
                <w:b/>
              </w:rPr>
            </w:pPr>
            <w:r w:rsidRPr="009B6F29">
              <w:rPr>
                <w:rFonts w:ascii="Times New Roman" w:hAnsi="Times New Roman" w:cs="Times New Roman"/>
                <w:b/>
              </w:rPr>
              <w:t>Критерій</w:t>
            </w:r>
          </w:p>
        </w:tc>
      </w:tr>
      <w:tr w:rsidR="00DD2D29" w:rsidRPr="009B6F29" w14:paraId="6EFCA096" w14:textId="77777777">
        <w:trPr>
          <w:trHeight w:val="211"/>
        </w:trPr>
        <w:tc>
          <w:tcPr>
            <w:tcW w:w="1500" w:type="dxa"/>
            <w:vAlign w:val="center"/>
          </w:tcPr>
          <w:p w14:paraId="1E5D3E7A"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3</w:t>
            </w:r>
          </w:p>
        </w:tc>
        <w:tc>
          <w:tcPr>
            <w:tcW w:w="1578" w:type="dxa"/>
            <w:vAlign w:val="center"/>
          </w:tcPr>
          <w:p w14:paraId="7A329713"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Під ризиком</w:t>
            </w:r>
          </w:p>
        </w:tc>
        <w:tc>
          <w:tcPr>
            <w:tcW w:w="1273" w:type="dxa"/>
            <w:vAlign w:val="center"/>
          </w:tcPr>
          <w:p w14:paraId="01DA9C0F"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БГ  &gt; 0,3</w:t>
            </w:r>
          </w:p>
        </w:tc>
        <w:tc>
          <w:tcPr>
            <w:tcW w:w="1395" w:type="dxa"/>
            <w:vAlign w:val="center"/>
          </w:tcPr>
          <w:p w14:paraId="3AA18AFF"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3</w:t>
            </w:r>
          </w:p>
        </w:tc>
        <w:tc>
          <w:tcPr>
            <w:tcW w:w="1517" w:type="dxa"/>
            <w:vAlign w:val="center"/>
          </w:tcPr>
          <w:p w14:paraId="625E1E2C"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Під ризиком</w:t>
            </w:r>
          </w:p>
        </w:tc>
        <w:tc>
          <w:tcPr>
            <w:tcW w:w="1818" w:type="dxa"/>
            <w:vAlign w:val="center"/>
          </w:tcPr>
          <w:p w14:paraId="4FB85E0B" w14:textId="77777777" w:rsidR="00DD2D29" w:rsidRPr="009B6F29" w:rsidRDefault="00A24F9E" w:rsidP="00306FF2">
            <w:pPr>
              <w:spacing w:line="240" w:lineRule="auto"/>
              <w:rPr>
                <w:rFonts w:ascii="Times New Roman" w:hAnsi="Times New Roman" w:cs="Times New Roman"/>
              </w:rPr>
            </w:pPr>
            <w:proofErr w:type="spellStart"/>
            <w:r w:rsidRPr="009B6F29">
              <w:rPr>
                <w:rFonts w:ascii="Times New Roman" w:hAnsi="Times New Roman" w:cs="Times New Roman"/>
              </w:rPr>
              <w:t>Ітв</w:t>
            </w:r>
            <w:proofErr w:type="spellEnd"/>
            <w:r w:rsidRPr="009B6F29">
              <w:rPr>
                <w:rFonts w:ascii="Times New Roman" w:hAnsi="Times New Roman" w:cs="Times New Roman"/>
              </w:rPr>
              <w:t xml:space="preserve">  &gt; 1,0</w:t>
            </w:r>
          </w:p>
        </w:tc>
      </w:tr>
      <w:tr w:rsidR="00DD2D29" w:rsidRPr="009B6F29" w14:paraId="359F350B" w14:textId="77777777">
        <w:tc>
          <w:tcPr>
            <w:tcW w:w="1500" w:type="dxa"/>
            <w:vAlign w:val="center"/>
          </w:tcPr>
          <w:p w14:paraId="6CA99D77"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2</w:t>
            </w:r>
          </w:p>
        </w:tc>
        <w:tc>
          <w:tcPr>
            <w:tcW w:w="1578" w:type="dxa"/>
            <w:vAlign w:val="center"/>
          </w:tcPr>
          <w:p w14:paraId="420ACB8D"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Можливо</w:t>
            </w:r>
          </w:p>
          <w:p w14:paraId="332FBAAA"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під ризиком</w:t>
            </w:r>
          </w:p>
        </w:tc>
        <w:tc>
          <w:tcPr>
            <w:tcW w:w="1273" w:type="dxa"/>
            <w:vAlign w:val="center"/>
          </w:tcPr>
          <w:p w14:paraId="4918C873"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10 &lt; БГ &lt; 35</w:t>
            </w:r>
          </w:p>
        </w:tc>
        <w:tc>
          <w:tcPr>
            <w:tcW w:w="1395" w:type="dxa"/>
            <w:vAlign w:val="center"/>
          </w:tcPr>
          <w:p w14:paraId="56CEC290"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2</w:t>
            </w:r>
          </w:p>
        </w:tc>
        <w:tc>
          <w:tcPr>
            <w:tcW w:w="1517" w:type="dxa"/>
            <w:vAlign w:val="center"/>
          </w:tcPr>
          <w:p w14:paraId="550ADF89"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Можливо</w:t>
            </w:r>
          </w:p>
          <w:p w14:paraId="1D2E60B7"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під ризиком</w:t>
            </w:r>
          </w:p>
        </w:tc>
        <w:tc>
          <w:tcPr>
            <w:tcW w:w="1818" w:type="dxa"/>
            <w:vAlign w:val="center"/>
          </w:tcPr>
          <w:p w14:paraId="17410D12"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 xml:space="preserve">0,3 &lt; </w:t>
            </w:r>
            <w:proofErr w:type="spellStart"/>
            <w:r w:rsidRPr="009B6F29">
              <w:rPr>
                <w:rFonts w:ascii="Times New Roman" w:hAnsi="Times New Roman" w:cs="Times New Roman"/>
              </w:rPr>
              <w:t>Ітв</w:t>
            </w:r>
            <w:proofErr w:type="spellEnd"/>
            <w:r w:rsidRPr="009B6F29">
              <w:rPr>
                <w:rFonts w:ascii="Times New Roman" w:hAnsi="Times New Roman" w:cs="Times New Roman"/>
              </w:rPr>
              <w:t xml:space="preserve"> &lt; 1</w:t>
            </w:r>
          </w:p>
        </w:tc>
      </w:tr>
      <w:tr w:rsidR="00DD2D29" w:rsidRPr="009B6F29" w14:paraId="34908C21" w14:textId="77777777">
        <w:trPr>
          <w:trHeight w:val="301"/>
        </w:trPr>
        <w:tc>
          <w:tcPr>
            <w:tcW w:w="1500" w:type="dxa"/>
            <w:vAlign w:val="center"/>
          </w:tcPr>
          <w:p w14:paraId="37C2C81B"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1</w:t>
            </w:r>
          </w:p>
        </w:tc>
        <w:tc>
          <w:tcPr>
            <w:tcW w:w="1578" w:type="dxa"/>
            <w:vAlign w:val="center"/>
          </w:tcPr>
          <w:p w14:paraId="468376DF"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Без ризику</w:t>
            </w:r>
          </w:p>
        </w:tc>
        <w:tc>
          <w:tcPr>
            <w:tcW w:w="1273" w:type="dxa"/>
            <w:vAlign w:val="center"/>
          </w:tcPr>
          <w:p w14:paraId="3C74124B"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БГ &lt; 10</w:t>
            </w:r>
          </w:p>
        </w:tc>
        <w:tc>
          <w:tcPr>
            <w:tcW w:w="1395" w:type="dxa"/>
            <w:vAlign w:val="center"/>
          </w:tcPr>
          <w:p w14:paraId="4BEE9373"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1</w:t>
            </w:r>
          </w:p>
        </w:tc>
        <w:tc>
          <w:tcPr>
            <w:tcW w:w="1517" w:type="dxa"/>
            <w:vAlign w:val="center"/>
          </w:tcPr>
          <w:p w14:paraId="1A9B7234"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Без ризику</w:t>
            </w:r>
          </w:p>
        </w:tc>
        <w:tc>
          <w:tcPr>
            <w:tcW w:w="1818" w:type="dxa"/>
            <w:vAlign w:val="center"/>
          </w:tcPr>
          <w:p w14:paraId="5878FD0C" w14:textId="77777777" w:rsidR="00DD2D29" w:rsidRPr="009B6F29" w:rsidRDefault="00A24F9E" w:rsidP="00306FF2">
            <w:pPr>
              <w:spacing w:line="240" w:lineRule="auto"/>
              <w:rPr>
                <w:rFonts w:ascii="Times New Roman" w:hAnsi="Times New Roman" w:cs="Times New Roman"/>
              </w:rPr>
            </w:pPr>
            <w:proofErr w:type="spellStart"/>
            <w:r w:rsidRPr="009B6F29">
              <w:rPr>
                <w:rFonts w:ascii="Times New Roman" w:hAnsi="Times New Roman" w:cs="Times New Roman"/>
              </w:rPr>
              <w:t>Ітв</w:t>
            </w:r>
            <w:proofErr w:type="spellEnd"/>
            <w:r w:rsidRPr="009B6F29">
              <w:rPr>
                <w:rFonts w:ascii="Times New Roman" w:hAnsi="Times New Roman" w:cs="Times New Roman"/>
              </w:rPr>
              <w:t xml:space="preserve"> &lt; 0,3</w:t>
            </w:r>
          </w:p>
        </w:tc>
      </w:tr>
    </w:tbl>
    <w:p w14:paraId="285C8E81" w14:textId="77777777" w:rsidR="00DD2D29" w:rsidRPr="009B6F29" w:rsidRDefault="00A24F9E" w:rsidP="00B610A7">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Оцінка ризику забруднення від тваринництва на підставі індикатора «Частка тваринництва» свідчить про повну відсутність небезпеки забруднення вод. Значення критерію «Частка тваринництва» у всіх  МПВ не перевищує порогового рівня виникнення ризику.</w:t>
      </w:r>
    </w:p>
    <w:p w14:paraId="01D3AD67" w14:textId="77777777" w:rsidR="00DD2D29" w:rsidRPr="009B6F29" w:rsidRDefault="00A24F9E" w:rsidP="00306FF2">
      <w:pPr>
        <w:spacing w:line="240" w:lineRule="auto"/>
        <w:rPr>
          <w:rFonts w:ascii="Times New Roman" w:hAnsi="Times New Roman" w:cs="Times New Roman"/>
          <w:b/>
          <w:bCs/>
          <w:sz w:val="24"/>
          <w:szCs w:val="24"/>
        </w:rPr>
      </w:pPr>
      <w:r w:rsidRPr="009B6F29">
        <w:rPr>
          <w:rFonts w:ascii="Times New Roman" w:hAnsi="Times New Roman" w:cs="Times New Roman"/>
          <w:b/>
          <w:bCs/>
          <w:sz w:val="24"/>
          <w:szCs w:val="24"/>
        </w:rPr>
        <w:t>Точкові джерела</w:t>
      </w:r>
    </w:p>
    <w:p w14:paraId="30B00749"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Забруднення біогенними речовинами з точкових джерел спричиняються, переважно, скидами недостатньо-очищених або неочищених зворотних вод у поверхневі водні джерела (після використання населеними пунктами, промисловістю та об’єктами сільського господарства), внаслідок чого їх концентрація значно збільшується в водних об'єктах.</w:t>
      </w:r>
    </w:p>
    <w:p w14:paraId="6C143E35" w14:textId="44BCAB6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Скиди біогенних речовин у водні об’єкти басейну та вплив з точкових джерел був виміряний та визначений такими показниками як: азот амонійний, нітрит-іон, нітрат-іон, фосфати.</w:t>
      </w:r>
      <w:r w:rsidR="00CE6888" w:rsidRPr="009B6F29">
        <w:rPr>
          <w:rFonts w:ascii="Times New Roman" w:hAnsi="Times New Roman" w:cs="Times New Roman"/>
          <w:sz w:val="24"/>
          <w:szCs w:val="24"/>
        </w:rPr>
        <w:t xml:space="preserve"> </w:t>
      </w:r>
    </w:p>
    <w:p w14:paraId="3A129476" w14:textId="078DA5D3" w:rsidR="00CE6888" w:rsidRPr="009B6F29" w:rsidRDefault="00CE6888" w:rsidP="00CE6888">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22. Скиди біогенних речовин у водні об’єкти басейну та вплив з точкових джерел</w:t>
      </w:r>
    </w:p>
    <w:tbl>
      <w:tblPr>
        <w:tblStyle w:val="aff"/>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1"/>
        <w:gridCol w:w="1319"/>
        <w:gridCol w:w="1036"/>
        <w:gridCol w:w="1024"/>
        <w:gridCol w:w="1291"/>
      </w:tblGrid>
      <w:tr w:rsidR="00DD2D29" w:rsidRPr="009B6F29" w14:paraId="203C68A0" w14:textId="77777777">
        <w:trPr>
          <w:tblHeader/>
          <w:jc w:val="center"/>
        </w:trPr>
        <w:tc>
          <w:tcPr>
            <w:tcW w:w="441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FA35B0F" w14:textId="77777777" w:rsidR="00DD2D29" w:rsidRPr="009B6F29" w:rsidRDefault="00A24F9E" w:rsidP="00B610A7">
            <w:pPr>
              <w:spacing w:after="0" w:line="240" w:lineRule="auto"/>
              <w:rPr>
                <w:rFonts w:ascii="Times New Roman" w:hAnsi="Times New Roman" w:cs="Times New Roman"/>
                <w:bCs/>
              </w:rPr>
            </w:pPr>
            <w:r w:rsidRPr="009B6F29">
              <w:rPr>
                <w:rFonts w:ascii="Times New Roman" w:hAnsi="Times New Roman" w:cs="Times New Roman"/>
                <w:bCs/>
              </w:rPr>
              <w:t>Назва підприємства</w:t>
            </w:r>
          </w:p>
        </w:tc>
        <w:tc>
          <w:tcPr>
            <w:tcW w:w="13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8E92631" w14:textId="77777777" w:rsidR="00DD2D29" w:rsidRPr="009B6F29" w:rsidRDefault="00A24F9E" w:rsidP="00B610A7">
            <w:pPr>
              <w:spacing w:after="0" w:line="240" w:lineRule="auto"/>
              <w:rPr>
                <w:rFonts w:ascii="Times New Roman" w:hAnsi="Times New Roman" w:cs="Times New Roman"/>
                <w:bCs/>
              </w:rPr>
            </w:pPr>
            <w:r w:rsidRPr="009B6F29">
              <w:rPr>
                <w:rFonts w:ascii="Times New Roman" w:hAnsi="Times New Roman" w:cs="Times New Roman"/>
                <w:bCs/>
              </w:rPr>
              <w:t>Азот амонійний,</w:t>
            </w:r>
          </w:p>
          <w:p w14:paraId="436AF42D" w14:textId="77777777" w:rsidR="00DD2D29" w:rsidRPr="009B6F29" w:rsidRDefault="00A24F9E" w:rsidP="00B610A7">
            <w:pPr>
              <w:spacing w:after="0" w:line="240" w:lineRule="auto"/>
              <w:rPr>
                <w:rFonts w:ascii="Times New Roman" w:hAnsi="Times New Roman" w:cs="Times New Roman"/>
                <w:bCs/>
              </w:rPr>
            </w:pPr>
            <w:proofErr w:type="spellStart"/>
            <w:r w:rsidRPr="009B6F29">
              <w:rPr>
                <w:rFonts w:ascii="Times New Roman" w:hAnsi="Times New Roman" w:cs="Times New Roman"/>
                <w:bCs/>
              </w:rPr>
              <w:t>тонн</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9263C09" w14:textId="77777777" w:rsidR="00DD2D29" w:rsidRPr="009B6F29" w:rsidRDefault="00A24F9E" w:rsidP="00B610A7">
            <w:pPr>
              <w:spacing w:after="0" w:line="240" w:lineRule="auto"/>
              <w:rPr>
                <w:rFonts w:ascii="Times New Roman" w:hAnsi="Times New Roman" w:cs="Times New Roman"/>
                <w:bCs/>
              </w:rPr>
            </w:pPr>
            <w:r w:rsidRPr="009B6F29">
              <w:rPr>
                <w:rFonts w:ascii="Times New Roman" w:hAnsi="Times New Roman" w:cs="Times New Roman"/>
                <w:bCs/>
              </w:rPr>
              <w:t>Нітрити,</w:t>
            </w:r>
          </w:p>
          <w:p w14:paraId="4ADA0F5E" w14:textId="77777777" w:rsidR="00DD2D29" w:rsidRPr="009B6F29" w:rsidRDefault="00A24F9E" w:rsidP="00B610A7">
            <w:pPr>
              <w:spacing w:after="0" w:line="240" w:lineRule="auto"/>
              <w:rPr>
                <w:rFonts w:ascii="Times New Roman" w:hAnsi="Times New Roman" w:cs="Times New Roman"/>
                <w:bCs/>
              </w:rPr>
            </w:pPr>
            <w:proofErr w:type="spellStart"/>
            <w:r w:rsidRPr="009B6F29">
              <w:rPr>
                <w:rFonts w:ascii="Times New Roman" w:hAnsi="Times New Roman" w:cs="Times New Roman"/>
                <w:bCs/>
              </w:rPr>
              <w:t>тонн</w:t>
            </w:r>
            <w:proofErr w:type="spellEnd"/>
          </w:p>
        </w:tc>
        <w:tc>
          <w:tcPr>
            <w:tcW w:w="102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8C6AC8" w14:textId="77777777" w:rsidR="00DD2D29" w:rsidRPr="009B6F29" w:rsidRDefault="00A24F9E" w:rsidP="00B610A7">
            <w:pPr>
              <w:spacing w:after="0" w:line="240" w:lineRule="auto"/>
              <w:rPr>
                <w:rFonts w:ascii="Times New Roman" w:hAnsi="Times New Roman" w:cs="Times New Roman"/>
                <w:bCs/>
              </w:rPr>
            </w:pPr>
            <w:r w:rsidRPr="009B6F29">
              <w:rPr>
                <w:rFonts w:ascii="Times New Roman" w:hAnsi="Times New Roman" w:cs="Times New Roman"/>
                <w:bCs/>
              </w:rPr>
              <w:t>Нітрати,</w:t>
            </w:r>
          </w:p>
          <w:p w14:paraId="67E94821" w14:textId="77777777" w:rsidR="00DD2D29" w:rsidRPr="009B6F29" w:rsidRDefault="00A24F9E" w:rsidP="00B610A7">
            <w:pPr>
              <w:spacing w:after="0" w:line="240" w:lineRule="auto"/>
              <w:rPr>
                <w:rFonts w:ascii="Times New Roman" w:hAnsi="Times New Roman" w:cs="Times New Roman"/>
                <w:bCs/>
              </w:rPr>
            </w:pPr>
            <w:proofErr w:type="spellStart"/>
            <w:r w:rsidRPr="009B6F29">
              <w:rPr>
                <w:rFonts w:ascii="Times New Roman" w:hAnsi="Times New Roman" w:cs="Times New Roman"/>
                <w:bCs/>
              </w:rPr>
              <w:t>тонн</w:t>
            </w:r>
            <w:proofErr w:type="spellEnd"/>
          </w:p>
        </w:tc>
        <w:tc>
          <w:tcPr>
            <w:tcW w:w="129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811325" w14:textId="77777777" w:rsidR="00DD2D29" w:rsidRPr="009B6F29" w:rsidRDefault="00A24F9E" w:rsidP="00B610A7">
            <w:pPr>
              <w:spacing w:after="0" w:line="240" w:lineRule="auto"/>
              <w:rPr>
                <w:rFonts w:ascii="Times New Roman" w:hAnsi="Times New Roman" w:cs="Times New Roman"/>
                <w:bCs/>
              </w:rPr>
            </w:pPr>
            <w:r w:rsidRPr="009B6F29">
              <w:rPr>
                <w:rFonts w:ascii="Times New Roman" w:hAnsi="Times New Roman" w:cs="Times New Roman"/>
                <w:bCs/>
              </w:rPr>
              <w:t>Фосфати,</w:t>
            </w:r>
          </w:p>
          <w:p w14:paraId="21C867A2" w14:textId="77777777" w:rsidR="00DD2D29" w:rsidRPr="009B6F29" w:rsidRDefault="00A24F9E" w:rsidP="00B610A7">
            <w:pPr>
              <w:spacing w:after="0" w:line="240" w:lineRule="auto"/>
              <w:rPr>
                <w:rFonts w:ascii="Times New Roman" w:hAnsi="Times New Roman" w:cs="Times New Roman"/>
                <w:bCs/>
              </w:rPr>
            </w:pPr>
            <w:proofErr w:type="spellStart"/>
            <w:r w:rsidRPr="009B6F29">
              <w:rPr>
                <w:rFonts w:ascii="Times New Roman" w:hAnsi="Times New Roman" w:cs="Times New Roman"/>
                <w:bCs/>
              </w:rPr>
              <w:t>тонн</w:t>
            </w:r>
            <w:proofErr w:type="spellEnd"/>
          </w:p>
        </w:tc>
      </w:tr>
      <w:tr w:rsidR="009B6F29" w:rsidRPr="009B6F29" w14:paraId="2042343F" w14:textId="77777777" w:rsidTr="00C52510">
        <w:trPr>
          <w:trHeight w:val="318"/>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4886937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СП «</w:t>
            </w:r>
            <w:proofErr w:type="spellStart"/>
            <w:r w:rsidRPr="009B6F29">
              <w:rPr>
                <w:rFonts w:ascii="Times New Roman" w:hAnsi="Times New Roman" w:cs="Times New Roman"/>
              </w:rPr>
              <w:t>Аквавінтекс</w:t>
            </w:r>
            <w:proofErr w:type="spellEnd"/>
            <w:r w:rsidRPr="009B6F29">
              <w:rPr>
                <w:rFonts w:ascii="Times New Roman" w:hAnsi="Times New Roman" w:cs="Times New Roman"/>
              </w:rPr>
              <w:t>», 510259</w:t>
            </w:r>
          </w:p>
        </w:tc>
        <w:tc>
          <w:tcPr>
            <w:tcW w:w="1319" w:type="dxa"/>
            <w:tcBorders>
              <w:top w:val="single" w:sz="4" w:space="0" w:color="000000"/>
              <w:left w:val="single" w:sz="4" w:space="0" w:color="000000"/>
              <w:bottom w:val="single" w:sz="4" w:space="0" w:color="000000"/>
              <w:right w:val="single" w:sz="4" w:space="0" w:color="000000"/>
            </w:tcBorders>
            <w:vAlign w:val="center"/>
          </w:tcPr>
          <w:p w14:paraId="6DD5530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2BDE9F2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168CD88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291" w:type="dxa"/>
            <w:tcBorders>
              <w:top w:val="single" w:sz="4" w:space="0" w:color="000000"/>
              <w:left w:val="single" w:sz="4" w:space="0" w:color="000000"/>
              <w:bottom w:val="single" w:sz="4" w:space="0" w:color="000000"/>
              <w:right w:val="single" w:sz="4" w:space="0" w:color="000000"/>
            </w:tcBorders>
            <w:vAlign w:val="center"/>
          </w:tcPr>
          <w:p w14:paraId="345AF3A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0,0002</w:t>
            </w:r>
          </w:p>
        </w:tc>
      </w:tr>
      <w:tr w:rsidR="009B6F29" w:rsidRPr="009B6F29" w14:paraId="6CB6FE11" w14:textId="77777777" w:rsidTr="00C52510">
        <w:trPr>
          <w:trHeight w:val="279"/>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26DB21E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«Ананьїв-Водоканал», 510723</w:t>
            </w:r>
          </w:p>
        </w:tc>
        <w:tc>
          <w:tcPr>
            <w:tcW w:w="1319" w:type="dxa"/>
            <w:tcBorders>
              <w:top w:val="single" w:sz="4" w:space="0" w:color="000000"/>
              <w:left w:val="single" w:sz="4" w:space="0" w:color="000000"/>
              <w:bottom w:val="single" w:sz="4" w:space="0" w:color="000000"/>
              <w:right w:val="single" w:sz="4" w:space="0" w:color="000000"/>
            </w:tcBorders>
            <w:vAlign w:val="center"/>
          </w:tcPr>
          <w:p w14:paraId="3FB0DD5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1,4</w:t>
            </w:r>
          </w:p>
        </w:tc>
        <w:tc>
          <w:tcPr>
            <w:tcW w:w="1036" w:type="dxa"/>
            <w:tcBorders>
              <w:top w:val="single" w:sz="4" w:space="0" w:color="000000"/>
              <w:left w:val="single" w:sz="4" w:space="0" w:color="000000"/>
              <w:bottom w:val="single" w:sz="4" w:space="0" w:color="000000"/>
              <w:right w:val="single" w:sz="4" w:space="0" w:color="000000"/>
            </w:tcBorders>
            <w:vAlign w:val="center"/>
          </w:tcPr>
          <w:p w14:paraId="7F28D39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5C4AE28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1,1</w:t>
            </w:r>
          </w:p>
        </w:tc>
        <w:tc>
          <w:tcPr>
            <w:tcW w:w="1291" w:type="dxa"/>
            <w:tcBorders>
              <w:top w:val="single" w:sz="4" w:space="0" w:color="000000"/>
              <w:left w:val="single" w:sz="4" w:space="0" w:color="000000"/>
              <w:bottom w:val="single" w:sz="4" w:space="0" w:color="000000"/>
              <w:right w:val="single" w:sz="4" w:space="0" w:color="000000"/>
            </w:tcBorders>
            <w:vAlign w:val="center"/>
          </w:tcPr>
          <w:p w14:paraId="3FE26E8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0,1539</w:t>
            </w:r>
          </w:p>
        </w:tc>
      </w:tr>
      <w:tr w:rsidR="009B6F29" w:rsidRPr="009B6F29" w14:paraId="11B93547" w14:textId="77777777" w:rsidTr="00C52510">
        <w:trPr>
          <w:trHeight w:val="284"/>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433DC7E3" w14:textId="5509B9AF"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КП «ВУЖКГ» смт </w:t>
            </w:r>
            <w:proofErr w:type="spellStart"/>
            <w:r w:rsidRPr="009B6F29">
              <w:rPr>
                <w:rFonts w:ascii="Times New Roman" w:hAnsi="Times New Roman" w:cs="Times New Roman"/>
              </w:rPr>
              <w:t>Тарутино</w:t>
            </w:r>
            <w:proofErr w:type="spellEnd"/>
            <w:r w:rsidRPr="009B6F29">
              <w:rPr>
                <w:rFonts w:ascii="Times New Roman" w:hAnsi="Times New Roman" w:cs="Times New Roman"/>
              </w:rPr>
              <w:t>, 510724</w:t>
            </w:r>
          </w:p>
        </w:tc>
        <w:tc>
          <w:tcPr>
            <w:tcW w:w="1319" w:type="dxa"/>
            <w:tcBorders>
              <w:top w:val="single" w:sz="4" w:space="0" w:color="000000"/>
              <w:left w:val="single" w:sz="4" w:space="0" w:color="000000"/>
              <w:bottom w:val="single" w:sz="4" w:space="0" w:color="000000"/>
              <w:right w:val="single" w:sz="4" w:space="0" w:color="000000"/>
            </w:tcBorders>
            <w:vAlign w:val="center"/>
          </w:tcPr>
          <w:p w14:paraId="342A371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1,6</w:t>
            </w:r>
          </w:p>
        </w:tc>
        <w:tc>
          <w:tcPr>
            <w:tcW w:w="1036" w:type="dxa"/>
            <w:tcBorders>
              <w:top w:val="single" w:sz="4" w:space="0" w:color="000000"/>
              <w:left w:val="single" w:sz="4" w:space="0" w:color="000000"/>
              <w:bottom w:val="single" w:sz="4" w:space="0" w:color="000000"/>
              <w:right w:val="single" w:sz="4" w:space="0" w:color="000000"/>
            </w:tcBorders>
            <w:vAlign w:val="center"/>
          </w:tcPr>
          <w:p w14:paraId="52904F36"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0,2</w:t>
            </w:r>
          </w:p>
        </w:tc>
        <w:tc>
          <w:tcPr>
            <w:tcW w:w="1024" w:type="dxa"/>
            <w:tcBorders>
              <w:top w:val="single" w:sz="4" w:space="0" w:color="000000"/>
              <w:left w:val="single" w:sz="4" w:space="0" w:color="000000"/>
              <w:bottom w:val="single" w:sz="4" w:space="0" w:color="000000"/>
              <w:right w:val="single" w:sz="4" w:space="0" w:color="000000"/>
            </w:tcBorders>
            <w:vAlign w:val="center"/>
          </w:tcPr>
          <w:p w14:paraId="053BAD0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0,3</w:t>
            </w:r>
          </w:p>
        </w:tc>
        <w:tc>
          <w:tcPr>
            <w:tcW w:w="1291" w:type="dxa"/>
            <w:tcBorders>
              <w:top w:val="single" w:sz="4" w:space="0" w:color="000000"/>
              <w:left w:val="single" w:sz="4" w:space="0" w:color="000000"/>
              <w:bottom w:val="single" w:sz="4" w:space="0" w:color="000000"/>
              <w:right w:val="single" w:sz="4" w:space="0" w:color="000000"/>
            </w:tcBorders>
            <w:vAlign w:val="center"/>
          </w:tcPr>
          <w:p w14:paraId="5D689F6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9B6F29" w:rsidRPr="009B6F29" w14:paraId="3C5B3EF6" w14:textId="77777777" w:rsidTr="00C52510">
        <w:trPr>
          <w:trHeight w:val="259"/>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093D9101" w14:textId="304B8291"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ВУЖКГ смт</w:t>
            </w:r>
            <w:r w:rsidR="00901D46" w:rsidRPr="009B6F29">
              <w:rPr>
                <w:rFonts w:ascii="Times New Roman" w:hAnsi="Times New Roman" w:cs="Times New Roman"/>
              </w:rPr>
              <w:t xml:space="preserve"> </w:t>
            </w:r>
            <w:r w:rsidRPr="009B6F29">
              <w:rPr>
                <w:rFonts w:ascii="Times New Roman" w:hAnsi="Times New Roman" w:cs="Times New Roman"/>
              </w:rPr>
              <w:t>Березівка, 510734</w:t>
            </w:r>
          </w:p>
        </w:tc>
        <w:tc>
          <w:tcPr>
            <w:tcW w:w="1319" w:type="dxa"/>
            <w:tcBorders>
              <w:top w:val="single" w:sz="4" w:space="0" w:color="000000"/>
              <w:left w:val="single" w:sz="4" w:space="0" w:color="000000"/>
              <w:bottom w:val="single" w:sz="4" w:space="0" w:color="000000"/>
              <w:right w:val="single" w:sz="4" w:space="0" w:color="000000"/>
            </w:tcBorders>
            <w:vAlign w:val="center"/>
          </w:tcPr>
          <w:p w14:paraId="19F08D4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3C68ECA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204BB94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291" w:type="dxa"/>
            <w:tcBorders>
              <w:top w:val="single" w:sz="4" w:space="0" w:color="000000"/>
              <w:left w:val="single" w:sz="4" w:space="0" w:color="000000"/>
              <w:bottom w:val="single" w:sz="4" w:space="0" w:color="000000"/>
              <w:right w:val="single" w:sz="4" w:space="0" w:color="000000"/>
            </w:tcBorders>
            <w:vAlign w:val="center"/>
          </w:tcPr>
          <w:p w14:paraId="140FC73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0,1435</w:t>
            </w:r>
          </w:p>
        </w:tc>
      </w:tr>
      <w:tr w:rsidR="009B6F29" w:rsidRPr="009B6F29" w14:paraId="3C30948D" w14:textId="77777777" w:rsidTr="00C52510">
        <w:trPr>
          <w:trHeight w:val="278"/>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138B2801" w14:textId="4096338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КВ</w:t>
            </w:r>
            <w:r w:rsidR="00901D46" w:rsidRPr="009B6F29">
              <w:rPr>
                <w:rFonts w:ascii="Times New Roman" w:hAnsi="Times New Roman" w:cs="Times New Roman"/>
              </w:rPr>
              <w:t>Е</w:t>
            </w:r>
            <w:r w:rsidRPr="009B6F29">
              <w:rPr>
                <w:rFonts w:ascii="Times New Roman" w:hAnsi="Times New Roman" w:cs="Times New Roman"/>
              </w:rPr>
              <w:t>П «</w:t>
            </w:r>
            <w:proofErr w:type="spellStart"/>
            <w:r w:rsidRPr="009B6F29">
              <w:rPr>
                <w:rFonts w:ascii="Times New Roman" w:hAnsi="Times New Roman" w:cs="Times New Roman"/>
              </w:rPr>
              <w:t>Подільськводоканал</w:t>
            </w:r>
            <w:proofErr w:type="spellEnd"/>
            <w:r w:rsidRPr="009B6F29">
              <w:rPr>
                <w:rFonts w:ascii="Times New Roman" w:hAnsi="Times New Roman" w:cs="Times New Roman"/>
              </w:rPr>
              <w:t>», 510738</w:t>
            </w:r>
          </w:p>
        </w:tc>
        <w:tc>
          <w:tcPr>
            <w:tcW w:w="1319" w:type="dxa"/>
            <w:tcBorders>
              <w:top w:val="single" w:sz="4" w:space="0" w:color="000000"/>
              <w:left w:val="single" w:sz="4" w:space="0" w:color="000000"/>
              <w:bottom w:val="single" w:sz="4" w:space="0" w:color="000000"/>
              <w:right w:val="single" w:sz="4" w:space="0" w:color="000000"/>
            </w:tcBorders>
            <w:vAlign w:val="center"/>
          </w:tcPr>
          <w:p w14:paraId="5C8A7086"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9,0</w:t>
            </w:r>
          </w:p>
        </w:tc>
        <w:tc>
          <w:tcPr>
            <w:tcW w:w="1036" w:type="dxa"/>
            <w:tcBorders>
              <w:top w:val="single" w:sz="4" w:space="0" w:color="000000"/>
              <w:left w:val="single" w:sz="4" w:space="0" w:color="000000"/>
              <w:bottom w:val="single" w:sz="4" w:space="0" w:color="000000"/>
              <w:right w:val="single" w:sz="4" w:space="0" w:color="000000"/>
            </w:tcBorders>
            <w:vAlign w:val="center"/>
          </w:tcPr>
          <w:p w14:paraId="460BAD6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49092C4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9,5</w:t>
            </w:r>
          </w:p>
        </w:tc>
        <w:tc>
          <w:tcPr>
            <w:tcW w:w="1291" w:type="dxa"/>
            <w:tcBorders>
              <w:top w:val="single" w:sz="4" w:space="0" w:color="000000"/>
              <w:left w:val="single" w:sz="4" w:space="0" w:color="000000"/>
              <w:bottom w:val="single" w:sz="4" w:space="0" w:color="000000"/>
              <w:right w:val="single" w:sz="4" w:space="0" w:color="000000"/>
            </w:tcBorders>
            <w:vAlign w:val="center"/>
          </w:tcPr>
          <w:p w14:paraId="7FF3848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5,668</w:t>
            </w:r>
          </w:p>
        </w:tc>
      </w:tr>
      <w:tr w:rsidR="009B6F29" w:rsidRPr="009B6F29" w14:paraId="40A2E921" w14:textId="77777777" w:rsidTr="00C52510">
        <w:trPr>
          <w:trHeight w:val="281"/>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2EBFA6C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«Інфокс» філія «</w:t>
            </w:r>
            <w:proofErr w:type="spellStart"/>
            <w:r w:rsidRPr="009B6F29">
              <w:rPr>
                <w:rFonts w:ascii="Times New Roman" w:hAnsi="Times New Roman" w:cs="Times New Roman"/>
              </w:rPr>
              <w:t>Інфоксводоканал</w:t>
            </w:r>
            <w:proofErr w:type="spellEnd"/>
            <w:r w:rsidRPr="009B6F29">
              <w:rPr>
                <w:rFonts w:ascii="Times New Roman" w:hAnsi="Times New Roman" w:cs="Times New Roman"/>
              </w:rPr>
              <w:t>», 510760</w:t>
            </w:r>
          </w:p>
        </w:tc>
        <w:tc>
          <w:tcPr>
            <w:tcW w:w="1319" w:type="dxa"/>
            <w:tcBorders>
              <w:top w:val="single" w:sz="4" w:space="0" w:color="000000"/>
              <w:left w:val="single" w:sz="4" w:space="0" w:color="000000"/>
              <w:bottom w:val="single" w:sz="4" w:space="0" w:color="000000"/>
              <w:right w:val="single" w:sz="4" w:space="0" w:color="000000"/>
            </w:tcBorders>
            <w:vAlign w:val="center"/>
          </w:tcPr>
          <w:p w14:paraId="096E446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503,6</w:t>
            </w:r>
          </w:p>
        </w:tc>
        <w:tc>
          <w:tcPr>
            <w:tcW w:w="1036" w:type="dxa"/>
            <w:tcBorders>
              <w:top w:val="single" w:sz="4" w:space="0" w:color="000000"/>
              <w:left w:val="single" w:sz="4" w:space="0" w:color="000000"/>
              <w:bottom w:val="single" w:sz="4" w:space="0" w:color="000000"/>
              <w:right w:val="single" w:sz="4" w:space="0" w:color="000000"/>
            </w:tcBorders>
            <w:vAlign w:val="center"/>
          </w:tcPr>
          <w:p w14:paraId="66425BD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202,5</w:t>
            </w:r>
          </w:p>
        </w:tc>
        <w:tc>
          <w:tcPr>
            <w:tcW w:w="1024" w:type="dxa"/>
            <w:tcBorders>
              <w:top w:val="single" w:sz="4" w:space="0" w:color="000000"/>
              <w:left w:val="single" w:sz="4" w:space="0" w:color="000000"/>
              <w:bottom w:val="single" w:sz="4" w:space="0" w:color="000000"/>
              <w:right w:val="single" w:sz="4" w:space="0" w:color="000000"/>
            </w:tcBorders>
            <w:vAlign w:val="center"/>
          </w:tcPr>
          <w:p w14:paraId="1ACAF53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2607,7</w:t>
            </w:r>
          </w:p>
        </w:tc>
        <w:tc>
          <w:tcPr>
            <w:tcW w:w="1291" w:type="dxa"/>
            <w:tcBorders>
              <w:top w:val="single" w:sz="4" w:space="0" w:color="000000"/>
              <w:left w:val="single" w:sz="4" w:space="0" w:color="000000"/>
              <w:bottom w:val="single" w:sz="4" w:space="0" w:color="000000"/>
              <w:right w:val="single" w:sz="4" w:space="0" w:color="000000"/>
            </w:tcBorders>
            <w:vAlign w:val="center"/>
          </w:tcPr>
          <w:p w14:paraId="772E273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390,484</w:t>
            </w:r>
          </w:p>
        </w:tc>
      </w:tr>
      <w:tr w:rsidR="009B6F29" w:rsidRPr="009B6F29" w14:paraId="1F691FC3" w14:textId="77777777" w:rsidTr="00C52510">
        <w:trPr>
          <w:trHeight w:val="272"/>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44D67EC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«Набережне», 511345</w:t>
            </w:r>
          </w:p>
        </w:tc>
        <w:tc>
          <w:tcPr>
            <w:tcW w:w="1319" w:type="dxa"/>
            <w:tcBorders>
              <w:top w:val="single" w:sz="4" w:space="0" w:color="000000"/>
              <w:left w:val="single" w:sz="4" w:space="0" w:color="000000"/>
              <w:bottom w:val="single" w:sz="4" w:space="0" w:color="000000"/>
              <w:right w:val="single" w:sz="4" w:space="0" w:color="000000"/>
            </w:tcBorders>
            <w:vAlign w:val="center"/>
          </w:tcPr>
          <w:p w14:paraId="73C9EEA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0,9</w:t>
            </w:r>
          </w:p>
        </w:tc>
        <w:tc>
          <w:tcPr>
            <w:tcW w:w="1036" w:type="dxa"/>
            <w:tcBorders>
              <w:top w:val="single" w:sz="4" w:space="0" w:color="000000"/>
              <w:left w:val="single" w:sz="4" w:space="0" w:color="000000"/>
              <w:bottom w:val="single" w:sz="4" w:space="0" w:color="000000"/>
              <w:right w:val="single" w:sz="4" w:space="0" w:color="000000"/>
            </w:tcBorders>
            <w:vAlign w:val="center"/>
          </w:tcPr>
          <w:p w14:paraId="24D496F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w:t>
            </w:r>
          </w:p>
        </w:tc>
        <w:tc>
          <w:tcPr>
            <w:tcW w:w="1024" w:type="dxa"/>
            <w:tcBorders>
              <w:top w:val="single" w:sz="4" w:space="0" w:color="000000"/>
              <w:left w:val="single" w:sz="4" w:space="0" w:color="000000"/>
              <w:bottom w:val="single" w:sz="4" w:space="0" w:color="000000"/>
              <w:right w:val="single" w:sz="4" w:space="0" w:color="000000"/>
            </w:tcBorders>
            <w:vAlign w:val="center"/>
          </w:tcPr>
          <w:p w14:paraId="0AB1558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291" w:type="dxa"/>
            <w:tcBorders>
              <w:top w:val="single" w:sz="4" w:space="0" w:color="000000"/>
              <w:left w:val="single" w:sz="4" w:space="0" w:color="000000"/>
              <w:bottom w:val="single" w:sz="4" w:space="0" w:color="000000"/>
              <w:right w:val="single" w:sz="4" w:space="0" w:color="000000"/>
            </w:tcBorders>
            <w:vAlign w:val="center"/>
          </w:tcPr>
          <w:p w14:paraId="502B124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0,0874</w:t>
            </w:r>
          </w:p>
        </w:tc>
      </w:tr>
      <w:tr w:rsidR="00DD2D29" w:rsidRPr="009B6F29" w14:paraId="728C18CC"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1EF439E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«Пролісок-1», 512014</w:t>
            </w:r>
          </w:p>
        </w:tc>
        <w:tc>
          <w:tcPr>
            <w:tcW w:w="1319" w:type="dxa"/>
            <w:tcBorders>
              <w:top w:val="single" w:sz="4" w:space="0" w:color="000000"/>
              <w:left w:val="single" w:sz="4" w:space="0" w:color="000000"/>
              <w:bottom w:val="single" w:sz="4" w:space="0" w:color="000000"/>
              <w:right w:val="single" w:sz="4" w:space="0" w:color="000000"/>
            </w:tcBorders>
            <w:vAlign w:val="center"/>
          </w:tcPr>
          <w:p w14:paraId="1A5D55D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09B3D30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52B49CC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9,0</w:t>
            </w:r>
          </w:p>
        </w:tc>
        <w:tc>
          <w:tcPr>
            <w:tcW w:w="1291" w:type="dxa"/>
            <w:tcBorders>
              <w:top w:val="single" w:sz="4" w:space="0" w:color="000000"/>
              <w:left w:val="single" w:sz="4" w:space="0" w:color="000000"/>
              <w:bottom w:val="single" w:sz="4" w:space="0" w:color="000000"/>
              <w:right w:val="single" w:sz="4" w:space="0" w:color="000000"/>
            </w:tcBorders>
            <w:vAlign w:val="center"/>
          </w:tcPr>
          <w:p w14:paraId="75EF25D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76B5C111"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03A04D0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ПРАТ «</w:t>
            </w:r>
            <w:proofErr w:type="spellStart"/>
            <w:r w:rsidRPr="009B6F29">
              <w:rPr>
                <w:rFonts w:ascii="Times New Roman" w:hAnsi="Times New Roman" w:cs="Times New Roman"/>
              </w:rPr>
              <w:t>Одесавинпром</w:t>
            </w:r>
            <w:proofErr w:type="spellEnd"/>
            <w:r w:rsidRPr="009B6F29">
              <w:rPr>
                <w:rFonts w:ascii="Times New Roman" w:hAnsi="Times New Roman" w:cs="Times New Roman"/>
              </w:rPr>
              <w:t>», 512041</w:t>
            </w:r>
          </w:p>
        </w:tc>
        <w:tc>
          <w:tcPr>
            <w:tcW w:w="1319" w:type="dxa"/>
            <w:tcBorders>
              <w:top w:val="single" w:sz="4" w:space="0" w:color="000000"/>
              <w:left w:val="single" w:sz="4" w:space="0" w:color="000000"/>
              <w:bottom w:val="single" w:sz="4" w:space="0" w:color="000000"/>
              <w:right w:val="single" w:sz="4" w:space="0" w:color="000000"/>
            </w:tcBorders>
            <w:vAlign w:val="center"/>
          </w:tcPr>
          <w:p w14:paraId="37B72C2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0925B9A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074EE05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291" w:type="dxa"/>
            <w:tcBorders>
              <w:top w:val="single" w:sz="4" w:space="0" w:color="000000"/>
              <w:left w:val="single" w:sz="4" w:space="0" w:color="000000"/>
              <w:bottom w:val="single" w:sz="4" w:space="0" w:color="000000"/>
              <w:right w:val="single" w:sz="4" w:space="0" w:color="000000"/>
            </w:tcBorders>
            <w:vAlign w:val="center"/>
          </w:tcPr>
          <w:p w14:paraId="7801C37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0,001</w:t>
            </w:r>
          </w:p>
        </w:tc>
      </w:tr>
      <w:tr w:rsidR="00DD2D29" w:rsidRPr="009B6F29" w14:paraId="7787639D"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35BC929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«Рис України», 651793</w:t>
            </w:r>
          </w:p>
        </w:tc>
        <w:tc>
          <w:tcPr>
            <w:tcW w:w="1319" w:type="dxa"/>
            <w:tcBorders>
              <w:top w:val="single" w:sz="4" w:space="0" w:color="000000"/>
              <w:left w:val="single" w:sz="4" w:space="0" w:color="000000"/>
              <w:bottom w:val="single" w:sz="4" w:space="0" w:color="000000"/>
              <w:right w:val="single" w:sz="4" w:space="0" w:color="000000"/>
            </w:tcBorders>
            <w:vAlign w:val="center"/>
          </w:tcPr>
          <w:p w14:paraId="1E50E74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0,3</w:t>
            </w:r>
          </w:p>
        </w:tc>
        <w:tc>
          <w:tcPr>
            <w:tcW w:w="1036" w:type="dxa"/>
            <w:tcBorders>
              <w:top w:val="single" w:sz="4" w:space="0" w:color="000000"/>
              <w:left w:val="single" w:sz="4" w:space="0" w:color="000000"/>
              <w:bottom w:val="single" w:sz="4" w:space="0" w:color="000000"/>
              <w:right w:val="single" w:sz="4" w:space="0" w:color="000000"/>
            </w:tcBorders>
            <w:vAlign w:val="center"/>
          </w:tcPr>
          <w:p w14:paraId="20C6482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w:t>
            </w:r>
          </w:p>
        </w:tc>
        <w:tc>
          <w:tcPr>
            <w:tcW w:w="1024" w:type="dxa"/>
            <w:tcBorders>
              <w:top w:val="single" w:sz="4" w:space="0" w:color="000000"/>
              <w:left w:val="single" w:sz="4" w:space="0" w:color="000000"/>
              <w:bottom w:val="single" w:sz="4" w:space="0" w:color="000000"/>
              <w:right w:val="single" w:sz="4" w:space="0" w:color="000000"/>
            </w:tcBorders>
            <w:vAlign w:val="center"/>
          </w:tcPr>
          <w:p w14:paraId="71CA7EB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0,5</w:t>
            </w:r>
          </w:p>
        </w:tc>
        <w:tc>
          <w:tcPr>
            <w:tcW w:w="1291" w:type="dxa"/>
            <w:tcBorders>
              <w:top w:val="single" w:sz="4" w:space="0" w:color="000000"/>
              <w:left w:val="single" w:sz="4" w:space="0" w:color="000000"/>
              <w:bottom w:val="single" w:sz="4" w:space="0" w:color="000000"/>
              <w:right w:val="single" w:sz="4" w:space="0" w:color="000000"/>
            </w:tcBorders>
            <w:vAlign w:val="center"/>
          </w:tcPr>
          <w:p w14:paraId="006D2DE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4205C8C1"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200576AC" w14:textId="655CD2DE"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КП </w:t>
            </w:r>
            <w:r w:rsidR="00901D46" w:rsidRPr="009B6F29">
              <w:rPr>
                <w:rFonts w:ascii="Times New Roman" w:hAnsi="Times New Roman" w:cs="Times New Roman"/>
              </w:rPr>
              <w:t xml:space="preserve">ОМР </w:t>
            </w:r>
            <w:r w:rsidRPr="009B6F29">
              <w:rPr>
                <w:rFonts w:ascii="Times New Roman" w:hAnsi="Times New Roman" w:cs="Times New Roman"/>
              </w:rPr>
              <w:t>«Очаків-сервіс», 480886</w:t>
            </w:r>
          </w:p>
        </w:tc>
        <w:tc>
          <w:tcPr>
            <w:tcW w:w="1319" w:type="dxa"/>
            <w:tcBorders>
              <w:top w:val="single" w:sz="4" w:space="0" w:color="000000"/>
              <w:left w:val="single" w:sz="4" w:space="0" w:color="000000"/>
              <w:bottom w:val="single" w:sz="4" w:space="0" w:color="000000"/>
              <w:right w:val="single" w:sz="4" w:space="0" w:color="000000"/>
            </w:tcBorders>
            <w:vAlign w:val="center"/>
          </w:tcPr>
          <w:p w14:paraId="0CA6747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w:t>
            </w:r>
          </w:p>
        </w:tc>
        <w:tc>
          <w:tcPr>
            <w:tcW w:w="1036" w:type="dxa"/>
            <w:tcBorders>
              <w:top w:val="single" w:sz="4" w:space="0" w:color="000000"/>
              <w:left w:val="single" w:sz="4" w:space="0" w:color="000000"/>
              <w:bottom w:val="single" w:sz="4" w:space="0" w:color="000000"/>
              <w:right w:val="single" w:sz="4" w:space="0" w:color="000000"/>
            </w:tcBorders>
            <w:vAlign w:val="center"/>
          </w:tcPr>
          <w:p w14:paraId="68CD98E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326F697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0,8</w:t>
            </w:r>
          </w:p>
        </w:tc>
        <w:tc>
          <w:tcPr>
            <w:tcW w:w="1291" w:type="dxa"/>
            <w:tcBorders>
              <w:top w:val="single" w:sz="4" w:space="0" w:color="000000"/>
              <w:left w:val="single" w:sz="4" w:space="0" w:color="000000"/>
              <w:bottom w:val="single" w:sz="4" w:space="0" w:color="000000"/>
              <w:right w:val="single" w:sz="4" w:space="0" w:color="000000"/>
            </w:tcBorders>
            <w:vAlign w:val="center"/>
          </w:tcPr>
          <w:p w14:paraId="772E307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0,2163</w:t>
            </w:r>
          </w:p>
        </w:tc>
      </w:tr>
      <w:tr w:rsidR="00DD2D29" w:rsidRPr="009B6F29" w14:paraId="6D538BBC"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72F35C4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АТ «Одеській припортовий завод», 510005</w:t>
            </w:r>
          </w:p>
        </w:tc>
        <w:tc>
          <w:tcPr>
            <w:tcW w:w="1319" w:type="dxa"/>
            <w:tcBorders>
              <w:top w:val="single" w:sz="4" w:space="0" w:color="000000"/>
              <w:left w:val="single" w:sz="4" w:space="0" w:color="000000"/>
              <w:bottom w:val="single" w:sz="4" w:space="0" w:color="000000"/>
              <w:right w:val="single" w:sz="4" w:space="0" w:color="000000"/>
            </w:tcBorders>
            <w:vAlign w:val="center"/>
          </w:tcPr>
          <w:p w14:paraId="7D2799D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0,3</w:t>
            </w:r>
          </w:p>
        </w:tc>
        <w:tc>
          <w:tcPr>
            <w:tcW w:w="1036" w:type="dxa"/>
            <w:tcBorders>
              <w:top w:val="single" w:sz="4" w:space="0" w:color="000000"/>
              <w:left w:val="single" w:sz="4" w:space="0" w:color="000000"/>
              <w:bottom w:val="single" w:sz="4" w:space="0" w:color="000000"/>
              <w:right w:val="single" w:sz="4" w:space="0" w:color="000000"/>
            </w:tcBorders>
            <w:vAlign w:val="center"/>
          </w:tcPr>
          <w:p w14:paraId="7345674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48971196"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14,3</w:t>
            </w:r>
          </w:p>
        </w:tc>
        <w:tc>
          <w:tcPr>
            <w:tcW w:w="1291" w:type="dxa"/>
            <w:tcBorders>
              <w:top w:val="single" w:sz="4" w:space="0" w:color="000000"/>
              <w:left w:val="single" w:sz="4" w:space="0" w:color="000000"/>
              <w:bottom w:val="single" w:sz="4" w:space="0" w:color="000000"/>
              <w:right w:val="single" w:sz="4" w:space="0" w:color="000000"/>
            </w:tcBorders>
            <w:vAlign w:val="center"/>
          </w:tcPr>
          <w:p w14:paraId="668A93C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4,3332</w:t>
            </w:r>
          </w:p>
        </w:tc>
      </w:tr>
      <w:tr w:rsidR="00DD2D29" w:rsidRPr="009B6F29" w14:paraId="706706D4"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39249AB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АТ «Одеська ТЕЦ», 510187</w:t>
            </w:r>
          </w:p>
        </w:tc>
        <w:tc>
          <w:tcPr>
            <w:tcW w:w="1319" w:type="dxa"/>
            <w:tcBorders>
              <w:top w:val="single" w:sz="4" w:space="0" w:color="000000"/>
              <w:left w:val="single" w:sz="4" w:space="0" w:color="000000"/>
              <w:bottom w:val="single" w:sz="4" w:space="0" w:color="000000"/>
              <w:right w:val="single" w:sz="4" w:space="0" w:color="000000"/>
            </w:tcBorders>
            <w:vAlign w:val="center"/>
          </w:tcPr>
          <w:p w14:paraId="4C503C3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vAlign w:val="center"/>
          </w:tcPr>
          <w:p w14:paraId="3D22ECB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7FE0D19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0,9</w:t>
            </w:r>
          </w:p>
        </w:tc>
        <w:tc>
          <w:tcPr>
            <w:tcW w:w="1291" w:type="dxa"/>
            <w:tcBorders>
              <w:top w:val="single" w:sz="4" w:space="0" w:color="000000"/>
              <w:left w:val="single" w:sz="4" w:space="0" w:color="000000"/>
              <w:bottom w:val="single" w:sz="4" w:space="0" w:color="000000"/>
              <w:right w:val="single" w:sz="4" w:space="0" w:color="000000"/>
            </w:tcBorders>
            <w:vAlign w:val="center"/>
          </w:tcPr>
          <w:p w14:paraId="6ED4AFB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0,003</w:t>
            </w:r>
          </w:p>
        </w:tc>
      </w:tr>
      <w:tr w:rsidR="00DD2D29" w:rsidRPr="009B6F29" w14:paraId="23256912"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3B7DE82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Чорноморськводоканал</w:t>
            </w:r>
            <w:proofErr w:type="spellEnd"/>
            <w:r w:rsidRPr="009B6F29">
              <w:rPr>
                <w:rFonts w:ascii="Times New Roman" w:hAnsi="Times New Roman" w:cs="Times New Roman"/>
              </w:rPr>
              <w:t>», 510187</w:t>
            </w:r>
          </w:p>
        </w:tc>
        <w:tc>
          <w:tcPr>
            <w:tcW w:w="1319" w:type="dxa"/>
            <w:tcBorders>
              <w:top w:val="single" w:sz="4" w:space="0" w:color="000000"/>
              <w:left w:val="single" w:sz="4" w:space="0" w:color="000000"/>
              <w:bottom w:val="single" w:sz="4" w:space="0" w:color="000000"/>
              <w:right w:val="single" w:sz="4" w:space="0" w:color="000000"/>
            </w:tcBorders>
            <w:vAlign w:val="center"/>
          </w:tcPr>
          <w:p w14:paraId="683F103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5,1</w:t>
            </w:r>
          </w:p>
        </w:tc>
        <w:tc>
          <w:tcPr>
            <w:tcW w:w="1036" w:type="dxa"/>
            <w:tcBorders>
              <w:top w:val="single" w:sz="4" w:space="0" w:color="000000"/>
              <w:left w:val="single" w:sz="4" w:space="0" w:color="000000"/>
              <w:bottom w:val="single" w:sz="4" w:space="0" w:color="000000"/>
              <w:right w:val="single" w:sz="4" w:space="0" w:color="000000"/>
            </w:tcBorders>
            <w:vAlign w:val="center"/>
          </w:tcPr>
          <w:p w14:paraId="565E83E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0,4</w:t>
            </w:r>
          </w:p>
        </w:tc>
        <w:tc>
          <w:tcPr>
            <w:tcW w:w="1024" w:type="dxa"/>
            <w:tcBorders>
              <w:top w:val="single" w:sz="4" w:space="0" w:color="000000"/>
              <w:left w:val="single" w:sz="4" w:space="0" w:color="000000"/>
              <w:bottom w:val="single" w:sz="4" w:space="0" w:color="000000"/>
              <w:right w:val="single" w:sz="4" w:space="0" w:color="000000"/>
            </w:tcBorders>
            <w:vAlign w:val="center"/>
          </w:tcPr>
          <w:p w14:paraId="02F6C79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26,4</w:t>
            </w:r>
          </w:p>
        </w:tc>
        <w:tc>
          <w:tcPr>
            <w:tcW w:w="1291" w:type="dxa"/>
            <w:tcBorders>
              <w:top w:val="single" w:sz="4" w:space="0" w:color="000000"/>
              <w:left w:val="single" w:sz="4" w:space="0" w:color="000000"/>
              <w:bottom w:val="single" w:sz="4" w:space="0" w:color="000000"/>
              <w:right w:val="single" w:sz="4" w:space="0" w:color="000000"/>
            </w:tcBorders>
            <w:vAlign w:val="center"/>
          </w:tcPr>
          <w:p w14:paraId="5053350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20,040</w:t>
            </w:r>
          </w:p>
        </w:tc>
      </w:tr>
      <w:tr w:rsidR="00DD2D29" w:rsidRPr="009B6F29" w14:paraId="493634C6"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6D3C8BC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«Водопровід та каналізація», 511033</w:t>
            </w:r>
          </w:p>
        </w:tc>
        <w:tc>
          <w:tcPr>
            <w:tcW w:w="1319" w:type="dxa"/>
            <w:tcBorders>
              <w:top w:val="single" w:sz="4" w:space="0" w:color="000000"/>
              <w:left w:val="single" w:sz="4" w:space="0" w:color="000000"/>
              <w:bottom w:val="single" w:sz="4" w:space="0" w:color="000000"/>
              <w:right w:val="single" w:sz="4" w:space="0" w:color="000000"/>
            </w:tcBorders>
            <w:vAlign w:val="center"/>
          </w:tcPr>
          <w:p w14:paraId="46CAA8D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0,6</w:t>
            </w:r>
          </w:p>
        </w:tc>
        <w:tc>
          <w:tcPr>
            <w:tcW w:w="1036" w:type="dxa"/>
            <w:tcBorders>
              <w:top w:val="single" w:sz="4" w:space="0" w:color="000000"/>
              <w:left w:val="single" w:sz="4" w:space="0" w:color="000000"/>
              <w:bottom w:val="single" w:sz="4" w:space="0" w:color="000000"/>
              <w:right w:val="single" w:sz="4" w:space="0" w:color="000000"/>
            </w:tcBorders>
            <w:vAlign w:val="center"/>
          </w:tcPr>
          <w:p w14:paraId="67BBC9E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2A3E34B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1,3</w:t>
            </w:r>
          </w:p>
        </w:tc>
        <w:tc>
          <w:tcPr>
            <w:tcW w:w="1291" w:type="dxa"/>
            <w:tcBorders>
              <w:top w:val="single" w:sz="4" w:space="0" w:color="000000"/>
              <w:left w:val="single" w:sz="4" w:space="0" w:color="000000"/>
              <w:bottom w:val="single" w:sz="4" w:space="0" w:color="000000"/>
              <w:right w:val="single" w:sz="4" w:space="0" w:color="000000"/>
            </w:tcBorders>
            <w:vAlign w:val="center"/>
          </w:tcPr>
          <w:p w14:paraId="2F78D2A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0,1228</w:t>
            </w:r>
          </w:p>
        </w:tc>
      </w:tr>
      <w:tr w:rsidR="00DD2D29" w:rsidRPr="009B6F29" w14:paraId="604BA42D"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3F935D2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ТОВ «Дельта </w:t>
            </w:r>
            <w:proofErr w:type="spellStart"/>
            <w:r w:rsidRPr="009B6F29">
              <w:rPr>
                <w:rFonts w:ascii="Times New Roman" w:hAnsi="Times New Roman" w:cs="Times New Roman"/>
              </w:rPr>
              <w:t>Вільмар</w:t>
            </w:r>
            <w:proofErr w:type="spellEnd"/>
            <w:r w:rsidRPr="009B6F29">
              <w:rPr>
                <w:rFonts w:ascii="Times New Roman" w:hAnsi="Times New Roman" w:cs="Times New Roman"/>
              </w:rPr>
              <w:t xml:space="preserve"> Україна», 511335</w:t>
            </w:r>
          </w:p>
        </w:tc>
        <w:tc>
          <w:tcPr>
            <w:tcW w:w="1319" w:type="dxa"/>
            <w:tcBorders>
              <w:top w:val="single" w:sz="4" w:space="0" w:color="000000"/>
              <w:left w:val="single" w:sz="4" w:space="0" w:color="000000"/>
              <w:bottom w:val="single" w:sz="4" w:space="0" w:color="000000"/>
              <w:right w:val="single" w:sz="4" w:space="0" w:color="000000"/>
            </w:tcBorders>
            <w:vAlign w:val="center"/>
          </w:tcPr>
          <w:p w14:paraId="136A91F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w:t>
            </w:r>
          </w:p>
        </w:tc>
        <w:tc>
          <w:tcPr>
            <w:tcW w:w="1036" w:type="dxa"/>
            <w:tcBorders>
              <w:top w:val="single" w:sz="4" w:space="0" w:color="000000"/>
              <w:left w:val="single" w:sz="4" w:space="0" w:color="000000"/>
              <w:bottom w:val="single" w:sz="4" w:space="0" w:color="000000"/>
              <w:right w:val="single" w:sz="4" w:space="0" w:color="000000"/>
            </w:tcBorders>
            <w:vAlign w:val="center"/>
          </w:tcPr>
          <w:p w14:paraId="7A6E8BE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7DFA926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4,1</w:t>
            </w:r>
          </w:p>
        </w:tc>
        <w:tc>
          <w:tcPr>
            <w:tcW w:w="1291" w:type="dxa"/>
            <w:tcBorders>
              <w:top w:val="single" w:sz="4" w:space="0" w:color="000000"/>
              <w:left w:val="single" w:sz="4" w:space="0" w:color="000000"/>
              <w:bottom w:val="single" w:sz="4" w:space="0" w:color="000000"/>
              <w:right w:val="single" w:sz="4" w:space="0" w:color="000000"/>
            </w:tcBorders>
            <w:vAlign w:val="center"/>
          </w:tcPr>
          <w:p w14:paraId="10CE958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0,0005</w:t>
            </w:r>
          </w:p>
        </w:tc>
      </w:tr>
      <w:tr w:rsidR="00DD2D29" w:rsidRPr="009B6F29" w14:paraId="7CB0AE9E"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50E6326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Саратський</w:t>
            </w:r>
            <w:proofErr w:type="spellEnd"/>
            <w:r w:rsidRPr="009B6F29">
              <w:rPr>
                <w:rFonts w:ascii="Times New Roman" w:hAnsi="Times New Roman" w:cs="Times New Roman"/>
              </w:rPr>
              <w:t xml:space="preserve"> </w:t>
            </w:r>
            <w:proofErr w:type="spellStart"/>
            <w:r w:rsidRPr="009B6F29">
              <w:rPr>
                <w:rFonts w:ascii="Times New Roman" w:hAnsi="Times New Roman" w:cs="Times New Roman"/>
              </w:rPr>
              <w:t>комунсервіс</w:t>
            </w:r>
            <w:proofErr w:type="spellEnd"/>
            <w:r w:rsidRPr="009B6F29">
              <w:rPr>
                <w:rFonts w:ascii="Times New Roman" w:hAnsi="Times New Roman" w:cs="Times New Roman"/>
              </w:rPr>
              <w:t>», 511934</w:t>
            </w:r>
          </w:p>
        </w:tc>
        <w:tc>
          <w:tcPr>
            <w:tcW w:w="1319" w:type="dxa"/>
            <w:tcBorders>
              <w:top w:val="single" w:sz="4" w:space="0" w:color="000000"/>
              <w:left w:val="single" w:sz="4" w:space="0" w:color="000000"/>
              <w:bottom w:val="single" w:sz="4" w:space="0" w:color="000000"/>
              <w:right w:val="single" w:sz="4" w:space="0" w:color="000000"/>
            </w:tcBorders>
            <w:vAlign w:val="center"/>
          </w:tcPr>
          <w:p w14:paraId="2A28946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0,2</w:t>
            </w:r>
          </w:p>
        </w:tc>
        <w:tc>
          <w:tcPr>
            <w:tcW w:w="1036" w:type="dxa"/>
            <w:tcBorders>
              <w:top w:val="single" w:sz="4" w:space="0" w:color="000000"/>
              <w:left w:val="single" w:sz="4" w:space="0" w:color="000000"/>
              <w:bottom w:val="single" w:sz="4" w:space="0" w:color="000000"/>
              <w:right w:val="single" w:sz="4" w:space="0" w:color="000000"/>
            </w:tcBorders>
            <w:vAlign w:val="center"/>
          </w:tcPr>
          <w:p w14:paraId="71D1037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7A7F995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0,2</w:t>
            </w:r>
          </w:p>
        </w:tc>
        <w:tc>
          <w:tcPr>
            <w:tcW w:w="1291" w:type="dxa"/>
            <w:tcBorders>
              <w:top w:val="single" w:sz="4" w:space="0" w:color="000000"/>
              <w:left w:val="single" w:sz="4" w:space="0" w:color="000000"/>
              <w:bottom w:val="single" w:sz="4" w:space="0" w:color="000000"/>
              <w:right w:val="single" w:sz="4" w:space="0" w:color="000000"/>
            </w:tcBorders>
            <w:vAlign w:val="center"/>
          </w:tcPr>
          <w:p w14:paraId="0C2B859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1E9E50B4" w14:textId="77777777">
        <w:trPr>
          <w:jc w:val="center"/>
        </w:trPr>
        <w:tc>
          <w:tcPr>
            <w:tcW w:w="4411" w:type="dxa"/>
            <w:tcBorders>
              <w:top w:val="single" w:sz="4" w:space="0" w:color="000000"/>
              <w:left w:val="single" w:sz="4" w:space="0" w:color="000000"/>
              <w:bottom w:val="single" w:sz="4" w:space="0" w:color="000000"/>
              <w:right w:val="single" w:sz="4" w:space="0" w:color="000000"/>
            </w:tcBorders>
            <w:vAlign w:val="center"/>
          </w:tcPr>
          <w:p w14:paraId="2127EF8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ДП «АМПУ», 511959</w:t>
            </w:r>
          </w:p>
        </w:tc>
        <w:tc>
          <w:tcPr>
            <w:tcW w:w="1319" w:type="dxa"/>
            <w:tcBorders>
              <w:top w:val="single" w:sz="4" w:space="0" w:color="000000"/>
              <w:left w:val="single" w:sz="4" w:space="0" w:color="000000"/>
              <w:bottom w:val="single" w:sz="4" w:space="0" w:color="000000"/>
              <w:right w:val="single" w:sz="4" w:space="0" w:color="000000"/>
            </w:tcBorders>
            <w:vAlign w:val="center"/>
          </w:tcPr>
          <w:p w14:paraId="141C680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0,7</w:t>
            </w:r>
          </w:p>
        </w:tc>
        <w:tc>
          <w:tcPr>
            <w:tcW w:w="1036" w:type="dxa"/>
            <w:tcBorders>
              <w:top w:val="single" w:sz="4" w:space="0" w:color="000000"/>
              <w:left w:val="single" w:sz="4" w:space="0" w:color="000000"/>
              <w:bottom w:val="single" w:sz="4" w:space="0" w:color="000000"/>
              <w:right w:val="single" w:sz="4" w:space="0" w:color="000000"/>
            </w:tcBorders>
            <w:vAlign w:val="center"/>
          </w:tcPr>
          <w:p w14:paraId="20D0B76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1024" w:type="dxa"/>
            <w:tcBorders>
              <w:top w:val="single" w:sz="4" w:space="0" w:color="000000"/>
              <w:left w:val="single" w:sz="4" w:space="0" w:color="000000"/>
              <w:bottom w:val="single" w:sz="4" w:space="0" w:color="000000"/>
              <w:right w:val="single" w:sz="4" w:space="0" w:color="000000"/>
            </w:tcBorders>
            <w:vAlign w:val="center"/>
          </w:tcPr>
          <w:p w14:paraId="0218CDD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2,6</w:t>
            </w:r>
          </w:p>
        </w:tc>
        <w:tc>
          <w:tcPr>
            <w:tcW w:w="1291" w:type="dxa"/>
            <w:tcBorders>
              <w:top w:val="single" w:sz="4" w:space="0" w:color="000000"/>
              <w:left w:val="single" w:sz="4" w:space="0" w:color="000000"/>
              <w:bottom w:val="single" w:sz="4" w:space="0" w:color="000000"/>
              <w:right w:val="single" w:sz="4" w:space="0" w:color="000000"/>
            </w:tcBorders>
            <w:vAlign w:val="center"/>
          </w:tcPr>
          <w:p w14:paraId="0C9DD91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0,1287</w:t>
            </w:r>
          </w:p>
        </w:tc>
      </w:tr>
    </w:tbl>
    <w:p w14:paraId="7AA0E222" w14:textId="77777777" w:rsidR="00DD2D29" w:rsidRPr="009B6F29" w:rsidRDefault="00A24F9E" w:rsidP="00B610A7">
      <w:pPr>
        <w:pStyle w:val="3"/>
        <w:numPr>
          <w:ilvl w:val="2"/>
          <w:numId w:val="1"/>
        </w:numPr>
        <w:spacing w:before="120" w:after="120" w:line="240" w:lineRule="auto"/>
        <w:ind w:left="567" w:hanging="567"/>
        <w:rPr>
          <w:rFonts w:ascii="Times New Roman" w:hAnsi="Times New Roman" w:cs="Times New Roman"/>
          <w:color w:val="auto"/>
        </w:rPr>
      </w:pPr>
      <w:bookmarkStart w:id="81" w:name="_1mrcu09" w:colFirst="0" w:colLast="0"/>
      <w:bookmarkStart w:id="82" w:name="_46r0co2" w:colFirst="0" w:colLast="0"/>
      <w:bookmarkStart w:id="83" w:name="_Toc174881459"/>
      <w:bookmarkEnd w:id="81"/>
      <w:bookmarkEnd w:id="82"/>
      <w:r w:rsidRPr="009B6F29">
        <w:rPr>
          <w:rFonts w:ascii="Times New Roman" w:hAnsi="Times New Roman" w:cs="Times New Roman"/>
          <w:color w:val="auto"/>
        </w:rPr>
        <w:lastRenderedPageBreak/>
        <w:t>Забруднення небезпечними речовинами</w:t>
      </w:r>
      <w:bookmarkEnd w:id="83"/>
    </w:p>
    <w:p w14:paraId="09101D5A" w14:textId="143950F9"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Дифузні джерела</w:t>
      </w:r>
    </w:p>
    <w:p w14:paraId="4A42C7D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Ризик забруднення небезпечними речовинами від дифузних джерел не оцінювався через відсутність даних про використання пестицидів.</w:t>
      </w:r>
    </w:p>
    <w:p w14:paraId="7EFA054E" w14:textId="1E7E923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Запропоновані індикатори цілком </w:t>
      </w:r>
      <w:proofErr w:type="spellStart"/>
      <w:r w:rsidRPr="009B6F29">
        <w:rPr>
          <w:rFonts w:ascii="Times New Roman" w:hAnsi="Times New Roman" w:cs="Times New Roman"/>
          <w:sz w:val="24"/>
          <w:szCs w:val="24"/>
        </w:rPr>
        <w:t>реалістично</w:t>
      </w:r>
      <w:proofErr w:type="spellEnd"/>
      <w:r w:rsidRPr="009B6F29">
        <w:rPr>
          <w:rFonts w:ascii="Times New Roman" w:hAnsi="Times New Roman" w:cs="Times New Roman"/>
          <w:sz w:val="24"/>
          <w:szCs w:val="24"/>
        </w:rPr>
        <w:t xml:space="preserve"> відображають ризики забруднення поверхневих вод басейну річок Причорномор’я від дифузних джерел. Під ризиком знаходиться трохи більше 20% МПВ Причорномор’я. Після проведення першого циклу моніторингових досліджень та отримання даних про вміст пріоритетних речовин методологія може бути до</w:t>
      </w:r>
      <w:r w:rsidR="00901D46" w:rsidRPr="009B6F29">
        <w:rPr>
          <w:rFonts w:ascii="Times New Roman" w:hAnsi="Times New Roman" w:cs="Times New Roman"/>
          <w:sz w:val="24"/>
          <w:szCs w:val="24"/>
        </w:rPr>
        <w:t>о</w:t>
      </w:r>
      <w:r w:rsidRPr="009B6F29">
        <w:rPr>
          <w:rFonts w:ascii="Times New Roman" w:hAnsi="Times New Roman" w:cs="Times New Roman"/>
          <w:sz w:val="24"/>
          <w:szCs w:val="24"/>
        </w:rPr>
        <w:t>працьована у розрізі індикатора «Пестициди».</w:t>
      </w:r>
    </w:p>
    <w:p w14:paraId="58AA7EFD" w14:textId="601F363D"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Точкові джерела</w:t>
      </w:r>
    </w:p>
    <w:p w14:paraId="48FD5395" w14:textId="3FA2DB1A" w:rsidR="00B610A7"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Джерелами забруднення небезпечними речовинами басейну річок Причорномор’я є: промислові стоки, господарсько-побутові</w:t>
      </w:r>
      <w:r w:rsidR="00CE6888" w:rsidRPr="009B6F29">
        <w:rPr>
          <w:rFonts w:ascii="Times New Roman" w:hAnsi="Times New Roman" w:cs="Times New Roman"/>
          <w:sz w:val="24"/>
          <w:szCs w:val="24"/>
        </w:rPr>
        <w:t xml:space="preserve"> зворотні води</w:t>
      </w:r>
      <w:r w:rsidRPr="009B6F29">
        <w:rPr>
          <w:rFonts w:ascii="Times New Roman" w:hAnsi="Times New Roman" w:cs="Times New Roman"/>
          <w:sz w:val="24"/>
          <w:szCs w:val="24"/>
        </w:rPr>
        <w:t xml:space="preserve">, поверхневий стік з територій, пестициди, нафтопродукти, важкі метали та інші хімічні речовини, що застосовуються у сільському господарстві, а також аварійні скиди). </w:t>
      </w:r>
    </w:p>
    <w:p w14:paraId="464A64B0" w14:textId="0405B8D8" w:rsidR="00CE6888" w:rsidRPr="009B6F29" w:rsidRDefault="00CE6888" w:rsidP="00CE6888">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23. Точкові джерела</w:t>
      </w:r>
    </w:p>
    <w:tbl>
      <w:tblPr>
        <w:tblStyle w:val="aff0"/>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1"/>
        <w:gridCol w:w="2425"/>
        <w:gridCol w:w="2425"/>
      </w:tblGrid>
      <w:tr w:rsidR="00DD2D29" w:rsidRPr="009B6F29" w14:paraId="219F68A5" w14:textId="77777777">
        <w:trPr>
          <w:tblHeader/>
          <w:jc w:val="center"/>
        </w:trPr>
        <w:tc>
          <w:tcPr>
            <w:tcW w:w="42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F5F3D1" w14:textId="77777777" w:rsidR="00DD2D29" w:rsidRPr="009B6F29" w:rsidRDefault="00A24F9E" w:rsidP="000713DF">
            <w:pPr>
              <w:spacing w:after="0" w:line="240" w:lineRule="auto"/>
              <w:jc w:val="center"/>
              <w:rPr>
                <w:rFonts w:ascii="Times New Roman" w:hAnsi="Times New Roman" w:cs="Times New Roman"/>
              </w:rPr>
            </w:pPr>
            <w:r w:rsidRPr="009B6F29">
              <w:rPr>
                <w:rFonts w:ascii="Times New Roman" w:hAnsi="Times New Roman" w:cs="Times New Roman"/>
              </w:rPr>
              <w:t>Назва підприємства</w:t>
            </w:r>
          </w:p>
        </w:tc>
        <w:tc>
          <w:tcPr>
            <w:tcW w:w="242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D64C05" w14:textId="6C7D6068" w:rsidR="00DD2D29" w:rsidRPr="009B6F29" w:rsidRDefault="00A24F9E" w:rsidP="000713DF">
            <w:pPr>
              <w:spacing w:after="0" w:line="240" w:lineRule="auto"/>
              <w:jc w:val="center"/>
              <w:rPr>
                <w:rFonts w:ascii="Times New Roman" w:hAnsi="Times New Roman" w:cs="Times New Roman"/>
              </w:rPr>
            </w:pPr>
            <w:r w:rsidRPr="009B6F29">
              <w:rPr>
                <w:rFonts w:ascii="Times New Roman" w:hAnsi="Times New Roman" w:cs="Times New Roman"/>
              </w:rPr>
              <w:t>Залізо загальне,</w:t>
            </w:r>
            <w:r w:rsidR="00B610A7" w:rsidRPr="009B6F29">
              <w:rPr>
                <w:rFonts w:ascii="Times New Roman" w:hAnsi="Times New Roman" w:cs="Times New Roman"/>
              </w:rPr>
              <w:t xml:space="preserve"> </w:t>
            </w:r>
            <w:proofErr w:type="spellStart"/>
            <w:r w:rsidRPr="009B6F29">
              <w:rPr>
                <w:rFonts w:ascii="Times New Roman" w:hAnsi="Times New Roman" w:cs="Times New Roman"/>
              </w:rPr>
              <w:t>тонн</w:t>
            </w:r>
            <w:proofErr w:type="spellEnd"/>
          </w:p>
        </w:tc>
        <w:tc>
          <w:tcPr>
            <w:tcW w:w="242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21097E2" w14:textId="0DCA1B57" w:rsidR="00DD2D29" w:rsidRPr="009B6F29" w:rsidRDefault="00A24F9E" w:rsidP="000713DF">
            <w:pPr>
              <w:spacing w:after="0" w:line="240" w:lineRule="auto"/>
              <w:jc w:val="center"/>
              <w:rPr>
                <w:rFonts w:ascii="Times New Roman" w:hAnsi="Times New Roman" w:cs="Times New Roman"/>
              </w:rPr>
            </w:pPr>
            <w:r w:rsidRPr="009B6F29">
              <w:rPr>
                <w:rFonts w:ascii="Times New Roman" w:hAnsi="Times New Roman" w:cs="Times New Roman"/>
              </w:rPr>
              <w:t>Нафтопродукти,</w:t>
            </w:r>
            <w:r w:rsidR="00B610A7" w:rsidRPr="009B6F29">
              <w:rPr>
                <w:rFonts w:ascii="Times New Roman" w:hAnsi="Times New Roman" w:cs="Times New Roman"/>
              </w:rPr>
              <w:t xml:space="preserve"> </w:t>
            </w:r>
            <w:proofErr w:type="spellStart"/>
            <w:r w:rsidRPr="009B6F29">
              <w:rPr>
                <w:rFonts w:ascii="Times New Roman" w:hAnsi="Times New Roman" w:cs="Times New Roman"/>
              </w:rPr>
              <w:t>тонн</w:t>
            </w:r>
            <w:proofErr w:type="spellEnd"/>
          </w:p>
        </w:tc>
      </w:tr>
      <w:tr w:rsidR="00DD2D29" w:rsidRPr="009B6F29" w14:paraId="18ADE4B9"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7B7E523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СП «</w:t>
            </w:r>
            <w:proofErr w:type="spellStart"/>
            <w:r w:rsidRPr="009B6F29">
              <w:rPr>
                <w:rFonts w:ascii="Times New Roman" w:hAnsi="Times New Roman" w:cs="Times New Roman"/>
              </w:rPr>
              <w:t>Аквавінтекс</w:t>
            </w:r>
            <w:proofErr w:type="spellEnd"/>
            <w:r w:rsidRPr="009B6F29">
              <w:rPr>
                <w:rFonts w:ascii="Times New Roman" w:hAnsi="Times New Roman" w:cs="Times New Roman"/>
              </w:rPr>
              <w:t>», 510259</w:t>
            </w:r>
          </w:p>
        </w:tc>
        <w:tc>
          <w:tcPr>
            <w:tcW w:w="2425" w:type="dxa"/>
            <w:tcBorders>
              <w:top w:val="single" w:sz="4" w:space="0" w:color="000000"/>
              <w:left w:val="single" w:sz="4" w:space="0" w:color="000000"/>
              <w:bottom w:val="single" w:sz="4" w:space="0" w:color="000000"/>
              <w:right w:val="single" w:sz="4" w:space="0" w:color="000000"/>
            </w:tcBorders>
            <w:vAlign w:val="center"/>
          </w:tcPr>
          <w:p w14:paraId="382559D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0,0003</w:t>
            </w:r>
          </w:p>
        </w:tc>
        <w:tc>
          <w:tcPr>
            <w:tcW w:w="2425" w:type="dxa"/>
            <w:tcBorders>
              <w:top w:val="single" w:sz="4" w:space="0" w:color="000000"/>
              <w:left w:val="single" w:sz="4" w:space="0" w:color="000000"/>
              <w:bottom w:val="single" w:sz="4" w:space="0" w:color="000000"/>
              <w:right w:val="single" w:sz="4" w:space="0" w:color="000000"/>
            </w:tcBorders>
            <w:vAlign w:val="center"/>
          </w:tcPr>
          <w:p w14:paraId="0BF387D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0,0001</w:t>
            </w:r>
          </w:p>
        </w:tc>
      </w:tr>
      <w:tr w:rsidR="00DD2D29" w:rsidRPr="009B6F29" w14:paraId="1F1EABAA"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622C3C7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ВУЖКГ смт. Березівка, 510734</w:t>
            </w:r>
          </w:p>
        </w:tc>
        <w:tc>
          <w:tcPr>
            <w:tcW w:w="2425" w:type="dxa"/>
            <w:tcBorders>
              <w:top w:val="single" w:sz="4" w:space="0" w:color="000000"/>
              <w:left w:val="single" w:sz="4" w:space="0" w:color="000000"/>
              <w:bottom w:val="single" w:sz="4" w:space="0" w:color="000000"/>
              <w:right w:val="single" w:sz="4" w:space="0" w:color="000000"/>
            </w:tcBorders>
            <w:vAlign w:val="center"/>
          </w:tcPr>
          <w:p w14:paraId="5619527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0,015</w:t>
            </w:r>
          </w:p>
        </w:tc>
        <w:tc>
          <w:tcPr>
            <w:tcW w:w="2425" w:type="dxa"/>
            <w:tcBorders>
              <w:top w:val="single" w:sz="4" w:space="0" w:color="000000"/>
              <w:left w:val="single" w:sz="4" w:space="0" w:color="000000"/>
              <w:bottom w:val="single" w:sz="4" w:space="0" w:color="000000"/>
              <w:right w:val="single" w:sz="4" w:space="0" w:color="000000"/>
            </w:tcBorders>
            <w:vAlign w:val="center"/>
          </w:tcPr>
          <w:p w14:paraId="247E5F6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0,0008</w:t>
            </w:r>
          </w:p>
        </w:tc>
      </w:tr>
      <w:tr w:rsidR="00DD2D29" w:rsidRPr="009B6F29" w14:paraId="0299A912"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76AC69E7" w14:textId="745869DD"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КВ</w:t>
            </w:r>
            <w:r w:rsidR="00901D46" w:rsidRPr="009B6F29">
              <w:rPr>
                <w:rFonts w:ascii="Times New Roman" w:hAnsi="Times New Roman" w:cs="Times New Roman"/>
              </w:rPr>
              <w:t>Е</w:t>
            </w:r>
            <w:r w:rsidRPr="009B6F29">
              <w:rPr>
                <w:rFonts w:ascii="Times New Roman" w:hAnsi="Times New Roman" w:cs="Times New Roman"/>
              </w:rPr>
              <w:t>П «</w:t>
            </w:r>
            <w:proofErr w:type="spellStart"/>
            <w:r w:rsidRPr="009B6F29">
              <w:rPr>
                <w:rFonts w:ascii="Times New Roman" w:hAnsi="Times New Roman" w:cs="Times New Roman"/>
              </w:rPr>
              <w:t>Подільськводоканал</w:t>
            </w:r>
            <w:proofErr w:type="spellEnd"/>
            <w:r w:rsidRPr="009B6F29">
              <w:rPr>
                <w:rFonts w:ascii="Times New Roman" w:hAnsi="Times New Roman" w:cs="Times New Roman"/>
              </w:rPr>
              <w:t>», 510738</w:t>
            </w:r>
          </w:p>
        </w:tc>
        <w:tc>
          <w:tcPr>
            <w:tcW w:w="2425" w:type="dxa"/>
            <w:tcBorders>
              <w:top w:val="single" w:sz="4" w:space="0" w:color="000000"/>
              <w:left w:val="single" w:sz="4" w:space="0" w:color="000000"/>
              <w:bottom w:val="single" w:sz="4" w:space="0" w:color="000000"/>
              <w:right w:val="single" w:sz="4" w:space="0" w:color="000000"/>
            </w:tcBorders>
            <w:vAlign w:val="center"/>
          </w:tcPr>
          <w:p w14:paraId="4F67B84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0,0729</w:t>
            </w:r>
          </w:p>
        </w:tc>
        <w:tc>
          <w:tcPr>
            <w:tcW w:w="2425" w:type="dxa"/>
            <w:tcBorders>
              <w:top w:val="single" w:sz="4" w:space="0" w:color="000000"/>
              <w:left w:val="single" w:sz="4" w:space="0" w:color="000000"/>
              <w:bottom w:val="single" w:sz="4" w:space="0" w:color="000000"/>
              <w:right w:val="single" w:sz="4" w:space="0" w:color="000000"/>
            </w:tcBorders>
            <w:vAlign w:val="center"/>
          </w:tcPr>
          <w:p w14:paraId="591480A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0,0316</w:t>
            </w:r>
          </w:p>
        </w:tc>
      </w:tr>
      <w:tr w:rsidR="00DD2D29" w:rsidRPr="009B6F29" w14:paraId="1B4AE82D"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5BF7D5C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«Інфокс» філія «</w:t>
            </w:r>
            <w:proofErr w:type="spellStart"/>
            <w:r w:rsidRPr="009B6F29">
              <w:rPr>
                <w:rFonts w:ascii="Times New Roman" w:hAnsi="Times New Roman" w:cs="Times New Roman"/>
              </w:rPr>
              <w:t>Інфоксводоканал</w:t>
            </w:r>
            <w:proofErr w:type="spellEnd"/>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4DD2178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4,3254</w:t>
            </w:r>
          </w:p>
        </w:tc>
        <w:tc>
          <w:tcPr>
            <w:tcW w:w="2425" w:type="dxa"/>
            <w:tcBorders>
              <w:top w:val="single" w:sz="4" w:space="0" w:color="000000"/>
              <w:left w:val="single" w:sz="4" w:space="0" w:color="000000"/>
              <w:bottom w:val="single" w:sz="4" w:space="0" w:color="000000"/>
              <w:right w:val="single" w:sz="4" w:space="0" w:color="000000"/>
            </w:tcBorders>
            <w:vAlign w:val="center"/>
          </w:tcPr>
          <w:p w14:paraId="0FDC8E4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3,875</w:t>
            </w:r>
          </w:p>
        </w:tc>
      </w:tr>
      <w:tr w:rsidR="00DD2D29" w:rsidRPr="009B6F29" w14:paraId="0E5D91F1"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23B9CA8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ПРАТ «</w:t>
            </w:r>
            <w:proofErr w:type="spellStart"/>
            <w:r w:rsidRPr="009B6F29">
              <w:rPr>
                <w:rFonts w:ascii="Times New Roman" w:hAnsi="Times New Roman" w:cs="Times New Roman"/>
              </w:rPr>
              <w:t>Одесавинпром</w:t>
            </w:r>
            <w:proofErr w:type="spellEnd"/>
            <w:r w:rsidRPr="009B6F29">
              <w:rPr>
                <w:rFonts w:ascii="Times New Roman" w:hAnsi="Times New Roman" w:cs="Times New Roman"/>
              </w:rPr>
              <w:t>», 512041</w:t>
            </w:r>
          </w:p>
        </w:tc>
        <w:tc>
          <w:tcPr>
            <w:tcW w:w="2425" w:type="dxa"/>
            <w:tcBorders>
              <w:top w:val="single" w:sz="4" w:space="0" w:color="000000"/>
              <w:left w:val="single" w:sz="4" w:space="0" w:color="000000"/>
              <w:bottom w:val="single" w:sz="4" w:space="0" w:color="000000"/>
              <w:right w:val="single" w:sz="4" w:space="0" w:color="000000"/>
            </w:tcBorders>
            <w:vAlign w:val="center"/>
          </w:tcPr>
          <w:p w14:paraId="299BA87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539B782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2FAC2A91" w14:textId="77777777">
        <w:trPr>
          <w:jc w:val="center"/>
        </w:trPr>
        <w:tc>
          <w:tcPr>
            <w:tcW w:w="4231" w:type="dxa"/>
            <w:tcBorders>
              <w:top w:val="single" w:sz="4" w:space="0" w:color="000000"/>
              <w:left w:val="single" w:sz="4" w:space="0" w:color="000000"/>
              <w:bottom w:val="single" w:sz="4" w:space="0" w:color="000000"/>
              <w:right w:val="single" w:sz="4" w:space="0" w:color="000000"/>
            </w:tcBorders>
          </w:tcPr>
          <w:p w14:paraId="36B4843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МКП «Очисні споруди»</w:t>
            </w:r>
          </w:p>
        </w:tc>
        <w:tc>
          <w:tcPr>
            <w:tcW w:w="2425" w:type="dxa"/>
            <w:tcBorders>
              <w:top w:val="single" w:sz="4" w:space="0" w:color="000000"/>
              <w:left w:val="single" w:sz="4" w:space="0" w:color="000000"/>
              <w:bottom w:val="single" w:sz="4" w:space="0" w:color="000000"/>
              <w:right w:val="single" w:sz="4" w:space="0" w:color="000000"/>
            </w:tcBorders>
            <w:vAlign w:val="center"/>
          </w:tcPr>
          <w:p w14:paraId="4642397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75A4004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05840DE1"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7AE9D71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СП «</w:t>
            </w:r>
            <w:proofErr w:type="spellStart"/>
            <w:r w:rsidRPr="009B6F29">
              <w:rPr>
                <w:rFonts w:ascii="Times New Roman" w:hAnsi="Times New Roman" w:cs="Times New Roman"/>
              </w:rPr>
              <w:t>Аквавінтекс</w:t>
            </w:r>
            <w:proofErr w:type="spellEnd"/>
            <w:r w:rsidRPr="009B6F29">
              <w:rPr>
                <w:rFonts w:ascii="Times New Roman" w:hAnsi="Times New Roman" w:cs="Times New Roman"/>
              </w:rPr>
              <w:t>», 510259</w:t>
            </w:r>
          </w:p>
        </w:tc>
        <w:tc>
          <w:tcPr>
            <w:tcW w:w="2425" w:type="dxa"/>
            <w:tcBorders>
              <w:top w:val="single" w:sz="4" w:space="0" w:color="000000"/>
              <w:left w:val="single" w:sz="4" w:space="0" w:color="000000"/>
              <w:bottom w:val="single" w:sz="4" w:space="0" w:color="000000"/>
              <w:right w:val="single" w:sz="4" w:space="0" w:color="000000"/>
            </w:tcBorders>
            <w:vAlign w:val="center"/>
          </w:tcPr>
          <w:p w14:paraId="77EE5696"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0,0003</w:t>
            </w:r>
          </w:p>
        </w:tc>
        <w:tc>
          <w:tcPr>
            <w:tcW w:w="2425" w:type="dxa"/>
            <w:tcBorders>
              <w:top w:val="single" w:sz="4" w:space="0" w:color="000000"/>
              <w:left w:val="single" w:sz="4" w:space="0" w:color="000000"/>
              <w:bottom w:val="single" w:sz="4" w:space="0" w:color="000000"/>
              <w:right w:val="single" w:sz="4" w:space="0" w:color="000000"/>
            </w:tcBorders>
            <w:vAlign w:val="center"/>
          </w:tcPr>
          <w:p w14:paraId="0D7CBDA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0,0001</w:t>
            </w:r>
          </w:p>
        </w:tc>
      </w:tr>
      <w:tr w:rsidR="00DD2D29" w:rsidRPr="009B6F29" w14:paraId="5D6FC0FC"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3615274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«Ананьїв-Водоканал», 510723</w:t>
            </w:r>
          </w:p>
        </w:tc>
        <w:tc>
          <w:tcPr>
            <w:tcW w:w="2425" w:type="dxa"/>
            <w:tcBorders>
              <w:top w:val="single" w:sz="4" w:space="0" w:color="000000"/>
              <w:left w:val="single" w:sz="4" w:space="0" w:color="000000"/>
              <w:bottom w:val="single" w:sz="4" w:space="0" w:color="000000"/>
              <w:right w:val="single" w:sz="4" w:space="0" w:color="000000"/>
            </w:tcBorders>
            <w:vAlign w:val="center"/>
          </w:tcPr>
          <w:p w14:paraId="6490FE5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0,5081</w:t>
            </w:r>
          </w:p>
        </w:tc>
        <w:tc>
          <w:tcPr>
            <w:tcW w:w="2425" w:type="dxa"/>
            <w:tcBorders>
              <w:top w:val="single" w:sz="4" w:space="0" w:color="000000"/>
              <w:left w:val="single" w:sz="4" w:space="0" w:color="000000"/>
              <w:bottom w:val="single" w:sz="4" w:space="0" w:color="000000"/>
              <w:right w:val="single" w:sz="4" w:space="0" w:color="000000"/>
            </w:tcBorders>
            <w:vAlign w:val="center"/>
          </w:tcPr>
          <w:p w14:paraId="297A8C9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0,0015</w:t>
            </w:r>
          </w:p>
        </w:tc>
      </w:tr>
      <w:tr w:rsidR="00DD2D29" w:rsidRPr="009B6F29" w14:paraId="3FDBD0C4"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234B7EB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КП «ВУЖКГ» смт. </w:t>
            </w:r>
            <w:proofErr w:type="spellStart"/>
            <w:r w:rsidRPr="009B6F29">
              <w:rPr>
                <w:rFonts w:ascii="Times New Roman" w:hAnsi="Times New Roman" w:cs="Times New Roman"/>
              </w:rPr>
              <w:t>Тарутино</w:t>
            </w:r>
            <w:proofErr w:type="spellEnd"/>
            <w:r w:rsidRPr="009B6F29">
              <w:rPr>
                <w:rFonts w:ascii="Times New Roman" w:hAnsi="Times New Roman" w:cs="Times New Roman"/>
              </w:rPr>
              <w:t>, 510724</w:t>
            </w:r>
          </w:p>
        </w:tc>
        <w:tc>
          <w:tcPr>
            <w:tcW w:w="2425" w:type="dxa"/>
            <w:tcBorders>
              <w:top w:val="single" w:sz="4" w:space="0" w:color="000000"/>
              <w:left w:val="single" w:sz="4" w:space="0" w:color="000000"/>
              <w:bottom w:val="single" w:sz="4" w:space="0" w:color="000000"/>
              <w:right w:val="single" w:sz="4" w:space="0" w:color="000000"/>
            </w:tcBorders>
            <w:vAlign w:val="center"/>
          </w:tcPr>
          <w:p w14:paraId="2249971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7C3607F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0AFC4A84"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6EE4C0C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ВУЖКГ смт. Березівка, 510734</w:t>
            </w:r>
          </w:p>
        </w:tc>
        <w:tc>
          <w:tcPr>
            <w:tcW w:w="2425" w:type="dxa"/>
            <w:tcBorders>
              <w:top w:val="single" w:sz="4" w:space="0" w:color="000000"/>
              <w:left w:val="single" w:sz="4" w:space="0" w:color="000000"/>
              <w:bottom w:val="single" w:sz="4" w:space="0" w:color="000000"/>
              <w:right w:val="single" w:sz="4" w:space="0" w:color="000000"/>
            </w:tcBorders>
            <w:vAlign w:val="center"/>
          </w:tcPr>
          <w:p w14:paraId="58C54AE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23D7058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0,0008</w:t>
            </w:r>
          </w:p>
        </w:tc>
      </w:tr>
      <w:tr w:rsidR="00DD2D29" w:rsidRPr="009B6F29" w14:paraId="1482C2C5"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0BC35318"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«Набережне», 511345</w:t>
            </w:r>
          </w:p>
        </w:tc>
        <w:tc>
          <w:tcPr>
            <w:tcW w:w="2425" w:type="dxa"/>
            <w:tcBorders>
              <w:top w:val="single" w:sz="4" w:space="0" w:color="000000"/>
              <w:left w:val="single" w:sz="4" w:space="0" w:color="000000"/>
              <w:bottom w:val="single" w:sz="4" w:space="0" w:color="000000"/>
              <w:right w:val="single" w:sz="4" w:space="0" w:color="000000"/>
            </w:tcBorders>
            <w:vAlign w:val="center"/>
          </w:tcPr>
          <w:p w14:paraId="5F57687A"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3750095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0,0002</w:t>
            </w:r>
          </w:p>
        </w:tc>
      </w:tr>
      <w:tr w:rsidR="00DD2D29" w:rsidRPr="009B6F29" w14:paraId="7958920A"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7776BE9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«Пролісок-1», 512014</w:t>
            </w:r>
          </w:p>
        </w:tc>
        <w:tc>
          <w:tcPr>
            <w:tcW w:w="2425" w:type="dxa"/>
            <w:tcBorders>
              <w:top w:val="single" w:sz="4" w:space="0" w:color="000000"/>
              <w:left w:val="single" w:sz="4" w:space="0" w:color="000000"/>
              <w:bottom w:val="single" w:sz="4" w:space="0" w:color="000000"/>
              <w:right w:val="single" w:sz="4" w:space="0" w:color="000000"/>
            </w:tcBorders>
            <w:vAlign w:val="center"/>
          </w:tcPr>
          <w:p w14:paraId="217A2AC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66C6F2AC"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2621B25C"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55E77681"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ТОВ «Рис України», 651793</w:t>
            </w:r>
          </w:p>
        </w:tc>
        <w:tc>
          <w:tcPr>
            <w:tcW w:w="2425" w:type="dxa"/>
            <w:tcBorders>
              <w:top w:val="single" w:sz="4" w:space="0" w:color="000000"/>
              <w:left w:val="single" w:sz="4" w:space="0" w:color="000000"/>
              <w:bottom w:val="single" w:sz="4" w:space="0" w:color="000000"/>
              <w:right w:val="single" w:sz="4" w:space="0" w:color="000000"/>
            </w:tcBorders>
            <w:vAlign w:val="center"/>
          </w:tcPr>
          <w:p w14:paraId="2BBA09D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1B18EBF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5FC2DFD3"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75C43368" w14:textId="396E8E10"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КП </w:t>
            </w:r>
            <w:r w:rsidR="00901D46" w:rsidRPr="009B6F29">
              <w:rPr>
                <w:rFonts w:ascii="Times New Roman" w:hAnsi="Times New Roman" w:cs="Times New Roman"/>
              </w:rPr>
              <w:t xml:space="preserve">ОМР </w:t>
            </w:r>
            <w:r w:rsidRPr="009B6F29">
              <w:rPr>
                <w:rFonts w:ascii="Times New Roman" w:hAnsi="Times New Roman" w:cs="Times New Roman"/>
              </w:rPr>
              <w:t>«Очаків-сервіс», 480886</w:t>
            </w:r>
          </w:p>
        </w:tc>
        <w:tc>
          <w:tcPr>
            <w:tcW w:w="2425" w:type="dxa"/>
            <w:tcBorders>
              <w:top w:val="single" w:sz="4" w:space="0" w:color="000000"/>
              <w:left w:val="single" w:sz="4" w:space="0" w:color="000000"/>
              <w:bottom w:val="single" w:sz="4" w:space="0" w:color="000000"/>
              <w:right w:val="single" w:sz="4" w:space="0" w:color="000000"/>
            </w:tcBorders>
            <w:vAlign w:val="center"/>
          </w:tcPr>
          <w:p w14:paraId="02F521A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0,0053</w:t>
            </w:r>
          </w:p>
        </w:tc>
        <w:tc>
          <w:tcPr>
            <w:tcW w:w="2425" w:type="dxa"/>
            <w:tcBorders>
              <w:top w:val="single" w:sz="4" w:space="0" w:color="000000"/>
              <w:left w:val="single" w:sz="4" w:space="0" w:color="000000"/>
              <w:bottom w:val="single" w:sz="4" w:space="0" w:color="000000"/>
              <w:right w:val="single" w:sz="4" w:space="0" w:color="000000"/>
            </w:tcBorders>
            <w:vAlign w:val="center"/>
          </w:tcPr>
          <w:p w14:paraId="1117F94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0,0006</w:t>
            </w:r>
          </w:p>
        </w:tc>
      </w:tr>
      <w:tr w:rsidR="00DD2D29" w:rsidRPr="009B6F29" w14:paraId="082C9797"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521199F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АТ «Одеський припортовий завод», 510005</w:t>
            </w:r>
          </w:p>
        </w:tc>
        <w:tc>
          <w:tcPr>
            <w:tcW w:w="2425" w:type="dxa"/>
            <w:tcBorders>
              <w:top w:val="single" w:sz="4" w:space="0" w:color="000000"/>
              <w:left w:val="single" w:sz="4" w:space="0" w:color="000000"/>
              <w:bottom w:val="single" w:sz="4" w:space="0" w:color="000000"/>
              <w:right w:val="single" w:sz="4" w:space="0" w:color="000000"/>
            </w:tcBorders>
            <w:vAlign w:val="center"/>
          </w:tcPr>
          <w:p w14:paraId="084D4DD0"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0,3006</w:t>
            </w:r>
          </w:p>
        </w:tc>
        <w:tc>
          <w:tcPr>
            <w:tcW w:w="2425" w:type="dxa"/>
            <w:tcBorders>
              <w:top w:val="single" w:sz="4" w:space="0" w:color="000000"/>
              <w:left w:val="single" w:sz="4" w:space="0" w:color="000000"/>
              <w:bottom w:val="single" w:sz="4" w:space="0" w:color="000000"/>
              <w:right w:val="single" w:sz="4" w:space="0" w:color="000000"/>
            </w:tcBorders>
            <w:vAlign w:val="center"/>
          </w:tcPr>
          <w:p w14:paraId="18AEE24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0,026</w:t>
            </w:r>
          </w:p>
        </w:tc>
      </w:tr>
      <w:tr w:rsidR="00DD2D29" w:rsidRPr="009B6F29" w14:paraId="3D671C72"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31C039BF"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АТ «Одеська ТЕЦ», 510187</w:t>
            </w:r>
          </w:p>
        </w:tc>
        <w:tc>
          <w:tcPr>
            <w:tcW w:w="2425" w:type="dxa"/>
            <w:tcBorders>
              <w:top w:val="single" w:sz="4" w:space="0" w:color="000000"/>
              <w:left w:val="single" w:sz="4" w:space="0" w:color="000000"/>
              <w:bottom w:val="single" w:sz="4" w:space="0" w:color="000000"/>
              <w:right w:val="single" w:sz="4" w:space="0" w:color="000000"/>
            </w:tcBorders>
            <w:vAlign w:val="center"/>
          </w:tcPr>
          <w:p w14:paraId="36742F93"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0,008</w:t>
            </w:r>
          </w:p>
        </w:tc>
        <w:tc>
          <w:tcPr>
            <w:tcW w:w="2425" w:type="dxa"/>
            <w:tcBorders>
              <w:top w:val="single" w:sz="4" w:space="0" w:color="000000"/>
              <w:left w:val="single" w:sz="4" w:space="0" w:color="000000"/>
              <w:bottom w:val="single" w:sz="4" w:space="0" w:color="000000"/>
              <w:right w:val="single" w:sz="4" w:space="0" w:color="000000"/>
            </w:tcBorders>
            <w:vAlign w:val="center"/>
          </w:tcPr>
          <w:p w14:paraId="2251F66B"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0,006</w:t>
            </w:r>
          </w:p>
        </w:tc>
      </w:tr>
      <w:tr w:rsidR="00DD2D29" w:rsidRPr="009B6F29" w14:paraId="46522EB1"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37BB166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Чорноморськводоканал</w:t>
            </w:r>
            <w:proofErr w:type="spellEnd"/>
            <w:r w:rsidRPr="009B6F29">
              <w:rPr>
                <w:rFonts w:ascii="Times New Roman" w:hAnsi="Times New Roman" w:cs="Times New Roman"/>
              </w:rPr>
              <w:t>», 510737</w:t>
            </w:r>
          </w:p>
        </w:tc>
        <w:tc>
          <w:tcPr>
            <w:tcW w:w="2425" w:type="dxa"/>
            <w:tcBorders>
              <w:top w:val="single" w:sz="4" w:space="0" w:color="000000"/>
              <w:left w:val="single" w:sz="4" w:space="0" w:color="000000"/>
              <w:bottom w:val="single" w:sz="4" w:space="0" w:color="000000"/>
              <w:right w:val="single" w:sz="4" w:space="0" w:color="000000"/>
            </w:tcBorders>
            <w:vAlign w:val="center"/>
          </w:tcPr>
          <w:p w14:paraId="1F5686B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0,136</w:t>
            </w:r>
          </w:p>
        </w:tc>
        <w:tc>
          <w:tcPr>
            <w:tcW w:w="2425" w:type="dxa"/>
            <w:tcBorders>
              <w:top w:val="single" w:sz="4" w:space="0" w:color="000000"/>
              <w:left w:val="single" w:sz="4" w:space="0" w:color="000000"/>
              <w:bottom w:val="single" w:sz="4" w:space="0" w:color="000000"/>
              <w:right w:val="single" w:sz="4" w:space="0" w:color="000000"/>
            </w:tcBorders>
            <w:vAlign w:val="center"/>
          </w:tcPr>
          <w:p w14:paraId="557A0D0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0,072</w:t>
            </w:r>
          </w:p>
        </w:tc>
      </w:tr>
      <w:tr w:rsidR="00DD2D29" w:rsidRPr="009B6F29" w14:paraId="243790BE"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59D606C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«Водопровід та каналізація», 511033</w:t>
            </w:r>
          </w:p>
        </w:tc>
        <w:tc>
          <w:tcPr>
            <w:tcW w:w="2425" w:type="dxa"/>
            <w:tcBorders>
              <w:top w:val="single" w:sz="4" w:space="0" w:color="000000"/>
              <w:left w:val="single" w:sz="4" w:space="0" w:color="000000"/>
              <w:bottom w:val="single" w:sz="4" w:space="0" w:color="000000"/>
              <w:right w:val="single" w:sz="4" w:space="0" w:color="000000"/>
            </w:tcBorders>
            <w:vAlign w:val="center"/>
          </w:tcPr>
          <w:p w14:paraId="02CEEF4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0,0562</w:t>
            </w:r>
          </w:p>
        </w:tc>
        <w:tc>
          <w:tcPr>
            <w:tcW w:w="2425" w:type="dxa"/>
            <w:tcBorders>
              <w:top w:val="single" w:sz="4" w:space="0" w:color="000000"/>
              <w:left w:val="single" w:sz="4" w:space="0" w:color="000000"/>
              <w:bottom w:val="single" w:sz="4" w:space="0" w:color="000000"/>
              <w:right w:val="single" w:sz="4" w:space="0" w:color="000000"/>
            </w:tcBorders>
            <w:vAlign w:val="center"/>
          </w:tcPr>
          <w:p w14:paraId="57BDB78D"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0,0209</w:t>
            </w:r>
          </w:p>
        </w:tc>
      </w:tr>
      <w:tr w:rsidR="00DD2D29" w:rsidRPr="009B6F29" w14:paraId="784BE65F"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02B87E7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 xml:space="preserve">ТОВ «Дельта </w:t>
            </w:r>
            <w:proofErr w:type="spellStart"/>
            <w:r w:rsidRPr="009B6F29">
              <w:rPr>
                <w:rFonts w:ascii="Times New Roman" w:hAnsi="Times New Roman" w:cs="Times New Roman"/>
              </w:rPr>
              <w:t>Вільмар</w:t>
            </w:r>
            <w:proofErr w:type="spellEnd"/>
            <w:r w:rsidRPr="009B6F29">
              <w:rPr>
                <w:rFonts w:ascii="Times New Roman" w:hAnsi="Times New Roman" w:cs="Times New Roman"/>
              </w:rPr>
              <w:t xml:space="preserve"> Україна», 511335</w:t>
            </w:r>
          </w:p>
        </w:tc>
        <w:tc>
          <w:tcPr>
            <w:tcW w:w="2425" w:type="dxa"/>
            <w:tcBorders>
              <w:top w:val="single" w:sz="4" w:space="0" w:color="000000"/>
              <w:left w:val="single" w:sz="4" w:space="0" w:color="000000"/>
              <w:bottom w:val="single" w:sz="4" w:space="0" w:color="000000"/>
              <w:right w:val="single" w:sz="4" w:space="0" w:color="000000"/>
            </w:tcBorders>
            <w:vAlign w:val="center"/>
          </w:tcPr>
          <w:p w14:paraId="7AD7C8CE"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433F8E89"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53F7BA30"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12D1CB1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КП «</w:t>
            </w:r>
            <w:proofErr w:type="spellStart"/>
            <w:r w:rsidRPr="009B6F29">
              <w:rPr>
                <w:rFonts w:ascii="Times New Roman" w:hAnsi="Times New Roman" w:cs="Times New Roman"/>
              </w:rPr>
              <w:t>Саратський</w:t>
            </w:r>
            <w:proofErr w:type="spellEnd"/>
            <w:r w:rsidRPr="009B6F29">
              <w:rPr>
                <w:rFonts w:ascii="Times New Roman" w:hAnsi="Times New Roman" w:cs="Times New Roman"/>
              </w:rPr>
              <w:t xml:space="preserve"> </w:t>
            </w:r>
            <w:proofErr w:type="spellStart"/>
            <w:r w:rsidRPr="009B6F29">
              <w:rPr>
                <w:rFonts w:ascii="Times New Roman" w:hAnsi="Times New Roman" w:cs="Times New Roman"/>
              </w:rPr>
              <w:t>комунсервіс</w:t>
            </w:r>
            <w:proofErr w:type="spellEnd"/>
            <w:r w:rsidRPr="009B6F29">
              <w:rPr>
                <w:rFonts w:ascii="Times New Roman" w:hAnsi="Times New Roman" w:cs="Times New Roman"/>
              </w:rPr>
              <w:t>», 511934</w:t>
            </w:r>
          </w:p>
        </w:tc>
        <w:tc>
          <w:tcPr>
            <w:tcW w:w="2425" w:type="dxa"/>
            <w:tcBorders>
              <w:top w:val="single" w:sz="4" w:space="0" w:color="000000"/>
              <w:left w:val="single" w:sz="4" w:space="0" w:color="000000"/>
              <w:bottom w:val="single" w:sz="4" w:space="0" w:color="000000"/>
              <w:right w:val="single" w:sz="4" w:space="0" w:color="000000"/>
            </w:tcBorders>
            <w:vAlign w:val="center"/>
          </w:tcPr>
          <w:p w14:paraId="1568FF8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c>
          <w:tcPr>
            <w:tcW w:w="2425" w:type="dxa"/>
            <w:tcBorders>
              <w:top w:val="single" w:sz="4" w:space="0" w:color="000000"/>
              <w:left w:val="single" w:sz="4" w:space="0" w:color="000000"/>
              <w:bottom w:val="single" w:sz="4" w:space="0" w:color="000000"/>
              <w:right w:val="single" w:sz="4" w:space="0" w:color="000000"/>
            </w:tcBorders>
            <w:vAlign w:val="center"/>
          </w:tcPr>
          <w:p w14:paraId="781EE302"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w:t>
            </w:r>
          </w:p>
        </w:tc>
      </w:tr>
      <w:tr w:rsidR="00DD2D29" w:rsidRPr="009B6F29" w14:paraId="47CEF83C" w14:textId="77777777">
        <w:trPr>
          <w:jc w:val="center"/>
        </w:trPr>
        <w:tc>
          <w:tcPr>
            <w:tcW w:w="4231" w:type="dxa"/>
            <w:tcBorders>
              <w:top w:val="single" w:sz="4" w:space="0" w:color="000000"/>
              <w:left w:val="single" w:sz="4" w:space="0" w:color="000000"/>
              <w:bottom w:val="single" w:sz="4" w:space="0" w:color="000000"/>
              <w:right w:val="single" w:sz="4" w:space="0" w:color="000000"/>
            </w:tcBorders>
            <w:vAlign w:val="center"/>
          </w:tcPr>
          <w:p w14:paraId="61AEA405"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ДП «АМПУ», 511959</w:t>
            </w:r>
          </w:p>
        </w:tc>
        <w:tc>
          <w:tcPr>
            <w:tcW w:w="2425" w:type="dxa"/>
            <w:tcBorders>
              <w:top w:val="single" w:sz="4" w:space="0" w:color="000000"/>
              <w:left w:val="single" w:sz="4" w:space="0" w:color="000000"/>
              <w:bottom w:val="single" w:sz="4" w:space="0" w:color="000000"/>
              <w:right w:val="single" w:sz="4" w:space="0" w:color="000000"/>
            </w:tcBorders>
            <w:vAlign w:val="center"/>
          </w:tcPr>
          <w:p w14:paraId="03D732D4"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0,0002</w:t>
            </w:r>
          </w:p>
        </w:tc>
        <w:tc>
          <w:tcPr>
            <w:tcW w:w="2425" w:type="dxa"/>
            <w:tcBorders>
              <w:top w:val="single" w:sz="4" w:space="0" w:color="000000"/>
              <w:left w:val="single" w:sz="4" w:space="0" w:color="000000"/>
              <w:bottom w:val="single" w:sz="4" w:space="0" w:color="000000"/>
              <w:right w:val="single" w:sz="4" w:space="0" w:color="000000"/>
            </w:tcBorders>
            <w:vAlign w:val="center"/>
          </w:tcPr>
          <w:p w14:paraId="71C5AEC7" w14:textId="77777777" w:rsidR="00DD2D29" w:rsidRPr="009B6F29" w:rsidRDefault="00A24F9E" w:rsidP="00B610A7">
            <w:pPr>
              <w:spacing w:after="0" w:line="240" w:lineRule="auto"/>
              <w:rPr>
                <w:rFonts w:ascii="Times New Roman" w:hAnsi="Times New Roman" w:cs="Times New Roman"/>
              </w:rPr>
            </w:pPr>
            <w:r w:rsidRPr="009B6F29">
              <w:rPr>
                <w:rFonts w:ascii="Times New Roman" w:hAnsi="Times New Roman" w:cs="Times New Roman"/>
              </w:rPr>
              <w:t>1,2845</w:t>
            </w:r>
          </w:p>
        </w:tc>
      </w:tr>
    </w:tbl>
    <w:p w14:paraId="6A15FDDF" w14:textId="77777777" w:rsidR="00DD2D29" w:rsidRPr="009B6F29" w:rsidRDefault="00A24F9E" w:rsidP="00306FF2">
      <w:pPr>
        <w:pStyle w:val="3"/>
        <w:spacing w:before="120" w:after="120" w:line="240" w:lineRule="auto"/>
        <w:ind w:left="720" w:hanging="720"/>
        <w:jc w:val="both"/>
        <w:rPr>
          <w:rFonts w:ascii="Times New Roman" w:hAnsi="Times New Roman" w:cs="Times New Roman"/>
          <w:color w:val="auto"/>
        </w:rPr>
      </w:pPr>
      <w:bookmarkStart w:id="84" w:name="_2lwamvv" w:colFirst="0" w:colLast="0"/>
      <w:bookmarkStart w:id="85" w:name="_Toc174881460"/>
      <w:bookmarkEnd w:id="84"/>
      <w:r w:rsidRPr="009B6F29">
        <w:rPr>
          <w:rFonts w:ascii="Times New Roman" w:hAnsi="Times New Roman" w:cs="Times New Roman"/>
          <w:color w:val="auto"/>
        </w:rPr>
        <w:t>2.1.4. Аварійне забруднення та вплив забруднених територій (полігонів, майданчиків, зон тощо)</w:t>
      </w:r>
      <w:bookmarkEnd w:id="85"/>
    </w:p>
    <w:p w14:paraId="4063A48F" w14:textId="417EA427"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Механізм запобігання та мінімізації ризику аварійного забруднення встановлено в державах-членах ЄС шляхом імплементації </w:t>
      </w:r>
      <w:r w:rsidR="00B23EBE" w:rsidRPr="009B6F29">
        <w:rPr>
          <w:rFonts w:ascii="Times New Roman" w:eastAsiaTheme="majorEastAsia" w:hAnsi="Times New Roman" w:cs="Times New Roman"/>
          <w:sz w:val="24"/>
          <w:szCs w:val="24"/>
        </w:rPr>
        <w:t>Директиви 2012/18/ЄС Європейського Парламенту та Ради від 4 липня 2012 року про контроль за загрозами значних небезпек, пов’язаних з небезпечними речовинами, та про внесення змін і подальше с</w:t>
      </w:r>
      <w:r w:rsidR="007F49C0" w:rsidRPr="009B6F29">
        <w:rPr>
          <w:rFonts w:ascii="Times New Roman" w:eastAsiaTheme="majorEastAsia" w:hAnsi="Times New Roman" w:cs="Times New Roman"/>
          <w:sz w:val="24"/>
          <w:szCs w:val="24"/>
        </w:rPr>
        <w:t>касування Директиви Ради 96/82/</w:t>
      </w:r>
      <w:r w:rsidR="00B23EBE" w:rsidRPr="009B6F29">
        <w:rPr>
          <w:rFonts w:ascii="Times New Roman" w:eastAsiaTheme="majorEastAsia" w:hAnsi="Times New Roman" w:cs="Times New Roman"/>
          <w:sz w:val="24"/>
          <w:szCs w:val="24"/>
        </w:rPr>
        <w:t>ЄС, Директиви 2006/21/ЄС Європейського Парламенту та Ради від 15 березня 2006 року про управління відходами видобувної промисловості та внесення змін до Директиви 2004/35/ЄС та Директиви Європейського Парламенту і Ради 2010/75/ЄС від 24 листопада 2010 року про промислові викиди (інтегрований підхід до запобігання забрудненню та його контролю)</w:t>
      </w:r>
      <w:r w:rsidRPr="009B6F29">
        <w:rPr>
          <w:rFonts w:ascii="Times New Roman" w:eastAsiaTheme="majorEastAsia" w:hAnsi="Times New Roman" w:cs="Times New Roman"/>
          <w:sz w:val="24"/>
          <w:szCs w:val="24"/>
        </w:rPr>
        <w:t>, а для країн, що не входять до ЄС, шляхом виконання рекомендацій Конвенції ЄЕК ООН щодо транскордонного впливу промислових аварій.</w:t>
      </w:r>
    </w:p>
    <w:p w14:paraId="49ACD1AC" w14:textId="5429768F" w:rsidR="00B610A7" w:rsidRPr="009B6F29" w:rsidRDefault="00B23EBE"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Основні положення Директиви 2012/18/ЄС Європейського Парламенту та Ради від </w:t>
      </w:r>
      <w:r w:rsidR="007F49C0" w:rsidRPr="009B6F29">
        <w:rPr>
          <w:rFonts w:ascii="Times New Roman" w:eastAsiaTheme="majorEastAsia" w:hAnsi="Times New Roman" w:cs="Times New Roman"/>
          <w:sz w:val="24"/>
          <w:szCs w:val="24"/>
        </w:rPr>
        <w:br/>
      </w:r>
      <w:r w:rsidRPr="009B6F29">
        <w:rPr>
          <w:rFonts w:ascii="Times New Roman" w:eastAsiaTheme="majorEastAsia" w:hAnsi="Times New Roman" w:cs="Times New Roman"/>
          <w:sz w:val="24"/>
          <w:szCs w:val="24"/>
        </w:rPr>
        <w:t xml:space="preserve">4 липня 2012 року про контроль за загрозами значних небезпек, пов’язаних з небезпечними </w:t>
      </w:r>
      <w:r w:rsidRPr="009B6F29">
        <w:rPr>
          <w:rFonts w:ascii="Times New Roman" w:eastAsiaTheme="majorEastAsia" w:hAnsi="Times New Roman" w:cs="Times New Roman"/>
          <w:sz w:val="24"/>
          <w:szCs w:val="24"/>
        </w:rPr>
        <w:lastRenderedPageBreak/>
        <w:t>речовинами, та про внесення змін і подальше с</w:t>
      </w:r>
      <w:r w:rsidR="007F49C0" w:rsidRPr="009B6F29">
        <w:rPr>
          <w:rFonts w:ascii="Times New Roman" w:eastAsiaTheme="majorEastAsia" w:hAnsi="Times New Roman" w:cs="Times New Roman"/>
          <w:sz w:val="24"/>
          <w:szCs w:val="24"/>
        </w:rPr>
        <w:t>касування Директиви Ради 96/82/</w:t>
      </w:r>
      <w:r w:rsidRPr="009B6F29">
        <w:rPr>
          <w:rFonts w:ascii="Times New Roman" w:eastAsiaTheme="majorEastAsia" w:hAnsi="Times New Roman" w:cs="Times New Roman"/>
          <w:sz w:val="24"/>
          <w:szCs w:val="24"/>
        </w:rPr>
        <w:t>ЄС перенесено до законодавства України у 2021 році шляхом внесення змін до Кодексу цивільного захисту України, Закону України «Про об’єкти підвищеної небезпеки»</w:t>
      </w:r>
      <w:r w:rsidR="00E76250">
        <w:rPr>
          <w:rFonts w:ascii="Times New Roman" w:eastAsiaTheme="majorEastAsia" w:hAnsi="Times New Roman" w:cs="Times New Roman"/>
          <w:sz w:val="24"/>
          <w:szCs w:val="24"/>
        </w:rPr>
        <w:t xml:space="preserve"> </w:t>
      </w:r>
      <w:r w:rsidRPr="009B6F29">
        <w:rPr>
          <w:rFonts w:ascii="Times New Roman" w:eastAsiaTheme="majorEastAsia" w:hAnsi="Times New Roman" w:cs="Times New Roman"/>
          <w:sz w:val="24"/>
          <w:szCs w:val="24"/>
        </w:rPr>
        <w:t>(далі -Закон) та низки інших законів.</w:t>
      </w:r>
      <w:r w:rsidR="00B610A7" w:rsidRPr="009B6F29">
        <w:rPr>
          <w:rFonts w:ascii="Times New Roman" w:eastAsiaTheme="majorEastAsia" w:hAnsi="Times New Roman" w:cs="Times New Roman"/>
          <w:sz w:val="24"/>
          <w:szCs w:val="24"/>
        </w:rPr>
        <w:t xml:space="preserve"> </w:t>
      </w:r>
    </w:p>
    <w:p w14:paraId="05F49784" w14:textId="77777777"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Так, відповідно до статті 9 Закону суб’єкт господарювання ідентифікує об’єкти підвищеної небезпеки відповідно до кількості порогових мас небезпечних речовин. За результатами ідентифікації об’єкта підвищеної небезпеки йому встановлюється 1, 2 або 3 клас. </w:t>
      </w:r>
    </w:p>
    <w:p w14:paraId="1365693D" w14:textId="77777777"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Визначення та затвердження політики запобігання аваріям на об’єкті підвищеної небезпеки 1 або 2 класу передбачені статтею 9-1 Закону. Згідно із статтею 10 Закону для об’єкту підвищеної небезпеки 1 або 2 класу оператор розробляє та у визначених Законом випадках переглядає звіт про заходи безпеки на об’єкті підвищеної небезпеки. </w:t>
      </w:r>
    </w:p>
    <w:p w14:paraId="34830B2C" w14:textId="585014D9"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Відповідно до статті 11 Закону для організації реагування на аварії на об’єктах підвищеної небезпеки оператори розробляють і затверджують плани локалізації і ліквідації аварій та їх наслідків для кожного об’єкта підвищеної небезпеки, який вони експлуатують. План локалізації і ліквідації аварій та їх наслідків переглядається не менше, ніж кожні три роки. Порядок дій у разі виникнення аварії на об’єкті підвищеної небезпеки визначено статтею 14 Закону. </w:t>
      </w:r>
      <w:r w:rsidR="00FB1751" w:rsidRPr="009B6F29">
        <w:rPr>
          <w:rFonts w:ascii="Times New Roman" w:eastAsiaTheme="majorEastAsia" w:hAnsi="Times New Roman" w:cs="Times New Roman"/>
          <w:sz w:val="24"/>
          <w:szCs w:val="24"/>
        </w:rPr>
        <w:t>На виконання зазначеної статті постановою Кабінету Міністрів України від 08 вересня 2023 р. № 965 затверджено Порядок розслідування аварій на об’єктах підвищеної небезпеки</w:t>
      </w:r>
      <w:r w:rsidR="00AD35A2" w:rsidRPr="009B6F29">
        <w:rPr>
          <w:rFonts w:ascii="Times New Roman" w:eastAsiaTheme="majorEastAsia" w:hAnsi="Times New Roman" w:cs="Times New Roman"/>
          <w:sz w:val="24"/>
          <w:szCs w:val="24"/>
        </w:rPr>
        <w:t xml:space="preserve"> (Офіційний вісник України, 2023р., № 87, ст. 5051)</w:t>
      </w:r>
      <w:r w:rsidR="00FB1751" w:rsidRPr="009B6F29">
        <w:rPr>
          <w:rFonts w:ascii="Times New Roman" w:eastAsiaTheme="majorEastAsia" w:hAnsi="Times New Roman" w:cs="Times New Roman"/>
          <w:sz w:val="24"/>
          <w:szCs w:val="24"/>
        </w:rPr>
        <w:t>.</w:t>
      </w:r>
      <w:r w:rsidRPr="009B6F29">
        <w:rPr>
          <w:rFonts w:ascii="Times New Roman" w:eastAsiaTheme="majorEastAsia" w:hAnsi="Times New Roman" w:cs="Times New Roman"/>
          <w:sz w:val="24"/>
          <w:szCs w:val="24"/>
        </w:rPr>
        <w:t xml:space="preserve"> </w:t>
      </w:r>
    </w:p>
    <w:p w14:paraId="225071CD" w14:textId="739311DC"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 xml:space="preserve">Стаття 15 Закону передбачає, що оператор щороку до 30 грудня подає компетентному органу, місцевим органам виконавчої влади, органам місцевого самоврядування інформацію про об’єкти підвищеної небезпеки, які перебувають в його власності або користуванні. За запитом юридичної або фізичної особи чи їх представників про потребу в отриманні інформації про небезпеку, що виникла на об’єктах підвищеної небезпеки і становить загрозу для людей і </w:t>
      </w:r>
      <w:r w:rsidR="005B0BC3" w:rsidRPr="009B6F29">
        <w:rPr>
          <w:rFonts w:ascii="Times New Roman" w:eastAsiaTheme="majorEastAsia" w:hAnsi="Times New Roman" w:cs="Times New Roman"/>
          <w:sz w:val="24"/>
          <w:szCs w:val="24"/>
        </w:rPr>
        <w:t>навколишнього природного середовища</w:t>
      </w:r>
      <w:r w:rsidRPr="009B6F29">
        <w:rPr>
          <w:rFonts w:ascii="Times New Roman" w:eastAsiaTheme="majorEastAsia" w:hAnsi="Times New Roman" w:cs="Times New Roman"/>
          <w:sz w:val="24"/>
          <w:szCs w:val="24"/>
        </w:rPr>
        <w:t xml:space="preserve">, оператор протягом не пізніше ніж 48 годин з дня отримання запиту повинен подати таку інформацію. </w:t>
      </w:r>
    </w:p>
    <w:p w14:paraId="032A7EA6" w14:textId="77777777" w:rsidR="00B610A7" w:rsidRPr="009B6F29" w:rsidRDefault="00B610A7" w:rsidP="00B610A7">
      <w:pPr>
        <w:spacing w:line="240" w:lineRule="auto"/>
        <w:rPr>
          <w:rFonts w:ascii="Times New Roman" w:eastAsiaTheme="majorEastAsia" w:hAnsi="Times New Roman" w:cs="Times New Roman"/>
          <w:sz w:val="24"/>
          <w:szCs w:val="24"/>
        </w:rPr>
      </w:pPr>
      <w:r w:rsidRPr="009B6F29">
        <w:rPr>
          <w:rFonts w:ascii="Times New Roman" w:eastAsiaTheme="majorEastAsia" w:hAnsi="Times New Roman" w:cs="Times New Roman"/>
          <w:sz w:val="24"/>
          <w:szCs w:val="24"/>
        </w:rPr>
        <w:t>Згідно із статтею 16 Закону шкода, завдана фізичним чи юридичним особам внаслідок аварії, що сталася на об’єкті підвищеної небезпеки, відшкодовується оператором, який на відповідній правовій підставі володіє об’єктом підвищеної небезпеки, якщо він не доведе, що шкоду було завдано внаслідок непереборної сили або умислу потерпілого.</w:t>
      </w:r>
    </w:p>
    <w:p w14:paraId="68B93950"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Аварійні забруднення в 2021-2022 роках в басейні річок Причорномор’я не зафіксовані.</w:t>
      </w:r>
    </w:p>
    <w:p w14:paraId="24D8A215" w14:textId="77777777" w:rsidR="00DD2D29" w:rsidRPr="009B6F29" w:rsidRDefault="00A24F9E" w:rsidP="00306FF2">
      <w:pPr>
        <w:pStyle w:val="3"/>
        <w:spacing w:before="120" w:after="120" w:line="240" w:lineRule="auto"/>
        <w:rPr>
          <w:rFonts w:ascii="Times New Roman" w:hAnsi="Times New Roman" w:cs="Times New Roman"/>
          <w:color w:val="auto"/>
        </w:rPr>
      </w:pPr>
      <w:bookmarkStart w:id="86" w:name="_111kx3o" w:colFirst="0" w:colLast="0"/>
      <w:bookmarkStart w:id="87" w:name="_Toc174881461"/>
      <w:bookmarkEnd w:id="86"/>
      <w:r w:rsidRPr="009B6F29">
        <w:rPr>
          <w:rFonts w:ascii="Times New Roman" w:hAnsi="Times New Roman" w:cs="Times New Roman"/>
          <w:color w:val="auto"/>
        </w:rPr>
        <w:t xml:space="preserve">2.1.5. </w:t>
      </w:r>
      <w:proofErr w:type="spellStart"/>
      <w:r w:rsidRPr="009B6F29">
        <w:rPr>
          <w:rFonts w:ascii="Times New Roman" w:hAnsi="Times New Roman" w:cs="Times New Roman"/>
          <w:color w:val="auto"/>
        </w:rPr>
        <w:t>Гідроморфологічні</w:t>
      </w:r>
      <w:proofErr w:type="spellEnd"/>
      <w:r w:rsidRPr="009B6F29">
        <w:rPr>
          <w:rFonts w:ascii="Times New Roman" w:hAnsi="Times New Roman" w:cs="Times New Roman"/>
          <w:color w:val="auto"/>
        </w:rPr>
        <w:t xml:space="preserve"> зміни</w:t>
      </w:r>
      <w:bookmarkEnd w:id="87"/>
    </w:p>
    <w:p w14:paraId="25CEC850" w14:textId="295855D0" w:rsidR="00DD2D29" w:rsidRPr="009B6F29" w:rsidRDefault="00A24F9E" w:rsidP="00306FF2">
      <w:pPr>
        <w:spacing w:line="240" w:lineRule="auto"/>
        <w:rPr>
          <w:rFonts w:ascii="Times New Roman" w:hAnsi="Times New Roman" w:cs="Times New Roman"/>
          <w:sz w:val="24"/>
          <w:szCs w:val="24"/>
        </w:rPr>
      </w:pPr>
      <w:bookmarkStart w:id="88" w:name="_3l18frh" w:colFirst="0" w:colLast="0"/>
      <w:bookmarkEnd w:id="88"/>
      <w:proofErr w:type="spellStart"/>
      <w:r w:rsidRPr="009B6F29">
        <w:rPr>
          <w:rFonts w:ascii="Times New Roman" w:hAnsi="Times New Roman" w:cs="Times New Roman"/>
          <w:sz w:val="24"/>
          <w:szCs w:val="24"/>
        </w:rPr>
        <w:t>Гідроморфологічні</w:t>
      </w:r>
      <w:proofErr w:type="spellEnd"/>
      <w:r w:rsidRPr="009B6F29">
        <w:rPr>
          <w:rFonts w:ascii="Times New Roman" w:hAnsi="Times New Roman" w:cs="Times New Roman"/>
          <w:sz w:val="24"/>
          <w:szCs w:val="24"/>
        </w:rPr>
        <w:t xml:space="preserve"> зміни є однією із головних водно-екологічних проблем, які перешкоджають досягненню встановлених та закріплених в ПУРБ екологічних цілей. </w:t>
      </w:r>
      <w:proofErr w:type="spellStart"/>
      <w:r w:rsidRPr="009B6F29">
        <w:rPr>
          <w:rFonts w:ascii="Times New Roman" w:hAnsi="Times New Roman" w:cs="Times New Roman"/>
          <w:sz w:val="24"/>
          <w:szCs w:val="24"/>
        </w:rPr>
        <w:t>Гідроморфологічні</w:t>
      </w:r>
      <w:proofErr w:type="spellEnd"/>
      <w:r w:rsidRPr="009B6F29">
        <w:rPr>
          <w:rFonts w:ascii="Times New Roman" w:hAnsi="Times New Roman" w:cs="Times New Roman"/>
          <w:sz w:val="24"/>
          <w:szCs w:val="24"/>
        </w:rPr>
        <w:t xml:space="preserve"> зміни, як  результат господарської діяльності, впливають на умови існування водних угрупувань. Наявність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 МПВ призводить до погіршення екологічного стану багатьох МПВ у басейні річок Причорномор’я.</w:t>
      </w:r>
    </w:p>
    <w:p w14:paraId="08E75FE3" w14:textId="77777777" w:rsidR="00DD2D29" w:rsidRPr="009B6F29" w:rsidRDefault="00A24F9E" w:rsidP="00306FF2">
      <w:pPr>
        <w:spacing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Гідроморфологічні</w:t>
      </w:r>
      <w:proofErr w:type="spellEnd"/>
      <w:r w:rsidRPr="009B6F29">
        <w:rPr>
          <w:rFonts w:ascii="Times New Roman" w:hAnsi="Times New Roman" w:cs="Times New Roman"/>
          <w:sz w:val="24"/>
          <w:szCs w:val="24"/>
        </w:rPr>
        <w:t xml:space="preserve"> зміни поділяються на типи:</w:t>
      </w:r>
    </w:p>
    <w:p w14:paraId="2F562B22" w14:textId="77777777" w:rsidR="00DD2D29" w:rsidRPr="009B6F29" w:rsidRDefault="00A24F9E" w:rsidP="00AF13BC">
      <w:pPr>
        <w:numPr>
          <w:ilvl w:val="0"/>
          <w:numId w:val="3"/>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порушення неперервності потоку води та середовищ – поздовжнє порушення безперервності річок та середовищ існування (поперечні штучні споруди в руслі річки, переривання потоку води, порушення вільної течії річок, переміщення наносів, міграції риб та інших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w:t>
      </w:r>
    </w:p>
    <w:p w14:paraId="17C17C83" w14:textId="77777777" w:rsidR="00DD2D29" w:rsidRPr="009B6F29" w:rsidRDefault="00A24F9E" w:rsidP="00306FF2">
      <w:pPr>
        <w:numPr>
          <w:ilvl w:val="0"/>
          <w:numId w:val="3"/>
        </w:numPr>
        <w:pBdr>
          <w:top w:val="nil"/>
          <w:left w:val="nil"/>
          <w:bottom w:val="nil"/>
          <w:right w:val="nil"/>
          <w:between w:val="nil"/>
        </w:pBdr>
        <w:spacing w:after="0" w:line="240" w:lineRule="auto"/>
        <w:jc w:val="left"/>
        <w:rPr>
          <w:rFonts w:ascii="Times New Roman" w:hAnsi="Times New Roman" w:cs="Times New Roman"/>
          <w:sz w:val="24"/>
          <w:szCs w:val="24"/>
        </w:rPr>
      </w:pPr>
      <w:r w:rsidRPr="009B6F29">
        <w:rPr>
          <w:rFonts w:ascii="Times New Roman" w:hAnsi="Times New Roman" w:cs="Times New Roman"/>
          <w:sz w:val="24"/>
          <w:szCs w:val="24"/>
        </w:rPr>
        <w:t>порушення гідравлічного зв’язку між руслами річок та їх заплавами;</w:t>
      </w:r>
    </w:p>
    <w:p w14:paraId="74D27A2A" w14:textId="77777777" w:rsidR="00DD2D29" w:rsidRPr="009B6F29" w:rsidRDefault="00A24F9E" w:rsidP="00306FF2">
      <w:pPr>
        <w:numPr>
          <w:ilvl w:val="0"/>
          <w:numId w:val="3"/>
        </w:numPr>
        <w:pBdr>
          <w:top w:val="nil"/>
          <w:left w:val="nil"/>
          <w:bottom w:val="nil"/>
          <w:right w:val="nil"/>
          <w:between w:val="nil"/>
        </w:pBdr>
        <w:spacing w:after="0" w:line="240" w:lineRule="auto"/>
        <w:jc w:val="left"/>
        <w:rPr>
          <w:rFonts w:ascii="Times New Roman" w:hAnsi="Times New Roman" w:cs="Times New Roman"/>
          <w:sz w:val="24"/>
          <w:szCs w:val="24"/>
        </w:rPr>
      </w:pPr>
      <w:r w:rsidRPr="009B6F29">
        <w:rPr>
          <w:rFonts w:ascii="Times New Roman" w:hAnsi="Times New Roman" w:cs="Times New Roman"/>
          <w:sz w:val="24"/>
          <w:szCs w:val="24"/>
        </w:rPr>
        <w:t xml:space="preserve">гідрологічні зміни (забір води, </w:t>
      </w:r>
      <w:proofErr w:type="spellStart"/>
      <w:r w:rsidRPr="009B6F29">
        <w:rPr>
          <w:rFonts w:ascii="Times New Roman" w:hAnsi="Times New Roman" w:cs="Times New Roman"/>
          <w:sz w:val="24"/>
          <w:szCs w:val="24"/>
        </w:rPr>
        <w:t>гідропікінг</w:t>
      </w:r>
      <w:proofErr w:type="spellEnd"/>
      <w:r w:rsidRPr="009B6F29">
        <w:rPr>
          <w:rFonts w:ascii="Times New Roman" w:hAnsi="Times New Roman" w:cs="Times New Roman"/>
          <w:sz w:val="24"/>
          <w:szCs w:val="24"/>
        </w:rPr>
        <w:t xml:space="preserve"> /коливання рівнів води штучного походження); </w:t>
      </w:r>
    </w:p>
    <w:p w14:paraId="49A58F86" w14:textId="77777777" w:rsidR="00DD2D29" w:rsidRPr="009B6F29" w:rsidRDefault="00A24F9E" w:rsidP="00306FF2">
      <w:pPr>
        <w:numPr>
          <w:ilvl w:val="0"/>
          <w:numId w:val="3"/>
        </w:numPr>
        <w:pBdr>
          <w:top w:val="nil"/>
          <w:left w:val="nil"/>
          <w:bottom w:val="nil"/>
          <w:right w:val="nil"/>
          <w:between w:val="nil"/>
        </w:pBdr>
        <w:spacing w:line="240" w:lineRule="auto"/>
        <w:jc w:val="left"/>
        <w:rPr>
          <w:rFonts w:ascii="Times New Roman" w:hAnsi="Times New Roman" w:cs="Times New Roman"/>
          <w:sz w:val="24"/>
          <w:szCs w:val="24"/>
        </w:rPr>
      </w:pPr>
      <w:r w:rsidRPr="009B6F29">
        <w:rPr>
          <w:rFonts w:ascii="Times New Roman" w:hAnsi="Times New Roman" w:cs="Times New Roman"/>
          <w:sz w:val="24"/>
          <w:szCs w:val="24"/>
        </w:rPr>
        <w:t>морфологічні зміни (модифікація морфології русла, берегів, прилеглої частини заплави річок, наприклад, спрямлення).</w:t>
      </w:r>
    </w:p>
    <w:p w14:paraId="6F7FE1AA" w14:textId="365CEF7D" w:rsidR="00DD2D29" w:rsidRPr="009B6F29" w:rsidRDefault="00B610A7" w:rsidP="00B610A7">
      <w:pPr>
        <w:spacing w:line="240" w:lineRule="auto"/>
        <w:rPr>
          <w:rFonts w:ascii="Times New Roman" w:hAnsi="Times New Roman" w:cs="Times New Roman"/>
          <w:sz w:val="24"/>
          <w:szCs w:val="24"/>
        </w:rPr>
      </w:pPr>
      <w:r w:rsidRPr="009B6F29">
        <w:rPr>
          <w:rFonts w:ascii="Times New Roman" w:hAnsi="Times New Roman" w:cs="Times New Roman"/>
          <w:b/>
          <w:sz w:val="24"/>
          <w:szCs w:val="24"/>
        </w:rPr>
        <w:lastRenderedPageBreak/>
        <w:t xml:space="preserve">Порушення вільної течії річок. </w:t>
      </w:r>
      <w:r w:rsidRPr="009B6F29">
        <w:rPr>
          <w:rFonts w:ascii="Times New Roman" w:hAnsi="Times New Roman" w:cs="Times New Roman"/>
          <w:sz w:val="24"/>
          <w:szCs w:val="24"/>
        </w:rPr>
        <w:t>Греблі та інші штучні поперечні споруди, що розташовані в руслах річок, будувались, насамперед, для акумуляції води, з подальшим її використанням для потреб сільського господарства, водозабезпечення населення та промисловості. В басейні річок Причорномор’я визначено 53 МПВ, де є порушення неперервності потоку води та середовищ (</w:t>
      </w:r>
      <w:proofErr w:type="spellStart"/>
      <w:r w:rsidRPr="009B6F29">
        <w:rPr>
          <w:rFonts w:ascii="Times New Roman" w:hAnsi="Times New Roman" w:cs="Times New Roman"/>
          <w:sz w:val="24"/>
          <w:szCs w:val="24"/>
        </w:rPr>
        <w:t>зарегульованість</w:t>
      </w:r>
      <w:proofErr w:type="spellEnd"/>
      <w:r w:rsidRPr="009B6F29">
        <w:rPr>
          <w:rFonts w:ascii="Times New Roman" w:hAnsi="Times New Roman" w:cs="Times New Roman"/>
          <w:sz w:val="24"/>
          <w:szCs w:val="24"/>
        </w:rPr>
        <w:t xml:space="preserve">). </w:t>
      </w:r>
    </w:p>
    <w:p w14:paraId="18013CBB" w14:textId="5B033DAA"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Акумуляція води в ставках та водосховищах вище гребель також забезпечує протипаводковий захист територій, розташованих нижче гребель. За даними Державного агентства водних ресурсів України значна частина ставків мають незадовільний технічний стан. Більшість з них побудовані в 1960-1980 рр. за спрощеною </w:t>
      </w:r>
      <w:proofErr w:type="spellStart"/>
      <w:r w:rsidRPr="009B6F29">
        <w:rPr>
          <w:rFonts w:ascii="Times New Roman" w:hAnsi="Times New Roman" w:cs="Times New Roman"/>
          <w:sz w:val="24"/>
          <w:szCs w:val="24"/>
        </w:rPr>
        <w:t>про</w:t>
      </w:r>
      <w:r w:rsidR="00306FF2" w:rsidRPr="009B6F29">
        <w:rPr>
          <w:rFonts w:ascii="Times New Roman" w:hAnsi="Times New Roman" w:cs="Times New Roman"/>
          <w:sz w:val="24"/>
          <w:szCs w:val="24"/>
        </w:rPr>
        <w:t>є</w:t>
      </w:r>
      <w:r w:rsidRPr="009B6F29">
        <w:rPr>
          <w:rFonts w:ascii="Times New Roman" w:hAnsi="Times New Roman" w:cs="Times New Roman"/>
          <w:sz w:val="24"/>
          <w:szCs w:val="24"/>
        </w:rPr>
        <w:t>ктною</w:t>
      </w:r>
      <w:proofErr w:type="spellEnd"/>
      <w:r w:rsidRPr="009B6F29">
        <w:rPr>
          <w:rFonts w:ascii="Times New Roman" w:hAnsi="Times New Roman" w:cs="Times New Roman"/>
          <w:sz w:val="24"/>
          <w:szCs w:val="24"/>
        </w:rPr>
        <w:t xml:space="preserve"> документацією. Греблі земляні, з незакріпленими укосами, багато з них розмиті. Водоскидні споруди за технічним станом, зазвичай, не відповідають сучасним вимогам.</w:t>
      </w:r>
    </w:p>
    <w:p w14:paraId="0283A316"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Наявність гребель та інших поперечних руслу споруд призводить до порушення безперервності потоку води та руху наносів, а також міграції риб, інших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 xml:space="preserve">. </w:t>
      </w:r>
    </w:p>
    <w:p w14:paraId="0F142B9B" w14:textId="7A550CCB"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Рибоходи у поперечних спорудах не будувались і як наслідок цього, відбулося зменшення або зникнення популяцій різних видів риб. На сьогоднішній день будівництво рибоходів на вже існуючих греблях на річках басейну виглядає достатньо проблематичним через відсутність не лише коштів, а і самої оцінки економічної доцільності побудови рибоходу. </w:t>
      </w:r>
    </w:p>
    <w:p w14:paraId="13D99E06" w14:textId="4F659560"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b/>
          <w:sz w:val="24"/>
          <w:szCs w:val="24"/>
        </w:rPr>
        <w:t>Порушення гідравлічного зв’язку між руслами річок та їх заплавами</w:t>
      </w:r>
      <w:r w:rsidRPr="009B6F29">
        <w:rPr>
          <w:rFonts w:ascii="Times New Roman" w:hAnsi="Times New Roman" w:cs="Times New Roman"/>
          <w:sz w:val="24"/>
          <w:szCs w:val="24"/>
        </w:rPr>
        <w:t>. Гідравлічний зв’язок між руслом та заплавою відіграє важливу роль у функціонуванні водних екосистем, забезпечуючи водо</w:t>
      </w:r>
      <w:r w:rsidR="007F49C0" w:rsidRPr="009B6F29">
        <w:rPr>
          <w:rFonts w:ascii="Times New Roman" w:hAnsi="Times New Roman" w:cs="Times New Roman"/>
          <w:sz w:val="24"/>
          <w:szCs w:val="24"/>
        </w:rPr>
        <w:t xml:space="preserve">ю важливі середовища існування </w:t>
      </w:r>
      <w:r w:rsidRPr="009B6F29">
        <w:rPr>
          <w:rFonts w:ascii="Times New Roman" w:hAnsi="Times New Roman" w:cs="Times New Roman"/>
          <w:sz w:val="24"/>
          <w:szCs w:val="24"/>
        </w:rPr>
        <w:t xml:space="preserve">риб та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 та позитивно впливає на стан поверхневих та підземних вод.</w:t>
      </w:r>
    </w:p>
    <w:p w14:paraId="1E9005F4" w14:textId="6F8468BE"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Оцінка даного типу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 входить до </w:t>
      </w:r>
      <w:proofErr w:type="spellStart"/>
      <w:r w:rsidRPr="009B6F29">
        <w:rPr>
          <w:rFonts w:ascii="Times New Roman" w:hAnsi="Times New Roman" w:cs="Times New Roman"/>
          <w:sz w:val="24"/>
          <w:szCs w:val="24"/>
        </w:rPr>
        <w:t>гідроморфологічного</w:t>
      </w:r>
      <w:proofErr w:type="spellEnd"/>
      <w:r w:rsidRPr="009B6F29">
        <w:rPr>
          <w:rFonts w:ascii="Times New Roman" w:hAnsi="Times New Roman" w:cs="Times New Roman"/>
          <w:sz w:val="24"/>
          <w:szCs w:val="24"/>
        </w:rPr>
        <w:t xml:space="preserve"> протоколу оцінки МПВ, який використовується ДСНС при виконанні державного моніторингу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поверхневих вод  (показники №</w:t>
      </w:r>
      <w:r w:rsidR="007F49C0"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10: «Взаємодія між руслом та заплавою: 10а – Можливість затоплення заплави, 10б – Обмежуючий фактор розвитку горизонтальних деформацій русла»). </w:t>
      </w:r>
    </w:p>
    <w:p w14:paraId="164116D8" w14:textId="09C8DD48"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b/>
          <w:sz w:val="24"/>
          <w:szCs w:val="24"/>
        </w:rPr>
        <w:t>Гідрологічні зміни</w:t>
      </w:r>
      <w:r w:rsidRPr="009B6F29">
        <w:rPr>
          <w:rFonts w:ascii="Times New Roman" w:hAnsi="Times New Roman" w:cs="Times New Roman"/>
          <w:sz w:val="24"/>
          <w:szCs w:val="24"/>
        </w:rPr>
        <w:t>. Гідрологічні зміни впливають на водні об’єкти через забори води та коливання рівнів води нижче гребель, і як наслідок, призводять до зміни режиму та розподілу стоку річок. Скиди, забори води та штучні періодичні коливання рівня води (</w:t>
      </w:r>
      <w:proofErr w:type="spellStart"/>
      <w:r w:rsidRPr="009B6F29">
        <w:rPr>
          <w:rFonts w:ascii="Times New Roman" w:hAnsi="Times New Roman" w:cs="Times New Roman"/>
          <w:sz w:val="24"/>
          <w:szCs w:val="24"/>
        </w:rPr>
        <w:t>гідропікінг</w:t>
      </w:r>
      <w:proofErr w:type="spellEnd"/>
      <w:r w:rsidRPr="009B6F29">
        <w:rPr>
          <w:rFonts w:ascii="Times New Roman" w:hAnsi="Times New Roman" w:cs="Times New Roman"/>
          <w:sz w:val="24"/>
          <w:szCs w:val="24"/>
        </w:rPr>
        <w:t>) є ключовими навантаженням</w:t>
      </w:r>
      <w:r w:rsidR="001C7150" w:rsidRPr="009B6F29">
        <w:rPr>
          <w:rFonts w:ascii="Times New Roman" w:hAnsi="Times New Roman" w:cs="Times New Roman"/>
          <w:sz w:val="24"/>
          <w:szCs w:val="24"/>
        </w:rPr>
        <w:t xml:space="preserve">и, які вимагають запровадження </w:t>
      </w:r>
      <w:r w:rsidRPr="009B6F29">
        <w:rPr>
          <w:rFonts w:ascii="Times New Roman" w:hAnsi="Times New Roman" w:cs="Times New Roman"/>
          <w:sz w:val="24"/>
          <w:szCs w:val="24"/>
        </w:rPr>
        <w:t xml:space="preserve">компенсаційних заходів у масштабах всього річкового басейну. </w:t>
      </w:r>
    </w:p>
    <w:p w14:paraId="5A160E98"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У басейні річок Причорномор’я МПВ з гідрологічними змінами відсутні.</w:t>
      </w:r>
    </w:p>
    <w:p w14:paraId="1B3ACAEB"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Зменшення природного стоку в умовах глобального потепління та природного маловоддя, зменшення швидкостей течії та утворення застійних зон сприяє процесам </w:t>
      </w:r>
      <w:proofErr w:type="spellStart"/>
      <w:r w:rsidRPr="009B6F29">
        <w:rPr>
          <w:rFonts w:ascii="Times New Roman" w:hAnsi="Times New Roman" w:cs="Times New Roman"/>
          <w:sz w:val="24"/>
          <w:szCs w:val="24"/>
        </w:rPr>
        <w:t>евтрофікації</w:t>
      </w:r>
      <w:proofErr w:type="spellEnd"/>
      <w:r w:rsidRPr="009B6F29">
        <w:rPr>
          <w:rFonts w:ascii="Times New Roman" w:hAnsi="Times New Roman" w:cs="Times New Roman"/>
          <w:sz w:val="24"/>
          <w:szCs w:val="24"/>
        </w:rPr>
        <w:t>, і, як наслідок, призводить до погіршення біорізноманіття та деградації водних екосистем.</w:t>
      </w:r>
    </w:p>
    <w:p w14:paraId="398749DA" w14:textId="5F340F8F" w:rsidR="00DD2D29" w:rsidRPr="009B6F29" w:rsidRDefault="003D3312" w:rsidP="00B610A7">
      <w:pPr>
        <w:spacing w:line="240" w:lineRule="auto"/>
        <w:rPr>
          <w:rFonts w:ascii="Times New Roman" w:hAnsi="Times New Roman" w:cs="Times New Roman"/>
          <w:sz w:val="24"/>
          <w:szCs w:val="24"/>
        </w:rPr>
      </w:pPr>
      <w:r w:rsidRPr="009B6F29">
        <w:rPr>
          <w:rFonts w:ascii="Times New Roman" w:hAnsi="Times New Roman" w:cs="Times New Roman"/>
          <w:b/>
          <w:sz w:val="24"/>
          <w:szCs w:val="24"/>
        </w:rPr>
        <w:t>Модифікація морфології річок</w:t>
      </w:r>
      <w:r w:rsidR="00A24F9E" w:rsidRPr="009B6F29">
        <w:rPr>
          <w:rFonts w:ascii="Times New Roman" w:hAnsi="Times New Roman" w:cs="Times New Roman"/>
          <w:sz w:val="24"/>
          <w:szCs w:val="24"/>
        </w:rPr>
        <w:t xml:space="preserve">. Основними чинниками, які негативно впливають на природну морфологію </w:t>
      </w:r>
      <w:proofErr w:type="spellStart"/>
      <w:r w:rsidR="00A24F9E" w:rsidRPr="009B6F29">
        <w:rPr>
          <w:rFonts w:ascii="Times New Roman" w:hAnsi="Times New Roman" w:cs="Times New Roman"/>
          <w:sz w:val="24"/>
          <w:szCs w:val="24"/>
        </w:rPr>
        <w:t>русел</w:t>
      </w:r>
      <w:proofErr w:type="spellEnd"/>
      <w:r w:rsidR="00A24F9E" w:rsidRPr="009B6F29">
        <w:rPr>
          <w:rFonts w:ascii="Times New Roman" w:hAnsi="Times New Roman" w:cs="Times New Roman"/>
          <w:sz w:val="24"/>
          <w:szCs w:val="24"/>
        </w:rPr>
        <w:t xml:space="preserve"> річок Причорномор’я, їхніх берегів та заплав є урбанізація, протипаводковий захист, сільське господарство та судноплавство. Внаслідок цих видів діяльності річки на певних ділянках зазнають спрямлення, днопоглиблення, укріплюються береги, розорюється прилегла до русла частина заплави, змінюється її природна рослинність. </w:t>
      </w:r>
    </w:p>
    <w:p w14:paraId="1628F7AE"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басейні 17 МПВ зазнали модифікації морфології річки (спрямлення). Зменшення варіативності глибини та ширини русла, порушення природного балансу ерозії та акумуляції, звуження </w:t>
      </w:r>
      <w:proofErr w:type="spellStart"/>
      <w:r w:rsidRPr="009B6F29">
        <w:rPr>
          <w:rFonts w:ascii="Times New Roman" w:hAnsi="Times New Roman" w:cs="Times New Roman"/>
          <w:sz w:val="24"/>
          <w:szCs w:val="24"/>
        </w:rPr>
        <w:t>міждамбового</w:t>
      </w:r>
      <w:proofErr w:type="spellEnd"/>
      <w:r w:rsidRPr="009B6F29">
        <w:rPr>
          <w:rFonts w:ascii="Times New Roman" w:hAnsi="Times New Roman" w:cs="Times New Roman"/>
          <w:sz w:val="24"/>
          <w:szCs w:val="24"/>
        </w:rPr>
        <w:t xml:space="preserve"> простору та обмеження вільного </w:t>
      </w:r>
      <w:proofErr w:type="spellStart"/>
      <w:r w:rsidRPr="009B6F29">
        <w:rPr>
          <w:rFonts w:ascii="Times New Roman" w:hAnsi="Times New Roman" w:cs="Times New Roman"/>
          <w:sz w:val="24"/>
          <w:szCs w:val="24"/>
        </w:rPr>
        <w:t>меандрування</w:t>
      </w:r>
      <w:proofErr w:type="spellEnd"/>
      <w:r w:rsidRPr="009B6F29">
        <w:rPr>
          <w:rFonts w:ascii="Times New Roman" w:hAnsi="Times New Roman" w:cs="Times New Roman"/>
          <w:sz w:val="24"/>
          <w:szCs w:val="24"/>
        </w:rPr>
        <w:t xml:space="preserve"> призводить до збіднення складу та зменшення чисельності біологічних показників – риби, донних безхребетних, вищої водної рослинності, фітопланктону.</w:t>
      </w:r>
    </w:p>
    <w:p w14:paraId="46552360"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Критеріями віднесення МПВ до категорії «ІЗМПВ» з причини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 є: </w:t>
      </w:r>
    </w:p>
    <w:p w14:paraId="4B3AFDD4" w14:textId="77777777" w:rsidR="00B610A7" w:rsidRPr="009B6F29" w:rsidRDefault="00B610A7" w:rsidP="006E4A21">
      <w:pPr>
        <w:pStyle w:val="afffff7"/>
        <w:numPr>
          <w:ilvl w:val="0"/>
          <w:numId w:val="61"/>
        </w:numPr>
        <w:jc w:val="both"/>
        <w:rPr>
          <w:rFonts w:ascii="Times New Roman" w:hAnsi="Times New Roman" w:cs="Times New Roman"/>
          <w:sz w:val="24"/>
          <w:szCs w:val="24"/>
        </w:rPr>
      </w:pPr>
      <w:r w:rsidRPr="009B6F29">
        <w:rPr>
          <w:rFonts w:ascii="Times New Roman" w:hAnsi="Times New Roman" w:cs="Times New Roman"/>
          <w:sz w:val="24"/>
          <w:szCs w:val="24"/>
        </w:rPr>
        <w:t xml:space="preserve">порушення безперервності потоку води та середовищ (поперечні штучні споруди в </w:t>
      </w:r>
      <w:r w:rsidRPr="009B6F29">
        <w:rPr>
          <w:rFonts w:ascii="Times New Roman" w:hAnsi="Times New Roman" w:cs="Times New Roman"/>
          <w:sz w:val="24"/>
          <w:szCs w:val="24"/>
        </w:rPr>
        <w:lastRenderedPageBreak/>
        <w:t xml:space="preserve">руслі річки, порушення безперервності потоку води та руху наносів і міграції риб, інших </w:t>
      </w:r>
      <w:proofErr w:type="spellStart"/>
      <w:r w:rsidRPr="009B6F29">
        <w:rPr>
          <w:rFonts w:ascii="Times New Roman" w:hAnsi="Times New Roman" w:cs="Times New Roman"/>
          <w:sz w:val="24"/>
          <w:szCs w:val="24"/>
        </w:rPr>
        <w:t>гідробіонтів</w:t>
      </w:r>
      <w:proofErr w:type="spellEnd"/>
      <w:r w:rsidRPr="009B6F29">
        <w:rPr>
          <w:rFonts w:ascii="Times New Roman" w:hAnsi="Times New Roman" w:cs="Times New Roman"/>
          <w:sz w:val="24"/>
          <w:szCs w:val="24"/>
        </w:rPr>
        <w:t>);</w:t>
      </w:r>
    </w:p>
    <w:p w14:paraId="312893B2" w14:textId="77777777" w:rsidR="00B610A7" w:rsidRPr="009B6F29" w:rsidRDefault="00B610A7" w:rsidP="006E4A21">
      <w:pPr>
        <w:pStyle w:val="afffff7"/>
        <w:numPr>
          <w:ilvl w:val="0"/>
          <w:numId w:val="61"/>
        </w:numPr>
        <w:jc w:val="both"/>
        <w:rPr>
          <w:rFonts w:ascii="Times New Roman" w:hAnsi="Times New Roman" w:cs="Times New Roman"/>
          <w:sz w:val="24"/>
          <w:szCs w:val="24"/>
        </w:rPr>
      </w:pPr>
      <w:r w:rsidRPr="009B6F29">
        <w:rPr>
          <w:rFonts w:ascii="Times New Roman" w:hAnsi="Times New Roman" w:cs="Times New Roman"/>
          <w:sz w:val="24"/>
          <w:szCs w:val="24"/>
        </w:rPr>
        <w:t>забір води (малі та середні річки – забір води більше витрати 75% забезпеченості; великі та дуже великі річки – забір води більше витрати 90% забезпеченості);</w:t>
      </w:r>
    </w:p>
    <w:p w14:paraId="7CB6D9CB" w14:textId="77777777" w:rsidR="00B610A7" w:rsidRPr="009B6F29" w:rsidRDefault="00B610A7" w:rsidP="006E4A21">
      <w:pPr>
        <w:pStyle w:val="afffff7"/>
        <w:numPr>
          <w:ilvl w:val="0"/>
          <w:numId w:val="61"/>
        </w:numPr>
        <w:jc w:val="both"/>
        <w:rPr>
          <w:rFonts w:ascii="Times New Roman" w:hAnsi="Times New Roman" w:cs="Times New Roman"/>
          <w:sz w:val="24"/>
          <w:szCs w:val="24"/>
        </w:rPr>
      </w:pPr>
      <w:r w:rsidRPr="009B6F29">
        <w:rPr>
          <w:rFonts w:ascii="Times New Roman" w:hAnsi="Times New Roman" w:cs="Times New Roman"/>
          <w:sz w:val="24"/>
          <w:szCs w:val="24"/>
        </w:rPr>
        <w:t>акумуляція води (ставки із підпором більше 1 км або декілька ставків з підпорами менше 1 км, але їхня сумарна довжина більше 30% довжини МПВ, а також водосховища із об’ємом більше 1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w:t>
      </w:r>
    </w:p>
    <w:p w14:paraId="0DCE418D" w14:textId="77777777" w:rsidR="00B610A7" w:rsidRPr="009B6F29" w:rsidRDefault="00B610A7" w:rsidP="006E4A21">
      <w:pPr>
        <w:pStyle w:val="afffff7"/>
        <w:numPr>
          <w:ilvl w:val="0"/>
          <w:numId w:val="61"/>
        </w:numPr>
        <w:jc w:val="both"/>
        <w:rPr>
          <w:rFonts w:ascii="Times New Roman" w:hAnsi="Times New Roman" w:cs="Times New Roman"/>
          <w:sz w:val="24"/>
          <w:szCs w:val="24"/>
        </w:rPr>
      </w:pPr>
      <w:r w:rsidRPr="009B6F29">
        <w:rPr>
          <w:rFonts w:ascii="Times New Roman" w:hAnsi="Times New Roman" w:cs="Times New Roman"/>
          <w:sz w:val="24"/>
          <w:szCs w:val="24"/>
        </w:rPr>
        <w:t xml:space="preserve">коливання рівні води нижче греблі (коливання рівнів води перевищують 0,5 м протягом доби протягом більшої частини року); </w:t>
      </w:r>
    </w:p>
    <w:p w14:paraId="640C48E3" w14:textId="79B1B174" w:rsidR="00B610A7" w:rsidRPr="009B6F29" w:rsidRDefault="00B610A7" w:rsidP="006E4A21">
      <w:pPr>
        <w:pStyle w:val="afffff7"/>
        <w:numPr>
          <w:ilvl w:val="0"/>
          <w:numId w:val="61"/>
        </w:numPr>
        <w:spacing w:after="120"/>
        <w:jc w:val="both"/>
        <w:rPr>
          <w:rFonts w:ascii="Times New Roman" w:hAnsi="Times New Roman" w:cs="Times New Roman"/>
          <w:sz w:val="24"/>
          <w:szCs w:val="24"/>
        </w:rPr>
      </w:pPr>
      <w:r w:rsidRPr="009B6F29">
        <w:rPr>
          <w:rFonts w:ascii="Times New Roman" w:hAnsi="Times New Roman" w:cs="Times New Roman"/>
          <w:sz w:val="24"/>
          <w:szCs w:val="24"/>
        </w:rPr>
        <w:t>порушення природних морфологічних характеристик річок (</w:t>
      </w:r>
      <w:proofErr w:type="spellStart"/>
      <w:r w:rsidRPr="009B6F29">
        <w:rPr>
          <w:rFonts w:ascii="Times New Roman" w:hAnsi="Times New Roman" w:cs="Times New Roman"/>
          <w:sz w:val="24"/>
          <w:szCs w:val="24"/>
        </w:rPr>
        <w:t>гідроморфологічний</w:t>
      </w:r>
      <w:proofErr w:type="spellEnd"/>
      <w:r w:rsidRPr="009B6F29">
        <w:rPr>
          <w:rFonts w:ascii="Times New Roman" w:hAnsi="Times New Roman" w:cs="Times New Roman"/>
          <w:sz w:val="24"/>
          <w:szCs w:val="24"/>
        </w:rPr>
        <w:t xml:space="preserve"> клас нижче третього за результатами моніторингу, або спрямлення більше, ніж 70% довжини МПВ за відсутності даних моніторингу).</w:t>
      </w:r>
    </w:p>
    <w:p w14:paraId="4FFF3157" w14:textId="77777777"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Найбільше випадків </w:t>
      </w:r>
      <w:proofErr w:type="spellStart"/>
      <w:r w:rsidRPr="009B6F29">
        <w:rPr>
          <w:rFonts w:ascii="Times New Roman" w:hAnsi="Times New Roman" w:cs="Times New Roman"/>
          <w:sz w:val="24"/>
          <w:szCs w:val="24"/>
        </w:rPr>
        <w:t>гідроморфологічних</w:t>
      </w:r>
      <w:proofErr w:type="spellEnd"/>
      <w:r w:rsidRPr="009B6F29">
        <w:rPr>
          <w:rFonts w:ascii="Times New Roman" w:hAnsi="Times New Roman" w:cs="Times New Roman"/>
          <w:sz w:val="24"/>
          <w:szCs w:val="24"/>
        </w:rPr>
        <w:t xml:space="preserve"> змін трапляється на малих річках басейну Причорномор’я. Малі річки, згідно з класифікацією річок за площею басейну, яка була використана при визначенні МПВ, це річки із площею до 100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w:t>
      </w:r>
    </w:p>
    <w:p w14:paraId="0C14B76B" w14:textId="77777777" w:rsidR="00DD2D29" w:rsidRPr="002E35E0" w:rsidRDefault="00A24F9E" w:rsidP="000713DF">
      <w:pPr>
        <w:pStyle w:val="2"/>
        <w:numPr>
          <w:ilvl w:val="1"/>
          <w:numId w:val="1"/>
        </w:numPr>
        <w:spacing w:before="240" w:after="120" w:line="240" w:lineRule="auto"/>
        <w:ind w:left="426" w:hanging="426"/>
        <w:rPr>
          <w:rFonts w:ascii="Times New Roman" w:hAnsi="Times New Roman" w:cs="Times New Roman"/>
          <w:b/>
          <w:color w:val="auto"/>
          <w:sz w:val="24"/>
          <w:szCs w:val="24"/>
        </w:rPr>
      </w:pPr>
      <w:bookmarkStart w:id="89" w:name="_206ipza" w:colFirst="0" w:colLast="0"/>
      <w:bookmarkStart w:id="90" w:name="_Toc174881462"/>
      <w:bookmarkEnd w:id="89"/>
      <w:r w:rsidRPr="002E35E0">
        <w:rPr>
          <w:rFonts w:ascii="Times New Roman" w:hAnsi="Times New Roman" w:cs="Times New Roman"/>
          <w:b/>
          <w:color w:val="auto"/>
          <w:sz w:val="24"/>
          <w:szCs w:val="24"/>
        </w:rPr>
        <w:t>Підземні води</w:t>
      </w:r>
      <w:bookmarkEnd w:id="90"/>
    </w:p>
    <w:p w14:paraId="11CD2B10" w14:textId="77777777" w:rsidR="00DD2D29" w:rsidRPr="009B6F29" w:rsidRDefault="00A24F9E" w:rsidP="007C435C">
      <w:pPr>
        <w:pStyle w:val="3"/>
        <w:spacing w:after="120"/>
        <w:rPr>
          <w:rFonts w:ascii="Times New Roman" w:hAnsi="Times New Roman" w:cs="Times New Roman"/>
          <w:color w:val="auto"/>
        </w:rPr>
      </w:pPr>
      <w:bookmarkStart w:id="91" w:name="_Toc174881463"/>
      <w:r w:rsidRPr="009B6F29">
        <w:rPr>
          <w:rFonts w:ascii="Times New Roman" w:hAnsi="Times New Roman" w:cs="Times New Roman"/>
          <w:color w:val="auto"/>
        </w:rPr>
        <w:t xml:space="preserve">2.2.1. </w:t>
      </w:r>
      <w:r w:rsidRPr="009B6F29">
        <w:rPr>
          <w:rFonts w:ascii="Times New Roman" w:hAnsi="Times New Roman" w:cs="Times New Roman"/>
          <w:bCs/>
          <w:color w:val="auto"/>
          <w:lang w:eastAsia="en-US"/>
        </w:rPr>
        <w:t>Забруднення</w:t>
      </w:r>
      <w:bookmarkEnd w:id="91"/>
    </w:p>
    <w:p w14:paraId="7597FC79"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Антропогенне навантаження на геологічне середовище значною мірою впливає  на стан підземних вод. До основних чинників, що впливають на стан підземної гідросфери, належать відбір підземних вод для водопостачання, використання поверхневих вод для цілей меліорації, використання в сільськогосподарському виробництві мінеральних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добрив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 отрутохімікатів,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відведення</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скидання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промислових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комунальних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стоків.</w:t>
      </w:r>
    </w:p>
    <w:p w14:paraId="62BD9355" w14:textId="0D2FF20C"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За територіальною ознакою цей вплив умовно можна кваліфікувати як локальний (відведення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комунальних та стічн</w:t>
      </w:r>
      <w:r w:rsidR="00C22DA9" w:rsidRPr="009B6F29">
        <w:rPr>
          <w:rFonts w:ascii="Times New Roman" w:hAnsi="Times New Roman" w:cs="Times New Roman"/>
          <w:sz w:val="24"/>
          <w:szCs w:val="24"/>
        </w:rPr>
        <w:t>их вод промислових підприємств до підземних горизонтів</w:t>
      </w:r>
      <w:r w:rsidRPr="009B6F29">
        <w:rPr>
          <w:rFonts w:ascii="Times New Roman" w:hAnsi="Times New Roman" w:cs="Times New Roman"/>
          <w:sz w:val="24"/>
          <w:szCs w:val="24"/>
        </w:rPr>
        <w:t>, утворення 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функціонування</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звалищ</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побутових</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6"/>
          <w:sz w:val="24"/>
          <w:szCs w:val="24"/>
        </w:rPr>
        <w:t xml:space="preserve"> </w:t>
      </w:r>
      <w:r w:rsidR="003433D9" w:rsidRPr="009B6F29">
        <w:rPr>
          <w:rFonts w:ascii="Times New Roman" w:hAnsi="Times New Roman" w:cs="Times New Roman"/>
          <w:sz w:val="24"/>
          <w:szCs w:val="24"/>
        </w:rPr>
        <w:t>відходів виробництва</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ін.)</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регіональний</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(зрошувальна</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меліорація, видобуток підземних вод, використання агрохімікатів). При цьому низка антропогенних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чинників,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пов’язаних</w:t>
      </w:r>
      <w:r w:rsidRPr="009B6F29">
        <w:rPr>
          <w:rFonts w:ascii="Times New Roman" w:hAnsi="Times New Roman" w:cs="Times New Roman"/>
          <w:spacing w:val="1"/>
          <w:sz w:val="24"/>
          <w:szCs w:val="24"/>
        </w:rPr>
        <w:t xml:space="preserve"> і</w:t>
      </w:r>
      <w:r w:rsidRPr="009B6F29">
        <w:rPr>
          <w:rFonts w:ascii="Times New Roman" w:hAnsi="Times New Roman" w:cs="Times New Roman"/>
          <w:sz w:val="24"/>
          <w:szCs w:val="24"/>
        </w:rPr>
        <w:t>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додатковим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водним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навантаженням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геологічне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середовище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(зрошувальні води, різноманітні стоки) може впливати одночасно і на </w:t>
      </w:r>
      <w:proofErr w:type="spellStart"/>
      <w:r w:rsidRPr="009B6F29">
        <w:rPr>
          <w:rFonts w:ascii="Times New Roman" w:hAnsi="Times New Roman" w:cs="Times New Roman"/>
          <w:sz w:val="24"/>
          <w:szCs w:val="24"/>
        </w:rPr>
        <w:t>рівневий</w:t>
      </w:r>
      <w:proofErr w:type="spellEnd"/>
      <w:r w:rsidRPr="009B6F29">
        <w:rPr>
          <w:rFonts w:ascii="Times New Roman" w:hAnsi="Times New Roman" w:cs="Times New Roman"/>
          <w:sz w:val="24"/>
          <w:szCs w:val="24"/>
        </w:rPr>
        <w:t>, і на хімічний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мінеральних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добрив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отрутохімікатів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техногенний</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 xml:space="preserve"> чинник може суттєво впливати на </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хімічний</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стан підземних вод.</w:t>
      </w:r>
    </w:p>
    <w:p w14:paraId="6D785B13" w14:textId="189F5AC9"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У таблиці </w:t>
      </w:r>
      <w:r w:rsidR="007F49C0" w:rsidRPr="009B6F29">
        <w:rPr>
          <w:rFonts w:ascii="Times New Roman" w:hAnsi="Times New Roman" w:cs="Times New Roman"/>
          <w:sz w:val="24"/>
          <w:szCs w:val="24"/>
        </w:rPr>
        <w:t>24</w:t>
      </w:r>
      <w:r w:rsidRPr="009B6F29">
        <w:rPr>
          <w:rFonts w:ascii="Times New Roman" w:hAnsi="Times New Roman" w:cs="Times New Roman"/>
          <w:sz w:val="24"/>
          <w:szCs w:val="24"/>
        </w:rPr>
        <w:t xml:space="preserve"> наведено дані про внесення добрив і засобів захисту рослин у межах Одеської, Херсонської та Миколаївської областей 2020 р. За переліченими у таблиці показниками найвище навантаження відзначається на території Миколаївської області.</w:t>
      </w:r>
    </w:p>
    <w:p w14:paraId="7E411F58" w14:textId="74FF7E18"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b/>
          <w:bCs/>
          <w:sz w:val="24"/>
          <w:szCs w:val="24"/>
        </w:rPr>
        <w:t xml:space="preserve">Таблиця </w:t>
      </w:r>
      <w:r w:rsidR="007F49C0" w:rsidRPr="009B6F29">
        <w:rPr>
          <w:rFonts w:ascii="Times New Roman" w:hAnsi="Times New Roman" w:cs="Times New Roman"/>
          <w:b/>
          <w:bCs/>
          <w:sz w:val="24"/>
          <w:szCs w:val="24"/>
        </w:rPr>
        <w:t>24.</w:t>
      </w:r>
      <w:r w:rsidRPr="009B6F29">
        <w:rPr>
          <w:rFonts w:ascii="Times New Roman" w:hAnsi="Times New Roman" w:cs="Times New Roman"/>
          <w:b/>
          <w:bCs/>
          <w:sz w:val="24"/>
          <w:szCs w:val="24"/>
        </w:rPr>
        <w:t xml:space="preserve"> </w:t>
      </w:r>
      <w:r w:rsidRPr="009B6F29">
        <w:rPr>
          <w:rFonts w:ascii="Times New Roman" w:hAnsi="Times New Roman" w:cs="Times New Roman"/>
          <w:b/>
          <w:bCs/>
          <w:spacing w:val="-3"/>
          <w:sz w:val="24"/>
          <w:szCs w:val="24"/>
        </w:rPr>
        <w:t xml:space="preserve">Навантаження від застосування </w:t>
      </w:r>
      <w:r w:rsidRPr="009B6F29">
        <w:rPr>
          <w:rFonts w:ascii="Times New Roman" w:hAnsi="Times New Roman" w:cs="Times New Roman"/>
          <w:b/>
          <w:bCs/>
          <w:sz w:val="24"/>
          <w:szCs w:val="24"/>
        </w:rPr>
        <w:t>пестицидів, мінеральних</w:t>
      </w:r>
      <w:r w:rsidRPr="009B6F29">
        <w:rPr>
          <w:rFonts w:ascii="Times New Roman" w:hAnsi="Times New Roman" w:cs="Times New Roman"/>
          <w:b/>
          <w:bCs/>
          <w:spacing w:val="1"/>
          <w:sz w:val="24"/>
          <w:szCs w:val="24"/>
        </w:rPr>
        <w:t xml:space="preserve"> </w:t>
      </w:r>
      <w:r w:rsidRPr="009B6F29">
        <w:rPr>
          <w:rFonts w:ascii="Times New Roman" w:hAnsi="Times New Roman" w:cs="Times New Roman"/>
          <w:b/>
          <w:bCs/>
          <w:sz w:val="24"/>
          <w:szCs w:val="24"/>
        </w:rPr>
        <w:t>та органічних</w:t>
      </w:r>
      <w:r w:rsidRPr="009B6F29">
        <w:rPr>
          <w:rFonts w:ascii="Times New Roman" w:hAnsi="Times New Roman" w:cs="Times New Roman"/>
          <w:b/>
          <w:bCs/>
          <w:spacing w:val="8"/>
          <w:sz w:val="24"/>
          <w:szCs w:val="24"/>
        </w:rPr>
        <w:t xml:space="preserve"> </w:t>
      </w:r>
      <w:r w:rsidRPr="009B6F29">
        <w:rPr>
          <w:rFonts w:ascii="Times New Roman" w:hAnsi="Times New Roman" w:cs="Times New Roman"/>
          <w:b/>
          <w:bCs/>
          <w:sz w:val="24"/>
          <w:szCs w:val="24"/>
        </w:rPr>
        <w:t>добрив станом на 2022 рік (у чисельнику) та мінімум і максимум за період 2007-2022 рр. (у знаменнику)</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544"/>
        <w:gridCol w:w="1985"/>
        <w:gridCol w:w="1842"/>
      </w:tblGrid>
      <w:tr w:rsidR="00B610A7" w:rsidRPr="009B6F29" w14:paraId="00DB48B4" w14:textId="77777777" w:rsidTr="00B610A7">
        <w:trPr>
          <w:trHeight w:val="208"/>
        </w:trPr>
        <w:tc>
          <w:tcPr>
            <w:tcW w:w="170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35C73B3"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Адміністративні області</w:t>
            </w:r>
          </w:p>
        </w:tc>
        <w:tc>
          <w:tcPr>
            <w:tcW w:w="354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CCF4FC1"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Внесення мінеральних добрив, 100% поживних речовин на 1 га посівної площі, кг</w:t>
            </w:r>
          </w:p>
        </w:tc>
        <w:tc>
          <w:tcPr>
            <w:tcW w:w="198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565377E"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 xml:space="preserve">Внесення </w:t>
            </w:r>
          </w:p>
          <w:p w14:paraId="55500CE1" w14:textId="070EAE86"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органічних добрив, тис. т</w:t>
            </w:r>
          </w:p>
        </w:tc>
        <w:tc>
          <w:tcPr>
            <w:tcW w:w="184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D3AB915" w14:textId="594A04AC"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Внесення пестицидів, кг/га</w:t>
            </w:r>
          </w:p>
        </w:tc>
      </w:tr>
      <w:tr w:rsidR="00B610A7" w:rsidRPr="009B6F29" w14:paraId="3CFBAA3B" w14:textId="77777777" w:rsidTr="00B610A7">
        <w:trPr>
          <w:trHeight w:val="208"/>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0CE6B"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Одеська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BE572" w14:textId="77777777" w:rsidR="00B610A7" w:rsidRPr="009B6F29" w:rsidRDefault="00B610A7" w:rsidP="00B610A7">
            <w:pPr>
              <w:spacing w:after="0" w:line="240" w:lineRule="auto"/>
              <w:jc w:val="center"/>
              <w:rPr>
                <w:rFonts w:ascii="Times New Roman" w:hAnsi="Times New Roman" w:cs="Times New Roman"/>
                <w:u w:val="single"/>
              </w:rPr>
            </w:pPr>
            <w:r w:rsidRPr="009B6F29">
              <w:rPr>
                <w:rFonts w:ascii="Times New Roman" w:hAnsi="Times New Roman" w:cs="Times New Roman"/>
                <w:u w:val="single"/>
              </w:rPr>
              <w:t>79</w:t>
            </w:r>
          </w:p>
          <w:p w14:paraId="13108E96" w14:textId="2BBAFDF9"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35-133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AC35D" w14:textId="77777777" w:rsidR="00B610A7" w:rsidRPr="009B6F29" w:rsidRDefault="00B610A7" w:rsidP="00B610A7">
            <w:pPr>
              <w:spacing w:after="0" w:line="240" w:lineRule="auto"/>
              <w:jc w:val="center"/>
              <w:rPr>
                <w:rFonts w:ascii="Times New Roman" w:hAnsi="Times New Roman" w:cs="Times New Roman"/>
                <w:u w:val="single"/>
              </w:rPr>
            </w:pPr>
            <w:r w:rsidRPr="009B6F29">
              <w:rPr>
                <w:rFonts w:ascii="Times New Roman" w:hAnsi="Times New Roman" w:cs="Times New Roman"/>
                <w:u w:val="single"/>
              </w:rPr>
              <w:t>70,0</w:t>
            </w:r>
          </w:p>
          <w:p w14:paraId="277B3378" w14:textId="3FADF254"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31,5-210,4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24DD3" w14:textId="77777777" w:rsidR="00B610A7" w:rsidRPr="009B6F29" w:rsidRDefault="00B610A7" w:rsidP="00B610A7">
            <w:pPr>
              <w:pStyle w:val="TableParagraph"/>
              <w:keepNext/>
              <w:widowControl/>
              <w:jc w:val="center"/>
              <w:rPr>
                <w:rFonts w:ascii="Times New Roman" w:hAnsi="Times New Roman" w:cs="Times New Roman"/>
                <w:sz w:val="20"/>
                <w:szCs w:val="20"/>
                <w:u w:val="single"/>
              </w:rPr>
            </w:pPr>
            <w:r w:rsidRPr="009B6F29">
              <w:rPr>
                <w:rFonts w:ascii="Times New Roman" w:hAnsi="Times New Roman" w:cs="Times New Roman"/>
                <w:sz w:val="20"/>
                <w:szCs w:val="20"/>
                <w:u w:val="single"/>
              </w:rPr>
              <w:t>0,71</w:t>
            </w:r>
          </w:p>
          <w:p w14:paraId="5C0B6A58" w14:textId="0F365530"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0,57-0,9</w:t>
            </w:r>
          </w:p>
        </w:tc>
      </w:tr>
      <w:tr w:rsidR="00B610A7" w:rsidRPr="009B6F29" w14:paraId="10F633A9" w14:textId="77777777" w:rsidTr="00B610A7">
        <w:trPr>
          <w:trHeight w:val="208"/>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E615E"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Херсонська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A1503" w14:textId="77777777" w:rsidR="00B610A7" w:rsidRPr="009B6F29" w:rsidRDefault="00B610A7" w:rsidP="00B610A7">
            <w:pPr>
              <w:spacing w:after="0" w:line="240" w:lineRule="auto"/>
              <w:jc w:val="center"/>
              <w:rPr>
                <w:rFonts w:ascii="Times New Roman" w:hAnsi="Times New Roman" w:cs="Times New Roman"/>
                <w:u w:val="single"/>
              </w:rPr>
            </w:pPr>
            <w:r w:rsidRPr="009B6F29">
              <w:rPr>
                <w:rFonts w:ascii="Times New Roman" w:hAnsi="Times New Roman" w:cs="Times New Roman"/>
                <w:u w:val="single"/>
              </w:rPr>
              <w:t>64</w:t>
            </w:r>
          </w:p>
          <w:p w14:paraId="36F4E0F8"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33-142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74B81" w14:textId="77777777" w:rsidR="00B610A7" w:rsidRPr="009B6F29" w:rsidRDefault="00B610A7" w:rsidP="00B610A7">
            <w:pPr>
              <w:pStyle w:val="TableParagraph"/>
              <w:keepNext/>
              <w:widowControl/>
              <w:jc w:val="center"/>
              <w:rPr>
                <w:rFonts w:ascii="Times New Roman" w:hAnsi="Times New Roman" w:cs="Times New Roman"/>
                <w:sz w:val="20"/>
                <w:szCs w:val="20"/>
                <w:u w:val="single"/>
              </w:rPr>
            </w:pPr>
            <w:r w:rsidRPr="009B6F29">
              <w:rPr>
                <w:rFonts w:ascii="Times New Roman" w:hAnsi="Times New Roman" w:cs="Times New Roman"/>
                <w:sz w:val="20"/>
                <w:szCs w:val="20"/>
                <w:u w:val="single"/>
              </w:rPr>
              <w:t>23,1</w:t>
            </w:r>
          </w:p>
          <w:p w14:paraId="74C883A7"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11,0-165,7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F9E2B" w14:textId="77777777" w:rsidR="00B610A7" w:rsidRPr="009B6F29" w:rsidRDefault="00B610A7" w:rsidP="00B610A7">
            <w:pPr>
              <w:pStyle w:val="TableParagraph"/>
              <w:keepNext/>
              <w:widowControl/>
              <w:jc w:val="center"/>
              <w:rPr>
                <w:rFonts w:ascii="Times New Roman" w:hAnsi="Times New Roman" w:cs="Times New Roman"/>
                <w:sz w:val="20"/>
                <w:szCs w:val="20"/>
                <w:u w:val="single"/>
              </w:rPr>
            </w:pPr>
            <w:r w:rsidRPr="009B6F29">
              <w:rPr>
                <w:rFonts w:ascii="Times New Roman" w:hAnsi="Times New Roman" w:cs="Times New Roman"/>
                <w:sz w:val="20"/>
                <w:szCs w:val="20"/>
                <w:u w:val="single"/>
              </w:rPr>
              <w:t>0,353</w:t>
            </w:r>
          </w:p>
          <w:p w14:paraId="5582AB65" w14:textId="326ECFA8"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0,52-1,56</w:t>
            </w:r>
          </w:p>
        </w:tc>
      </w:tr>
      <w:tr w:rsidR="00B610A7" w:rsidRPr="009B6F29" w14:paraId="4D0CA198" w14:textId="77777777" w:rsidTr="00B610A7">
        <w:trPr>
          <w:trHeight w:val="208"/>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986F"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Миколаївська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C373" w14:textId="77777777" w:rsidR="00B610A7" w:rsidRPr="009B6F29" w:rsidRDefault="00B610A7" w:rsidP="00B610A7">
            <w:pPr>
              <w:spacing w:after="0" w:line="240" w:lineRule="auto"/>
              <w:jc w:val="center"/>
              <w:rPr>
                <w:rFonts w:ascii="Times New Roman" w:hAnsi="Times New Roman" w:cs="Times New Roman"/>
                <w:u w:val="single"/>
              </w:rPr>
            </w:pPr>
            <w:r w:rsidRPr="009B6F29">
              <w:rPr>
                <w:rFonts w:ascii="Times New Roman" w:hAnsi="Times New Roman" w:cs="Times New Roman"/>
                <w:u w:val="single"/>
              </w:rPr>
              <w:t>111</w:t>
            </w:r>
          </w:p>
          <w:p w14:paraId="49A3658C" w14:textId="72437962"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29-179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B79CA" w14:textId="77777777" w:rsidR="00B610A7" w:rsidRPr="009B6F29" w:rsidRDefault="00B610A7" w:rsidP="00B610A7">
            <w:pPr>
              <w:spacing w:after="0" w:line="240" w:lineRule="auto"/>
              <w:jc w:val="center"/>
              <w:rPr>
                <w:rFonts w:ascii="Times New Roman" w:hAnsi="Times New Roman" w:cs="Times New Roman"/>
                <w:u w:val="single"/>
              </w:rPr>
            </w:pPr>
            <w:r w:rsidRPr="009B6F29">
              <w:rPr>
                <w:rFonts w:ascii="Times New Roman" w:hAnsi="Times New Roman" w:cs="Times New Roman"/>
                <w:u w:val="single"/>
              </w:rPr>
              <w:t>163,2</w:t>
            </w:r>
          </w:p>
          <w:p w14:paraId="2656E8CE" w14:textId="602122DE"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91,9-206,9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DFDB" w14:textId="77777777" w:rsidR="00B610A7" w:rsidRPr="009B6F29" w:rsidRDefault="00B610A7" w:rsidP="00B610A7">
            <w:pPr>
              <w:pStyle w:val="TableParagraph"/>
              <w:keepNext/>
              <w:widowControl/>
              <w:jc w:val="center"/>
              <w:rPr>
                <w:rFonts w:ascii="Times New Roman" w:hAnsi="Times New Roman" w:cs="Times New Roman"/>
                <w:sz w:val="20"/>
                <w:szCs w:val="20"/>
                <w:u w:val="single"/>
              </w:rPr>
            </w:pPr>
            <w:r w:rsidRPr="009B6F29">
              <w:rPr>
                <w:rFonts w:ascii="Times New Roman" w:hAnsi="Times New Roman" w:cs="Times New Roman"/>
                <w:sz w:val="20"/>
                <w:szCs w:val="20"/>
                <w:u w:val="single"/>
              </w:rPr>
              <w:t>0,753</w:t>
            </w:r>
          </w:p>
          <w:p w14:paraId="4DF1B72A"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0,56-1,11</w:t>
            </w:r>
          </w:p>
        </w:tc>
      </w:tr>
    </w:tbl>
    <w:p w14:paraId="3417FB51" w14:textId="4E44B610" w:rsidR="00B610A7" w:rsidRPr="009B6F29" w:rsidRDefault="00B610A7" w:rsidP="00B610A7">
      <w:pPr>
        <w:pStyle w:val="afffff7"/>
        <w:spacing w:before="120" w:after="120"/>
        <w:jc w:val="both"/>
        <w:rPr>
          <w:rFonts w:ascii="Times New Roman" w:hAnsi="Times New Roman" w:cs="Times New Roman"/>
          <w:sz w:val="24"/>
          <w:szCs w:val="24"/>
        </w:rPr>
      </w:pP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у безнапірних горизонтах у межах басейну річок Причорномор’я є умовно захищеними. У  покрівлі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UAM5800N100 та UAM5800N200 залягають суглинки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сумарною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потужністю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20-40 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покрівлі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балтського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горизонту </w:t>
      </w:r>
      <w:r w:rsidRPr="009B6F29">
        <w:rPr>
          <w:rFonts w:ascii="Times New Roman" w:hAnsi="Times New Roman" w:cs="Times New Roman"/>
          <w:sz w:val="24"/>
          <w:szCs w:val="24"/>
        </w:rPr>
        <w:lastRenderedPageBreak/>
        <w:t>(UAM5800N300)</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залягають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суглинки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глини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сумарною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потужністю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30-40 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Надходження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горизонтів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можливе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через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дефектні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експлуатаційні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також</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ділянках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зрошення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(UAM5800N100).</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межах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населених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пунктів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спостерігається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точкове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сполуками</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азотної</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групи.</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Також</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горизонтах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фіксується</w:t>
      </w:r>
      <w:r w:rsidR="009A0F99" w:rsidRPr="009B6F29">
        <w:rPr>
          <w:rFonts w:ascii="Times New Roman" w:hAnsi="Times New Roman" w:cs="Times New Roman"/>
          <w:sz w:val="24"/>
          <w:szCs w:val="24"/>
        </w:rPr>
        <w:t xml:space="preserve"> </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присутність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синтетичних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поверхнево</w:t>
      </w:r>
      <w:r w:rsidRPr="009B6F29">
        <w:rPr>
          <w:rFonts w:ascii="Times New Roman" w:hAnsi="Times New Roman" w:cs="Times New Roman"/>
          <w:spacing w:val="1"/>
          <w:sz w:val="24"/>
          <w:szCs w:val="24"/>
        </w:rPr>
        <w:t>-</w:t>
      </w:r>
      <w:r w:rsidRPr="009B6F29">
        <w:rPr>
          <w:rFonts w:ascii="Times New Roman" w:hAnsi="Times New Roman" w:cs="Times New Roman"/>
          <w:sz w:val="24"/>
          <w:szCs w:val="24"/>
        </w:rPr>
        <w:t>активних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речовин,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нафтопродуктів 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пестицидів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концентраціях, які не перевищують гранично</w:t>
      </w:r>
      <w:r w:rsidR="009A0F99" w:rsidRPr="009B6F29">
        <w:rPr>
          <w:rFonts w:ascii="Times New Roman" w:hAnsi="Times New Roman" w:cs="Times New Roman"/>
          <w:sz w:val="24"/>
          <w:szCs w:val="24"/>
        </w:rPr>
        <w:t>-</w:t>
      </w:r>
      <w:r w:rsidRPr="009B6F29">
        <w:rPr>
          <w:rFonts w:ascii="Times New Roman" w:hAnsi="Times New Roman" w:cs="Times New Roman"/>
          <w:sz w:val="24"/>
          <w:szCs w:val="24"/>
        </w:rPr>
        <w:t>допустимі. На ділянках інтенсивної експлуатації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вплив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техногенезу</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позначається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рівневому</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режимі.</w:t>
      </w:r>
    </w:p>
    <w:p w14:paraId="17112839" w14:textId="77777777" w:rsidR="00B610A7" w:rsidRPr="009B6F29" w:rsidRDefault="00B610A7" w:rsidP="00B610A7">
      <w:pPr>
        <w:pStyle w:val="afffff7"/>
        <w:spacing w:after="120"/>
        <w:jc w:val="both"/>
        <w:rPr>
          <w:rFonts w:ascii="Times New Roman" w:hAnsi="Times New Roman" w:cs="Times New Roman"/>
          <w:sz w:val="24"/>
          <w:szCs w:val="24"/>
        </w:rPr>
      </w:pP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у напірних горизонтах залягають під товщею водотривких відкладів, що суттєво утруднює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їхній зв'язок із поверхневими екосистемами і забезпечує відносно високий рівень захисту від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поверхневого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p>
    <w:p w14:paraId="0840C55D"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напірних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горизонтах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експлуатаційних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подекуди спостерігається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точкове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сполуками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азотної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групи,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наявність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синтетичних поверхнево-активних речовин, нафтопродуктів, пестицидів у концентраціях, які 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перевищують</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гранично</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допустимих.</w:t>
      </w:r>
    </w:p>
    <w:p w14:paraId="2E0B4DFB" w14:textId="07A22AF5"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Протягом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останніх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років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збільшувалася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кількість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непрацюючих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 покинутих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Свердловини,</w:t>
      </w:r>
      <w:r w:rsidRPr="009B6F29">
        <w:rPr>
          <w:rFonts w:ascii="Times New Roman" w:hAnsi="Times New Roman" w:cs="Times New Roman"/>
          <w:spacing w:val="2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9"/>
          <w:sz w:val="24"/>
          <w:szCs w:val="24"/>
        </w:rPr>
        <w:t xml:space="preserve"> </w:t>
      </w:r>
      <w:r w:rsidRPr="009B6F29">
        <w:rPr>
          <w:rFonts w:ascii="Times New Roman" w:hAnsi="Times New Roman" w:cs="Times New Roman"/>
          <w:sz w:val="24"/>
          <w:szCs w:val="24"/>
        </w:rPr>
        <w:t>тривалий</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час</w:t>
      </w:r>
      <w:r w:rsidRPr="009B6F29">
        <w:rPr>
          <w:rFonts w:ascii="Times New Roman" w:hAnsi="Times New Roman" w:cs="Times New Roman"/>
          <w:spacing w:val="22"/>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працюють,</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або</w:t>
      </w:r>
      <w:r w:rsidRPr="009B6F29">
        <w:rPr>
          <w:rFonts w:ascii="Times New Roman" w:hAnsi="Times New Roman" w:cs="Times New Roman"/>
          <w:spacing w:val="19"/>
          <w:sz w:val="24"/>
          <w:szCs w:val="24"/>
        </w:rPr>
        <w:t xml:space="preserve"> </w:t>
      </w:r>
      <w:r w:rsidRPr="009B6F29">
        <w:rPr>
          <w:rFonts w:ascii="Times New Roman" w:hAnsi="Times New Roman" w:cs="Times New Roman"/>
          <w:sz w:val="24"/>
          <w:szCs w:val="24"/>
        </w:rPr>
        <w:t>ж</w:t>
      </w:r>
      <w:r w:rsidRPr="009B6F29">
        <w:rPr>
          <w:rFonts w:ascii="Times New Roman" w:hAnsi="Times New Roman" w:cs="Times New Roman"/>
          <w:spacing w:val="22"/>
          <w:sz w:val="24"/>
          <w:szCs w:val="24"/>
        </w:rPr>
        <w:t xml:space="preserve"> </w:t>
      </w:r>
      <w:r w:rsidRPr="009B6F29">
        <w:rPr>
          <w:rFonts w:ascii="Times New Roman" w:hAnsi="Times New Roman" w:cs="Times New Roman"/>
          <w:sz w:val="24"/>
          <w:szCs w:val="24"/>
        </w:rPr>
        <w:t>є</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покинутими,</w:t>
      </w:r>
      <w:r w:rsidRPr="009B6F29">
        <w:rPr>
          <w:rFonts w:ascii="Times New Roman" w:hAnsi="Times New Roman" w:cs="Times New Roman"/>
          <w:spacing w:val="20"/>
          <w:sz w:val="24"/>
          <w:szCs w:val="24"/>
        </w:rPr>
        <w:t xml:space="preserve"> </w:t>
      </w:r>
      <w:r w:rsidRPr="009B6F29">
        <w:rPr>
          <w:rFonts w:ascii="Times New Roman" w:hAnsi="Times New Roman" w:cs="Times New Roman"/>
          <w:sz w:val="24"/>
          <w:szCs w:val="24"/>
        </w:rPr>
        <w:t>згодом</w:t>
      </w:r>
      <w:r w:rsidRPr="009B6F29">
        <w:rPr>
          <w:rFonts w:ascii="Times New Roman" w:hAnsi="Times New Roman" w:cs="Times New Roman"/>
          <w:spacing w:val="21"/>
          <w:sz w:val="24"/>
          <w:szCs w:val="24"/>
        </w:rPr>
        <w:t xml:space="preserve"> </w:t>
      </w:r>
      <w:r w:rsidRPr="009B6F29">
        <w:rPr>
          <w:rFonts w:ascii="Times New Roman" w:hAnsi="Times New Roman" w:cs="Times New Roman"/>
          <w:sz w:val="24"/>
          <w:szCs w:val="24"/>
        </w:rPr>
        <w:t>стають джерелом забруднення підземних вод. Поки що забруднення підземних вод має локальний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характер, але неприйняття найближчим часом заходів з вирішення питання про ремонт або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ліквідацію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покинутих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w:t>
      </w:r>
      <w:r w:rsidRPr="009B6F29">
        <w:rPr>
          <w:rFonts w:ascii="Times New Roman" w:hAnsi="Times New Roman" w:cs="Times New Roman"/>
          <w:spacing w:val="1"/>
          <w:sz w:val="24"/>
          <w:szCs w:val="24"/>
        </w:rPr>
        <w:t xml:space="preserve"> може </w:t>
      </w:r>
      <w:r w:rsidRPr="009B6F29">
        <w:rPr>
          <w:rFonts w:ascii="Times New Roman" w:hAnsi="Times New Roman" w:cs="Times New Roman"/>
          <w:sz w:val="24"/>
          <w:szCs w:val="24"/>
        </w:rPr>
        <w:t>призвести 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основних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горизонтів.</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Також</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має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місце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спорудження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артезіанських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без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проектної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документації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використанням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обсадних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пластикових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труб,</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забезпечують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належної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герметизації</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затрубного</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простору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надійної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ізоляції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цільового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водоносного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горизонту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надходження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некондиційних вод з водоносних горизонтів, що залягають вище. Внаслідок цього через деякий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час</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 свердловині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погіршується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майбутньому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можна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очікувати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осередкового забруднення</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та погіршення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якості підземних</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 xml:space="preserve">вод. </w:t>
      </w:r>
    </w:p>
    <w:p w14:paraId="7D6F63D0" w14:textId="4EA0297F" w:rsidR="00B610A7" w:rsidRPr="009B6F29" w:rsidRDefault="00B610A7" w:rsidP="006E4A21">
      <w:pPr>
        <w:pStyle w:val="afffff7"/>
        <w:numPr>
          <w:ilvl w:val="2"/>
          <w:numId w:val="64"/>
        </w:numPr>
        <w:spacing w:after="120"/>
        <w:outlineLvl w:val="2"/>
        <w:rPr>
          <w:rFonts w:ascii="Times New Roman" w:hAnsi="Times New Roman" w:cs="Times New Roman"/>
          <w:b/>
          <w:bCs/>
          <w:sz w:val="24"/>
          <w:szCs w:val="24"/>
        </w:rPr>
      </w:pPr>
      <w:bookmarkStart w:id="92" w:name="_Toc174881464"/>
      <w:r w:rsidRPr="009B6F29">
        <w:rPr>
          <w:rFonts w:ascii="Times New Roman" w:hAnsi="Times New Roman" w:cs="Times New Roman"/>
          <w:b/>
          <w:bCs/>
          <w:sz w:val="24"/>
          <w:szCs w:val="24"/>
        </w:rPr>
        <w:t>Об’єми/запаси</w:t>
      </w:r>
      <w:bookmarkEnd w:id="92"/>
    </w:p>
    <w:p w14:paraId="6969C302"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pacing w:val="-5"/>
          <w:sz w:val="24"/>
          <w:szCs w:val="24"/>
        </w:rPr>
        <w:t>Загалом територія характеризується несприятливими умовами формування ресурсів підземних вод.</w:t>
      </w:r>
      <w:r w:rsidRPr="009B6F29">
        <w:rPr>
          <w:rFonts w:ascii="Times New Roman" w:hAnsi="Times New Roman" w:cs="Times New Roman"/>
          <w:sz w:val="24"/>
          <w:szCs w:val="24"/>
        </w:rPr>
        <w:t xml:space="preserve"> </w:t>
      </w:r>
    </w:p>
    <w:p w14:paraId="3BB36824" w14:textId="360C6174"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Оцінка ресурсів підземних вод безнапірних горизонтів в Україні не проводилася. Щодо напірних водоносних горизонтів з водами питної якості, то їх оцінка виконувалася в межах адміністративних областей. Інформація про прогнозні ресурси, експлуатаційні запаси і видобуток підземних вод у межах областей, території яких розміщені в межах басейну, наведена у табл.</w:t>
      </w:r>
      <w:r w:rsidR="00AD35A2" w:rsidRPr="009B6F29">
        <w:rPr>
          <w:rFonts w:ascii="Times New Roman" w:hAnsi="Times New Roman" w:cs="Times New Roman"/>
          <w:sz w:val="24"/>
          <w:szCs w:val="24"/>
        </w:rPr>
        <w:t xml:space="preserve"> </w:t>
      </w:r>
      <w:r w:rsidR="007F49C0" w:rsidRPr="009B6F29">
        <w:rPr>
          <w:rFonts w:ascii="Times New Roman" w:hAnsi="Times New Roman" w:cs="Times New Roman"/>
          <w:sz w:val="24"/>
          <w:szCs w:val="24"/>
        </w:rPr>
        <w:t>25</w:t>
      </w:r>
    </w:p>
    <w:p w14:paraId="6CAEFA67" w14:textId="2EB9AFFA" w:rsidR="00B610A7" w:rsidRPr="009B6F29" w:rsidRDefault="00B610A7" w:rsidP="00B610A7">
      <w:pPr>
        <w:pStyle w:val="afffff7"/>
        <w:spacing w:after="120"/>
        <w:jc w:val="both"/>
        <w:rPr>
          <w:rStyle w:val="markedcontent"/>
          <w:rFonts w:ascii="Times New Roman" w:hAnsi="Times New Roman" w:cs="Times New Roman"/>
          <w:sz w:val="24"/>
          <w:szCs w:val="24"/>
        </w:rPr>
      </w:pPr>
      <w:r w:rsidRPr="009B6F29">
        <w:rPr>
          <w:rFonts w:ascii="Times New Roman" w:hAnsi="Times New Roman" w:cs="Times New Roman"/>
          <w:b/>
          <w:bCs/>
          <w:sz w:val="24"/>
          <w:szCs w:val="24"/>
        </w:rPr>
        <w:t xml:space="preserve">Таблиця </w:t>
      </w:r>
      <w:r w:rsidR="007F49C0" w:rsidRPr="009B6F29">
        <w:rPr>
          <w:rFonts w:ascii="Times New Roman" w:hAnsi="Times New Roman" w:cs="Times New Roman"/>
          <w:b/>
          <w:bCs/>
          <w:sz w:val="24"/>
          <w:szCs w:val="24"/>
        </w:rPr>
        <w:t>25.</w:t>
      </w:r>
      <w:r w:rsidRPr="009B6F29">
        <w:rPr>
          <w:rStyle w:val="markedcontent"/>
          <w:rFonts w:ascii="Times New Roman" w:hAnsi="Times New Roman" w:cs="Times New Roman"/>
          <w:sz w:val="24"/>
          <w:szCs w:val="24"/>
        </w:rPr>
        <w:t xml:space="preserve"> </w:t>
      </w:r>
      <w:r w:rsidRPr="009B6F29">
        <w:rPr>
          <w:rStyle w:val="markedcontent"/>
          <w:rFonts w:ascii="Times New Roman" w:hAnsi="Times New Roman" w:cs="Times New Roman"/>
          <w:b/>
          <w:bCs/>
          <w:sz w:val="24"/>
          <w:szCs w:val="24"/>
        </w:rPr>
        <w:t>Прогнозні ресурси, експлуатаційні запаси та видобуток підземних вод (дані на 2020 рік)</w:t>
      </w:r>
      <w:r w:rsidRPr="009B6F29">
        <w:rPr>
          <w:rStyle w:val="markedcontent"/>
          <w:rFonts w:ascii="Times New Roman" w:hAnsi="Times New Roman" w:cs="Times New Roman"/>
          <w:sz w:val="24"/>
          <w:szCs w:val="24"/>
        </w:rPr>
        <w:t xml:space="preserve"> </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053"/>
        <w:gridCol w:w="1053"/>
        <w:gridCol w:w="1055"/>
        <w:gridCol w:w="1055"/>
        <w:gridCol w:w="1055"/>
        <w:gridCol w:w="1055"/>
        <w:gridCol w:w="1055"/>
        <w:gridCol w:w="1209"/>
      </w:tblGrid>
      <w:tr w:rsidR="009B6F29" w:rsidRPr="009B6F29" w14:paraId="50D598EF" w14:textId="77777777" w:rsidTr="00706CBF">
        <w:trPr>
          <w:cantSplit/>
          <w:trHeight w:val="1744"/>
          <w:tblHeader/>
        </w:trPr>
        <w:tc>
          <w:tcPr>
            <w:tcW w:w="709" w:type="pct"/>
            <w:shd w:val="clear" w:color="auto" w:fill="DBE5F1" w:themeFill="accent1" w:themeFillTint="33"/>
            <w:vAlign w:val="center"/>
          </w:tcPr>
          <w:p w14:paraId="0FC92CA5"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Область</w:t>
            </w:r>
          </w:p>
        </w:tc>
        <w:tc>
          <w:tcPr>
            <w:tcW w:w="526" w:type="pct"/>
            <w:shd w:val="clear" w:color="auto" w:fill="DBE5F1" w:themeFill="accent1" w:themeFillTint="33"/>
            <w:textDirection w:val="btLr"/>
            <w:vAlign w:val="center"/>
          </w:tcPr>
          <w:p w14:paraId="3D3B6CD2" w14:textId="3FCB6158"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ПРПВ тис. м</w:t>
            </w:r>
            <w:r w:rsidRPr="009B6F29">
              <w:rPr>
                <w:rFonts w:ascii="Times New Roman" w:hAnsi="Times New Roman" w:cs="Times New Roman"/>
                <w:vertAlign w:val="superscript"/>
              </w:rPr>
              <w:t>3</w:t>
            </w:r>
            <w:r w:rsidRPr="009B6F29">
              <w:rPr>
                <w:rFonts w:ascii="Times New Roman" w:hAnsi="Times New Roman" w:cs="Times New Roman"/>
              </w:rPr>
              <w:t>/д</w:t>
            </w:r>
          </w:p>
        </w:tc>
        <w:tc>
          <w:tcPr>
            <w:tcW w:w="526" w:type="pct"/>
            <w:shd w:val="clear" w:color="auto" w:fill="DBE5F1" w:themeFill="accent1" w:themeFillTint="33"/>
            <w:textDirection w:val="btLr"/>
            <w:vAlign w:val="center"/>
          </w:tcPr>
          <w:p w14:paraId="311AB86F" w14:textId="1C003C2D"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ПРПВ на 1 особу, м</w:t>
            </w:r>
            <w:r w:rsidRPr="009B6F29">
              <w:rPr>
                <w:rFonts w:ascii="Times New Roman" w:hAnsi="Times New Roman" w:cs="Times New Roman"/>
                <w:vertAlign w:val="superscript"/>
              </w:rPr>
              <w:t>3</w:t>
            </w:r>
            <w:r w:rsidRPr="009B6F29">
              <w:rPr>
                <w:rFonts w:ascii="Times New Roman" w:hAnsi="Times New Roman" w:cs="Times New Roman"/>
              </w:rPr>
              <w:t>/д</w:t>
            </w:r>
          </w:p>
        </w:tc>
        <w:tc>
          <w:tcPr>
            <w:tcW w:w="527" w:type="pct"/>
            <w:shd w:val="clear" w:color="auto" w:fill="DBE5F1" w:themeFill="accent1" w:themeFillTint="33"/>
            <w:textDirection w:val="btLr"/>
            <w:vAlign w:val="center"/>
          </w:tcPr>
          <w:p w14:paraId="61B686F3" w14:textId="6B3DDC26"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ЕЗПВ (А+В+С)</w:t>
            </w:r>
          </w:p>
          <w:p w14:paraId="326407FF" w14:textId="77777777"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тис.м</w:t>
            </w:r>
            <w:r w:rsidRPr="009B6F29">
              <w:rPr>
                <w:rFonts w:ascii="Times New Roman" w:hAnsi="Times New Roman" w:cs="Times New Roman"/>
                <w:vertAlign w:val="superscript"/>
              </w:rPr>
              <w:t>3</w:t>
            </w:r>
            <w:r w:rsidRPr="009B6F29">
              <w:rPr>
                <w:rFonts w:ascii="Times New Roman" w:hAnsi="Times New Roman" w:cs="Times New Roman"/>
              </w:rPr>
              <w:t>/д</w:t>
            </w:r>
          </w:p>
        </w:tc>
        <w:tc>
          <w:tcPr>
            <w:tcW w:w="527" w:type="pct"/>
            <w:shd w:val="clear" w:color="auto" w:fill="DBE5F1" w:themeFill="accent1" w:themeFillTint="33"/>
            <w:textDirection w:val="btLr"/>
            <w:vAlign w:val="center"/>
          </w:tcPr>
          <w:p w14:paraId="32C09481" w14:textId="365EF139" w:rsidR="00B610A7" w:rsidRPr="009B6F29" w:rsidRDefault="00B610A7" w:rsidP="00B610A7">
            <w:pPr>
              <w:ind w:left="113" w:right="113"/>
              <w:jc w:val="center"/>
              <w:rPr>
                <w:rFonts w:ascii="Times New Roman" w:hAnsi="Times New Roman" w:cs="Times New Roman"/>
              </w:rPr>
            </w:pPr>
            <w:proofErr w:type="spellStart"/>
            <w:r w:rsidRPr="009B6F29">
              <w:rPr>
                <w:rFonts w:ascii="Times New Roman" w:hAnsi="Times New Roman" w:cs="Times New Roman"/>
              </w:rPr>
              <w:t>Розвіданість</w:t>
            </w:r>
            <w:proofErr w:type="spellEnd"/>
            <w:r w:rsidRPr="009B6F29">
              <w:rPr>
                <w:rFonts w:ascii="Times New Roman" w:hAnsi="Times New Roman" w:cs="Times New Roman"/>
              </w:rPr>
              <w:t>, %</w:t>
            </w:r>
          </w:p>
        </w:tc>
        <w:tc>
          <w:tcPr>
            <w:tcW w:w="527" w:type="pct"/>
            <w:shd w:val="clear" w:color="auto" w:fill="DBE5F1" w:themeFill="accent1" w:themeFillTint="33"/>
            <w:textDirection w:val="btLr"/>
            <w:vAlign w:val="center"/>
          </w:tcPr>
          <w:p w14:paraId="210DE165" w14:textId="77777777"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Видобуток з ПРПВ, тис.м</w:t>
            </w:r>
            <w:r w:rsidRPr="009B6F29">
              <w:rPr>
                <w:rFonts w:ascii="Times New Roman" w:hAnsi="Times New Roman" w:cs="Times New Roman"/>
                <w:vertAlign w:val="superscript"/>
              </w:rPr>
              <w:t>3</w:t>
            </w:r>
            <w:r w:rsidRPr="009B6F29">
              <w:rPr>
                <w:rFonts w:ascii="Times New Roman" w:hAnsi="Times New Roman" w:cs="Times New Roman"/>
              </w:rPr>
              <w:t>/д</w:t>
            </w:r>
          </w:p>
        </w:tc>
        <w:tc>
          <w:tcPr>
            <w:tcW w:w="527" w:type="pct"/>
            <w:shd w:val="clear" w:color="auto" w:fill="DBE5F1" w:themeFill="accent1" w:themeFillTint="33"/>
            <w:textDirection w:val="btLr"/>
            <w:vAlign w:val="center"/>
          </w:tcPr>
          <w:p w14:paraId="2CB97376" w14:textId="3268E560" w:rsidR="00B610A7" w:rsidRPr="009B6F29" w:rsidRDefault="00B610A7" w:rsidP="00B610A7">
            <w:pPr>
              <w:ind w:left="113" w:right="113"/>
              <w:jc w:val="center"/>
              <w:rPr>
                <w:rFonts w:ascii="Times New Roman" w:hAnsi="Times New Roman" w:cs="Times New Roman"/>
              </w:rPr>
            </w:pPr>
            <w:r w:rsidRPr="009B6F29">
              <w:rPr>
                <w:rFonts w:ascii="Times New Roman" w:hAnsi="Times New Roman" w:cs="Times New Roman"/>
              </w:rPr>
              <w:t>Видобуток з ЕЗПВ, тис.м</w:t>
            </w:r>
            <w:r w:rsidRPr="009B6F29">
              <w:rPr>
                <w:rFonts w:ascii="Times New Roman" w:hAnsi="Times New Roman" w:cs="Times New Roman"/>
                <w:vertAlign w:val="superscript"/>
              </w:rPr>
              <w:t>3</w:t>
            </w:r>
            <w:r w:rsidRPr="009B6F29">
              <w:rPr>
                <w:rFonts w:ascii="Times New Roman" w:hAnsi="Times New Roman" w:cs="Times New Roman"/>
              </w:rPr>
              <w:t>/д</w:t>
            </w:r>
          </w:p>
        </w:tc>
        <w:tc>
          <w:tcPr>
            <w:tcW w:w="527" w:type="pct"/>
            <w:shd w:val="clear" w:color="auto" w:fill="DBE5F1" w:themeFill="accent1" w:themeFillTint="33"/>
            <w:textDirection w:val="btLr"/>
            <w:vAlign w:val="center"/>
          </w:tcPr>
          <w:p w14:paraId="4EBB896A" w14:textId="5BF7FE77" w:rsidR="00B610A7" w:rsidRPr="009B6F29" w:rsidRDefault="00B610A7" w:rsidP="00B610A7">
            <w:pPr>
              <w:ind w:left="113" w:right="113"/>
              <w:jc w:val="center"/>
              <w:rPr>
                <w:rFonts w:ascii="Times New Roman" w:hAnsi="Times New Roman" w:cs="Times New Roman"/>
              </w:rPr>
            </w:pPr>
            <w:proofErr w:type="spellStart"/>
            <w:r w:rsidRPr="009B6F29">
              <w:rPr>
                <w:rFonts w:ascii="Times New Roman" w:hAnsi="Times New Roman" w:cs="Times New Roman"/>
              </w:rPr>
              <w:t>Освоєність</w:t>
            </w:r>
            <w:proofErr w:type="spellEnd"/>
            <w:r w:rsidRPr="009B6F29">
              <w:rPr>
                <w:rFonts w:ascii="Times New Roman" w:hAnsi="Times New Roman" w:cs="Times New Roman"/>
              </w:rPr>
              <w:t xml:space="preserve"> ЕЗПВ, %</w:t>
            </w:r>
          </w:p>
        </w:tc>
        <w:tc>
          <w:tcPr>
            <w:tcW w:w="604" w:type="pct"/>
            <w:shd w:val="clear" w:color="auto" w:fill="DBE5F1" w:themeFill="accent1" w:themeFillTint="33"/>
            <w:textDirection w:val="btLr"/>
            <w:vAlign w:val="center"/>
          </w:tcPr>
          <w:p w14:paraId="332C9825" w14:textId="576A77DD" w:rsidR="00B610A7" w:rsidRPr="009B6F29" w:rsidRDefault="00B610A7" w:rsidP="00B610A7">
            <w:pPr>
              <w:ind w:left="113" w:right="113"/>
              <w:jc w:val="center"/>
              <w:rPr>
                <w:rFonts w:ascii="Times New Roman" w:hAnsi="Times New Roman" w:cs="Times New Roman"/>
              </w:rPr>
            </w:pPr>
            <w:proofErr w:type="spellStart"/>
            <w:r w:rsidRPr="009B6F29">
              <w:rPr>
                <w:rFonts w:ascii="Times New Roman" w:hAnsi="Times New Roman" w:cs="Times New Roman"/>
              </w:rPr>
              <w:t>Освоєність</w:t>
            </w:r>
            <w:proofErr w:type="spellEnd"/>
            <w:r w:rsidRPr="009B6F29">
              <w:rPr>
                <w:rFonts w:ascii="Times New Roman" w:hAnsi="Times New Roman" w:cs="Times New Roman"/>
              </w:rPr>
              <w:t xml:space="preserve"> ПРПВ, %</w:t>
            </w:r>
          </w:p>
        </w:tc>
      </w:tr>
      <w:tr w:rsidR="009B6F29" w:rsidRPr="009B6F29" w14:paraId="41A9FB03" w14:textId="77777777" w:rsidTr="00706CBF">
        <w:tc>
          <w:tcPr>
            <w:tcW w:w="709" w:type="pct"/>
          </w:tcPr>
          <w:p w14:paraId="2D58EC55"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Одеська</w:t>
            </w:r>
          </w:p>
        </w:tc>
        <w:tc>
          <w:tcPr>
            <w:tcW w:w="526" w:type="pct"/>
          </w:tcPr>
          <w:p w14:paraId="476F34BF"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736,7</w:t>
            </w:r>
          </w:p>
        </w:tc>
        <w:tc>
          <w:tcPr>
            <w:tcW w:w="526" w:type="pct"/>
            <w:vAlign w:val="bottom"/>
          </w:tcPr>
          <w:p w14:paraId="10476240"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0,31</w:t>
            </w:r>
          </w:p>
        </w:tc>
        <w:tc>
          <w:tcPr>
            <w:tcW w:w="527" w:type="pct"/>
          </w:tcPr>
          <w:p w14:paraId="1D90E314"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487,4</w:t>
            </w:r>
          </w:p>
        </w:tc>
        <w:tc>
          <w:tcPr>
            <w:tcW w:w="527" w:type="pct"/>
            <w:vAlign w:val="center"/>
          </w:tcPr>
          <w:p w14:paraId="5A644816"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66,2</w:t>
            </w:r>
          </w:p>
        </w:tc>
        <w:tc>
          <w:tcPr>
            <w:tcW w:w="527" w:type="pct"/>
          </w:tcPr>
          <w:p w14:paraId="542E5B51"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74,51</w:t>
            </w:r>
          </w:p>
        </w:tc>
        <w:tc>
          <w:tcPr>
            <w:tcW w:w="527" w:type="pct"/>
          </w:tcPr>
          <w:p w14:paraId="11721EC6"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31,0</w:t>
            </w:r>
          </w:p>
        </w:tc>
        <w:tc>
          <w:tcPr>
            <w:tcW w:w="527" w:type="pct"/>
            <w:vAlign w:val="center"/>
          </w:tcPr>
          <w:p w14:paraId="62135E6E"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6</w:t>
            </w:r>
          </w:p>
        </w:tc>
        <w:tc>
          <w:tcPr>
            <w:tcW w:w="604" w:type="pct"/>
            <w:vAlign w:val="bottom"/>
          </w:tcPr>
          <w:p w14:paraId="1C1A8D43"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10</w:t>
            </w:r>
          </w:p>
        </w:tc>
      </w:tr>
      <w:tr w:rsidR="009B6F29" w:rsidRPr="009B6F29" w14:paraId="26F841C7" w14:textId="77777777" w:rsidTr="00706CBF">
        <w:tc>
          <w:tcPr>
            <w:tcW w:w="709" w:type="pct"/>
          </w:tcPr>
          <w:p w14:paraId="310F7A5B"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Херсонська</w:t>
            </w:r>
          </w:p>
        </w:tc>
        <w:tc>
          <w:tcPr>
            <w:tcW w:w="526" w:type="pct"/>
          </w:tcPr>
          <w:p w14:paraId="39D5CDD9"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4970,8</w:t>
            </w:r>
          </w:p>
        </w:tc>
        <w:tc>
          <w:tcPr>
            <w:tcW w:w="526" w:type="pct"/>
            <w:vAlign w:val="bottom"/>
          </w:tcPr>
          <w:p w14:paraId="5A46E109"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4,89</w:t>
            </w:r>
          </w:p>
        </w:tc>
        <w:tc>
          <w:tcPr>
            <w:tcW w:w="527" w:type="pct"/>
          </w:tcPr>
          <w:p w14:paraId="6C3402FD"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930,5</w:t>
            </w:r>
          </w:p>
        </w:tc>
        <w:tc>
          <w:tcPr>
            <w:tcW w:w="527" w:type="pct"/>
            <w:vAlign w:val="center"/>
          </w:tcPr>
          <w:p w14:paraId="22639341"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18,7</w:t>
            </w:r>
          </w:p>
        </w:tc>
        <w:tc>
          <w:tcPr>
            <w:tcW w:w="527" w:type="pct"/>
          </w:tcPr>
          <w:p w14:paraId="6114FB4E"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121,043</w:t>
            </w:r>
          </w:p>
        </w:tc>
        <w:tc>
          <w:tcPr>
            <w:tcW w:w="527" w:type="pct"/>
          </w:tcPr>
          <w:p w14:paraId="7CF9BF3E"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88,1</w:t>
            </w:r>
          </w:p>
        </w:tc>
        <w:tc>
          <w:tcPr>
            <w:tcW w:w="527" w:type="pct"/>
            <w:vAlign w:val="center"/>
          </w:tcPr>
          <w:p w14:paraId="142A9A8C"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9</w:t>
            </w:r>
          </w:p>
        </w:tc>
        <w:tc>
          <w:tcPr>
            <w:tcW w:w="604" w:type="pct"/>
            <w:vAlign w:val="bottom"/>
          </w:tcPr>
          <w:p w14:paraId="4177AB6D"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2</w:t>
            </w:r>
          </w:p>
        </w:tc>
      </w:tr>
      <w:tr w:rsidR="009B6F29" w:rsidRPr="009B6F29" w14:paraId="532ADC1B" w14:textId="77777777" w:rsidTr="00706CBF">
        <w:tc>
          <w:tcPr>
            <w:tcW w:w="709" w:type="pct"/>
          </w:tcPr>
          <w:p w14:paraId="1D002638"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Миколаївська</w:t>
            </w:r>
          </w:p>
        </w:tc>
        <w:tc>
          <w:tcPr>
            <w:tcW w:w="526" w:type="pct"/>
          </w:tcPr>
          <w:p w14:paraId="29C6EB4A"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441,6</w:t>
            </w:r>
          </w:p>
        </w:tc>
        <w:tc>
          <w:tcPr>
            <w:tcW w:w="526" w:type="pct"/>
            <w:vAlign w:val="bottom"/>
          </w:tcPr>
          <w:p w14:paraId="4F3D5185"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0,40</w:t>
            </w:r>
          </w:p>
        </w:tc>
        <w:tc>
          <w:tcPr>
            <w:tcW w:w="527" w:type="pct"/>
          </w:tcPr>
          <w:p w14:paraId="7E6D3AC6"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102,9</w:t>
            </w:r>
          </w:p>
        </w:tc>
        <w:tc>
          <w:tcPr>
            <w:tcW w:w="527" w:type="pct"/>
            <w:vAlign w:val="center"/>
          </w:tcPr>
          <w:p w14:paraId="3F74A781"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23,3</w:t>
            </w:r>
          </w:p>
        </w:tc>
        <w:tc>
          <w:tcPr>
            <w:tcW w:w="527" w:type="pct"/>
          </w:tcPr>
          <w:p w14:paraId="794AD727"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32,842</w:t>
            </w:r>
          </w:p>
        </w:tc>
        <w:tc>
          <w:tcPr>
            <w:tcW w:w="527" w:type="pct"/>
          </w:tcPr>
          <w:p w14:paraId="472CE476"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11,4</w:t>
            </w:r>
          </w:p>
        </w:tc>
        <w:tc>
          <w:tcPr>
            <w:tcW w:w="527" w:type="pct"/>
            <w:vAlign w:val="center"/>
          </w:tcPr>
          <w:p w14:paraId="20454EEC"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11</w:t>
            </w:r>
          </w:p>
        </w:tc>
        <w:tc>
          <w:tcPr>
            <w:tcW w:w="604" w:type="pct"/>
            <w:vAlign w:val="bottom"/>
          </w:tcPr>
          <w:p w14:paraId="1DF17539" w14:textId="77777777" w:rsidR="00B610A7" w:rsidRPr="009B6F29" w:rsidRDefault="00B610A7" w:rsidP="00B610A7">
            <w:pPr>
              <w:jc w:val="center"/>
              <w:rPr>
                <w:rFonts w:ascii="Times New Roman" w:hAnsi="Times New Roman" w:cs="Times New Roman"/>
              </w:rPr>
            </w:pPr>
            <w:r w:rsidRPr="009B6F29">
              <w:rPr>
                <w:rFonts w:ascii="Times New Roman" w:hAnsi="Times New Roman" w:cs="Times New Roman"/>
              </w:rPr>
              <w:t>7</w:t>
            </w:r>
          </w:p>
        </w:tc>
      </w:tr>
    </w:tbl>
    <w:p w14:paraId="130DE211" w14:textId="2E2DC74F" w:rsidR="007F49C0" w:rsidRPr="009B6F29" w:rsidRDefault="00B610A7" w:rsidP="007F49C0">
      <w:pPr>
        <w:pStyle w:val="afffff7"/>
        <w:spacing w:before="120" w:after="120"/>
        <w:jc w:val="both"/>
        <w:rPr>
          <w:rFonts w:ascii="Times New Roman" w:hAnsi="Times New Roman" w:cs="Times New Roman"/>
          <w:sz w:val="24"/>
          <w:szCs w:val="24"/>
        </w:rPr>
      </w:pPr>
      <w:r w:rsidRPr="009B6F29">
        <w:rPr>
          <w:rFonts w:ascii="Times New Roman" w:hAnsi="Times New Roman" w:cs="Times New Roman"/>
          <w:spacing w:val="-5"/>
          <w:sz w:val="24"/>
          <w:szCs w:val="24"/>
        </w:rPr>
        <w:t>З</w:t>
      </w:r>
      <w:r w:rsidRPr="009B6F29">
        <w:rPr>
          <w:rFonts w:ascii="Times New Roman" w:hAnsi="Times New Roman" w:cs="Times New Roman"/>
          <w:sz w:val="24"/>
          <w:szCs w:val="24"/>
        </w:rPr>
        <w:t>абезпеченість ПРПВ на 1 особу є найнижчою в Одеській област</w:t>
      </w:r>
      <w:r w:rsidR="007F49C0" w:rsidRPr="009B6F29">
        <w:rPr>
          <w:rFonts w:ascii="Times New Roman" w:hAnsi="Times New Roman" w:cs="Times New Roman"/>
          <w:sz w:val="24"/>
          <w:szCs w:val="24"/>
        </w:rPr>
        <w:t xml:space="preserve">і, найвищою – у Миколаївській. </w:t>
      </w:r>
      <w:proofErr w:type="spellStart"/>
      <w:r w:rsidRPr="009B6F29">
        <w:rPr>
          <w:rFonts w:ascii="Times New Roman" w:hAnsi="Times New Roman" w:cs="Times New Roman"/>
          <w:sz w:val="24"/>
          <w:szCs w:val="24"/>
        </w:rPr>
        <w:t>Р</w:t>
      </w:r>
      <w:r w:rsidRPr="009B6F29">
        <w:rPr>
          <w:rFonts w:ascii="Times New Roman" w:hAnsi="Times New Roman" w:cs="Times New Roman"/>
          <w:spacing w:val="-5"/>
          <w:sz w:val="24"/>
          <w:szCs w:val="24"/>
        </w:rPr>
        <w:t>озвіданість</w:t>
      </w:r>
      <w:proofErr w:type="spellEnd"/>
      <w:r w:rsidRPr="009B6F29">
        <w:rPr>
          <w:rFonts w:ascii="Times New Roman" w:hAnsi="Times New Roman" w:cs="Times New Roman"/>
          <w:spacing w:val="-5"/>
          <w:sz w:val="24"/>
          <w:szCs w:val="24"/>
        </w:rPr>
        <w:t xml:space="preserve"> ПРПВ (відношення ЕЗПВ до ПРПВ, %) Одеської, Херсонської та Миколаївської областей  становить відповідно </w:t>
      </w:r>
      <w:r w:rsidRPr="009B6F29">
        <w:rPr>
          <w:rFonts w:ascii="Times New Roman" w:hAnsi="Times New Roman" w:cs="Times New Roman"/>
          <w:sz w:val="24"/>
          <w:szCs w:val="24"/>
        </w:rPr>
        <w:t xml:space="preserve">66,2%, 18,7%  і 23,3%.  </w:t>
      </w:r>
    </w:p>
    <w:p w14:paraId="1C2D9DCA" w14:textId="16A65AEE" w:rsidR="00B610A7" w:rsidRPr="009B6F29" w:rsidRDefault="00B610A7" w:rsidP="007F49C0">
      <w:pPr>
        <w:pStyle w:val="afffff7"/>
        <w:spacing w:before="120" w:after="120"/>
        <w:jc w:val="both"/>
        <w:rPr>
          <w:rFonts w:ascii="Times New Roman" w:hAnsi="Times New Roman" w:cs="Times New Roman"/>
          <w:sz w:val="24"/>
          <w:szCs w:val="24"/>
        </w:rPr>
      </w:pPr>
      <w:r w:rsidRPr="009B6F29">
        <w:rPr>
          <w:rFonts w:ascii="Times New Roman" w:hAnsi="Times New Roman" w:cs="Times New Roman"/>
          <w:sz w:val="24"/>
          <w:szCs w:val="24"/>
        </w:rPr>
        <w:lastRenderedPageBreak/>
        <w:t>Підземні води використовуються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повсюдно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 сфері комунального обслуговування</w:t>
      </w:r>
      <w:r w:rsidRPr="009B6F29">
        <w:rPr>
          <w:rFonts w:ascii="Times New Roman" w:hAnsi="Times New Roman" w:cs="Times New Roman"/>
          <w:spacing w:val="53"/>
          <w:sz w:val="24"/>
          <w:szCs w:val="24"/>
        </w:rPr>
        <w:t xml:space="preserve"> </w:t>
      </w:r>
      <w:r w:rsidRPr="009B6F29">
        <w:rPr>
          <w:rFonts w:ascii="Times New Roman" w:hAnsi="Times New Roman" w:cs="Times New Roman"/>
          <w:sz w:val="24"/>
          <w:szCs w:val="24"/>
        </w:rPr>
        <w:t>населення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 централізованого питного і виробничо-технічного водопостачання, сільськогосподарського 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промислового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виробництва,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індивідуальних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господарствах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джерело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водопостачання.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груповими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водозаборами,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так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поодинокими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свердловинами та </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 xml:space="preserve">шахтними колодязями. Вплив техногенезу на напірні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позначається переважно на</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рівневому</w:t>
      </w:r>
      <w:proofErr w:type="spellEnd"/>
      <w:r w:rsidRPr="009B6F29">
        <w:rPr>
          <w:rFonts w:ascii="Times New Roman" w:hAnsi="Times New Roman" w:cs="Times New Roman"/>
          <w:sz w:val="24"/>
          <w:szCs w:val="24"/>
        </w:rPr>
        <w:t xml:space="preserve"> режимі.</w:t>
      </w:r>
    </w:p>
    <w:p w14:paraId="1D0B0981"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Показники </w:t>
      </w:r>
      <w:proofErr w:type="spellStart"/>
      <w:r w:rsidRPr="009B6F29">
        <w:rPr>
          <w:rFonts w:ascii="Times New Roman" w:hAnsi="Times New Roman" w:cs="Times New Roman"/>
          <w:sz w:val="24"/>
          <w:szCs w:val="24"/>
        </w:rPr>
        <w:t>освоєності</w:t>
      </w:r>
      <w:proofErr w:type="spellEnd"/>
      <w:r w:rsidRPr="009B6F29">
        <w:rPr>
          <w:rFonts w:ascii="Times New Roman" w:hAnsi="Times New Roman" w:cs="Times New Roman"/>
          <w:sz w:val="24"/>
          <w:szCs w:val="24"/>
        </w:rPr>
        <w:t xml:space="preserve"> ПРПВ і ЕЗПВ перелічених областей </w:t>
      </w:r>
      <w:r w:rsidRPr="009B6F29">
        <w:rPr>
          <w:rFonts w:ascii="Times New Roman" w:hAnsi="Times New Roman" w:cs="Times New Roman"/>
          <w:spacing w:val="-5"/>
          <w:sz w:val="24"/>
          <w:szCs w:val="24"/>
        </w:rPr>
        <w:t xml:space="preserve">свідчать про можливість збільшення видобутку підземних вод на більшій частині території басейну, за винятком </w:t>
      </w:r>
      <w:r w:rsidRPr="009B6F29">
        <w:rPr>
          <w:rFonts w:ascii="Times New Roman" w:hAnsi="Times New Roman" w:cs="Times New Roman"/>
          <w:sz w:val="24"/>
          <w:szCs w:val="24"/>
        </w:rPr>
        <w:t>південно-західної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його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частини,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поширені підземні 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підвищеної мінералізації.</w:t>
      </w:r>
    </w:p>
    <w:p w14:paraId="4B785967" w14:textId="77777777" w:rsidR="00B610A7" w:rsidRPr="009B6F29" w:rsidRDefault="00B610A7" w:rsidP="00B610A7">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При цьому слід зауважити, що протягом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останніх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років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спостерігається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тенденція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скорочення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видобутку</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сприяє</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відновленню</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рівня</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водоносних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горизонтів.</w:t>
      </w:r>
    </w:p>
    <w:p w14:paraId="6B2595EA" w14:textId="760FFB92" w:rsidR="00447B76" w:rsidRPr="009B6F29" w:rsidRDefault="00B610A7" w:rsidP="008E253B">
      <w:pPr>
        <w:pStyle w:val="afffff7"/>
        <w:spacing w:before="120" w:after="120"/>
        <w:rPr>
          <w:rFonts w:ascii="Times New Roman" w:hAnsi="Times New Roman" w:cs="Times New Roman"/>
          <w:b/>
          <w:bCs/>
          <w:sz w:val="24"/>
          <w:szCs w:val="24"/>
        </w:rPr>
      </w:pPr>
      <w:bookmarkStart w:id="93" w:name="_Toc144456047"/>
      <w:bookmarkStart w:id="94" w:name="_Toc145551565"/>
      <w:bookmarkStart w:id="95" w:name="_Toc152768158"/>
      <w:bookmarkStart w:id="96" w:name="_Toc152768773"/>
      <w:bookmarkStart w:id="97" w:name="_Toc152859616"/>
      <w:bookmarkStart w:id="98" w:name="_Toc152860014"/>
      <w:bookmarkStart w:id="99" w:name="_Toc153045276"/>
      <w:bookmarkStart w:id="100" w:name="_Toc174697864"/>
      <w:r w:rsidRPr="009B6F29">
        <w:rPr>
          <w:rFonts w:ascii="Times New Roman" w:hAnsi="Times New Roman" w:cs="Times New Roman"/>
          <w:b/>
          <w:bCs/>
          <w:sz w:val="24"/>
          <w:szCs w:val="24"/>
        </w:rPr>
        <w:t>Вплив воєнних дій на стан масивів підземних вод</w:t>
      </w:r>
      <w:bookmarkEnd w:id="93"/>
      <w:bookmarkEnd w:id="94"/>
      <w:bookmarkEnd w:id="95"/>
      <w:bookmarkEnd w:id="96"/>
      <w:bookmarkEnd w:id="97"/>
      <w:bookmarkEnd w:id="98"/>
      <w:bookmarkEnd w:id="99"/>
      <w:bookmarkEnd w:id="100"/>
      <w:r w:rsidRPr="009B6F29">
        <w:rPr>
          <w:rFonts w:ascii="Times New Roman" w:hAnsi="Times New Roman" w:cs="Times New Roman"/>
          <w:b/>
          <w:bCs/>
          <w:sz w:val="24"/>
          <w:szCs w:val="24"/>
        </w:rPr>
        <w:t xml:space="preserve"> </w:t>
      </w:r>
    </w:p>
    <w:p w14:paraId="53AB0EE7" w14:textId="64940D50" w:rsidR="00915A93" w:rsidRPr="009B6F29" w:rsidRDefault="00B610A7" w:rsidP="007C435C">
      <w:pPr>
        <w:pStyle w:val="afffff7"/>
        <w:spacing w:before="120" w:after="120"/>
        <w:jc w:val="both"/>
        <w:rPr>
          <w:rFonts w:ascii="Times New Roman" w:hAnsi="Times New Roman" w:cs="Times New Roman"/>
          <w:bCs/>
          <w:sz w:val="24"/>
          <w:szCs w:val="24"/>
        </w:rPr>
      </w:pPr>
      <w:bookmarkStart w:id="101" w:name="_Toc172629086"/>
      <w:bookmarkStart w:id="102" w:name="_Toc172629587"/>
      <w:r w:rsidRPr="009B6F29">
        <w:rPr>
          <w:rFonts w:ascii="Times New Roman" w:hAnsi="Times New Roman" w:cs="Times New Roman"/>
          <w:bCs/>
          <w:sz w:val="24"/>
          <w:szCs w:val="24"/>
        </w:rPr>
        <w:t xml:space="preserve">Суттєвим негативним чинником антропогенного впливу на </w:t>
      </w:r>
      <w:r w:rsidR="005B0BC3" w:rsidRPr="009B6F29">
        <w:rPr>
          <w:rFonts w:ascii="Times New Roman" w:hAnsi="Times New Roman" w:cs="Times New Roman"/>
          <w:bCs/>
          <w:sz w:val="24"/>
          <w:szCs w:val="24"/>
        </w:rPr>
        <w:t xml:space="preserve">стан </w:t>
      </w:r>
      <w:proofErr w:type="spellStart"/>
      <w:r w:rsidR="005B0BC3" w:rsidRPr="009B6F29">
        <w:rPr>
          <w:rFonts w:ascii="Times New Roman" w:hAnsi="Times New Roman" w:cs="Times New Roman"/>
          <w:bCs/>
          <w:sz w:val="24"/>
          <w:szCs w:val="24"/>
        </w:rPr>
        <w:t>навколишньо</w:t>
      </w:r>
      <w:proofErr w:type="spellEnd"/>
      <w:r w:rsidR="005B0BC3" w:rsidRPr="009B6F29">
        <w:rPr>
          <w:rFonts w:ascii="Times New Roman" w:hAnsi="Times New Roman" w:cs="Times New Roman"/>
          <w:bCs/>
          <w:sz w:val="24"/>
          <w:szCs w:val="24"/>
        </w:rPr>
        <w:t xml:space="preserve"> природного середовища</w:t>
      </w:r>
      <w:r w:rsidRPr="009B6F29">
        <w:rPr>
          <w:rFonts w:ascii="Times New Roman" w:hAnsi="Times New Roman" w:cs="Times New Roman"/>
          <w:bCs/>
          <w:sz w:val="24"/>
          <w:szCs w:val="24"/>
        </w:rPr>
        <w:t xml:space="preserve"> є російська агресія.</w:t>
      </w:r>
      <w:bookmarkEnd w:id="101"/>
      <w:bookmarkEnd w:id="102"/>
      <w:r w:rsidRPr="009B6F29">
        <w:rPr>
          <w:rFonts w:ascii="Times New Roman" w:hAnsi="Times New Roman" w:cs="Times New Roman"/>
          <w:bCs/>
          <w:sz w:val="24"/>
          <w:szCs w:val="24"/>
        </w:rPr>
        <w:t xml:space="preserve"> </w:t>
      </w:r>
    </w:p>
    <w:p w14:paraId="4C02D9CF" w14:textId="57FB8539" w:rsidR="00B610A7" w:rsidRPr="009B6F29" w:rsidRDefault="00B610A7" w:rsidP="007C435C">
      <w:pPr>
        <w:pStyle w:val="afffff7"/>
        <w:spacing w:before="120" w:after="120"/>
        <w:jc w:val="both"/>
        <w:rPr>
          <w:rFonts w:ascii="Times New Roman" w:hAnsi="Times New Roman" w:cs="Times New Roman"/>
          <w:sz w:val="24"/>
          <w:szCs w:val="24"/>
          <w:shd w:val="clear" w:color="auto" w:fill="FFFFFF"/>
        </w:rPr>
      </w:pPr>
      <w:bookmarkStart w:id="103" w:name="_Toc172629087"/>
      <w:bookmarkStart w:id="104" w:name="_Toc172629588"/>
      <w:r w:rsidRPr="009B6F29">
        <w:rPr>
          <w:rFonts w:ascii="Times New Roman" w:hAnsi="Times New Roman" w:cs="Times New Roman"/>
          <w:b/>
          <w:sz w:val="24"/>
          <w:szCs w:val="24"/>
        </w:rPr>
        <w:t xml:space="preserve">Безнапірні </w:t>
      </w:r>
      <w:proofErr w:type="spellStart"/>
      <w:r w:rsidRPr="009B6F29">
        <w:rPr>
          <w:rFonts w:ascii="Times New Roman" w:hAnsi="Times New Roman" w:cs="Times New Roman"/>
          <w:b/>
          <w:sz w:val="24"/>
          <w:szCs w:val="24"/>
        </w:rPr>
        <w:t>МПзВ</w:t>
      </w:r>
      <w:proofErr w:type="spellEnd"/>
      <w:r w:rsidRPr="009B6F29">
        <w:rPr>
          <w:rFonts w:ascii="Times New Roman" w:hAnsi="Times New Roman" w:cs="Times New Roman"/>
          <w:b/>
          <w:sz w:val="24"/>
          <w:szCs w:val="24"/>
        </w:rPr>
        <w:t>.</w:t>
      </w:r>
      <w:r w:rsidRPr="009B6F29">
        <w:rPr>
          <w:rFonts w:ascii="Times New Roman" w:hAnsi="Times New Roman" w:cs="Times New Roman"/>
          <w:bCs/>
          <w:sz w:val="24"/>
          <w:szCs w:val="24"/>
        </w:rPr>
        <w:t xml:space="preserve"> Якісний стан безнапірних </w:t>
      </w:r>
      <w:proofErr w:type="spellStart"/>
      <w:r w:rsidRPr="009B6F29">
        <w:rPr>
          <w:rFonts w:ascii="Times New Roman" w:hAnsi="Times New Roman" w:cs="Times New Roman"/>
          <w:bCs/>
          <w:sz w:val="24"/>
          <w:szCs w:val="24"/>
        </w:rPr>
        <w:t>МПзВ</w:t>
      </w:r>
      <w:proofErr w:type="spellEnd"/>
      <w:r w:rsidRPr="009B6F29">
        <w:rPr>
          <w:rFonts w:ascii="Times New Roman" w:hAnsi="Times New Roman" w:cs="Times New Roman"/>
          <w:bCs/>
          <w:sz w:val="24"/>
          <w:szCs w:val="24"/>
        </w:rPr>
        <w:t xml:space="preserve"> може зазнавати змін</w:t>
      </w:r>
      <w:r w:rsidRPr="009B6F29">
        <w:rPr>
          <w:rFonts w:ascii="Times New Roman" w:hAnsi="Times New Roman" w:cs="Times New Roman"/>
          <w:sz w:val="24"/>
          <w:szCs w:val="24"/>
        </w:rPr>
        <w:t xml:space="preserve"> унаслідок </w:t>
      </w:r>
      <w:r w:rsidRPr="009B6F29">
        <w:rPr>
          <w:rFonts w:ascii="Times New Roman" w:hAnsi="Times New Roman" w:cs="Times New Roman"/>
          <w:sz w:val="24"/>
          <w:szCs w:val="24"/>
          <w:shd w:val="clear" w:color="auto" w:fill="FFFFFF"/>
        </w:rPr>
        <w:t>потрапляння забрудню</w:t>
      </w:r>
      <w:r w:rsidR="00012E48" w:rsidRPr="009B6F29">
        <w:rPr>
          <w:rFonts w:ascii="Times New Roman" w:hAnsi="Times New Roman" w:cs="Times New Roman"/>
          <w:sz w:val="24"/>
          <w:szCs w:val="24"/>
          <w:shd w:val="clear" w:color="auto" w:fill="FFFFFF"/>
        </w:rPr>
        <w:t>ючих</w:t>
      </w:r>
      <w:r w:rsidRPr="009B6F29">
        <w:rPr>
          <w:rFonts w:ascii="Times New Roman" w:hAnsi="Times New Roman" w:cs="Times New Roman"/>
          <w:sz w:val="24"/>
          <w:szCs w:val="24"/>
          <w:shd w:val="clear" w:color="auto" w:fill="FFFFFF"/>
        </w:rPr>
        <w:t xml:space="preserve"> речовин (важких металів, пально-мастильних матеріалів, органічного забруднення тощо) з поверхні в зонах інтенсивних обстрілів. Руйнування промислових об’єктів може спричинити надходження до ґрунту і порід зони аерації найрізноманітніших забрудню</w:t>
      </w:r>
      <w:r w:rsidR="00012E48" w:rsidRPr="009B6F29">
        <w:rPr>
          <w:rFonts w:ascii="Times New Roman" w:hAnsi="Times New Roman" w:cs="Times New Roman"/>
          <w:sz w:val="24"/>
          <w:szCs w:val="24"/>
          <w:shd w:val="clear" w:color="auto" w:fill="FFFFFF"/>
        </w:rPr>
        <w:t>ючих</w:t>
      </w:r>
      <w:r w:rsidRPr="009B6F29">
        <w:rPr>
          <w:rFonts w:ascii="Times New Roman" w:hAnsi="Times New Roman" w:cs="Times New Roman"/>
          <w:sz w:val="24"/>
          <w:szCs w:val="24"/>
          <w:shd w:val="clear" w:color="auto" w:fill="FFFFFF"/>
        </w:rPr>
        <w:t xml:space="preserve"> речовин, і в перспективі негативно позначитися на  якості підземних вод. </w:t>
      </w:r>
      <w:r w:rsidRPr="009B6F29">
        <w:rPr>
          <w:rFonts w:ascii="Times New Roman" w:hAnsi="Times New Roman" w:cs="Times New Roman"/>
          <w:bCs/>
          <w:sz w:val="24"/>
          <w:szCs w:val="24"/>
        </w:rPr>
        <w:t xml:space="preserve">Зміни кількісного стану безнапірних </w:t>
      </w:r>
      <w:proofErr w:type="spellStart"/>
      <w:r w:rsidRPr="009B6F29">
        <w:rPr>
          <w:rFonts w:ascii="Times New Roman" w:hAnsi="Times New Roman" w:cs="Times New Roman"/>
          <w:bCs/>
          <w:sz w:val="24"/>
          <w:szCs w:val="24"/>
        </w:rPr>
        <w:t>МПзВ</w:t>
      </w:r>
      <w:proofErr w:type="spellEnd"/>
      <w:r w:rsidRPr="009B6F29">
        <w:rPr>
          <w:rFonts w:ascii="Times New Roman" w:hAnsi="Times New Roman" w:cs="Times New Roman"/>
          <w:bCs/>
          <w:sz w:val="24"/>
          <w:szCs w:val="24"/>
        </w:rPr>
        <w:t xml:space="preserve"> на більшій частині території басейну через воєнні дії не прогнозуються.</w:t>
      </w:r>
      <w:bookmarkEnd w:id="103"/>
      <w:bookmarkEnd w:id="104"/>
      <w:r w:rsidRPr="009B6F29">
        <w:rPr>
          <w:rFonts w:ascii="Times New Roman" w:hAnsi="Times New Roman" w:cs="Times New Roman"/>
          <w:bCs/>
          <w:sz w:val="24"/>
          <w:szCs w:val="24"/>
        </w:rPr>
        <w:t xml:space="preserve"> </w:t>
      </w:r>
    </w:p>
    <w:p w14:paraId="246AAFB2" w14:textId="05DC8D96" w:rsidR="00B610A7" w:rsidRPr="009B6F29" w:rsidRDefault="00B610A7" w:rsidP="007C435C">
      <w:pPr>
        <w:pStyle w:val="afffff7"/>
        <w:keepNext/>
        <w:widowControl/>
        <w:spacing w:after="120"/>
        <w:jc w:val="both"/>
        <w:rPr>
          <w:rFonts w:ascii="Times New Roman" w:hAnsi="Times New Roman" w:cs="Times New Roman"/>
          <w:sz w:val="24"/>
          <w:szCs w:val="24"/>
          <w:shd w:val="clear" w:color="auto" w:fill="FFFFFF"/>
        </w:rPr>
      </w:pPr>
      <w:r w:rsidRPr="009B6F29">
        <w:rPr>
          <w:rFonts w:ascii="Times New Roman" w:hAnsi="Times New Roman" w:cs="Times New Roman"/>
          <w:b/>
          <w:sz w:val="24"/>
          <w:szCs w:val="24"/>
        </w:rPr>
        <w:t xml:space="preserve">Напірні </w:t>
      </w:r>
      <w:proofErr w:type="spellStart"/>
      <w:r w:rsidRPr="009B6F29">
        <w:rPr>
          <w:rFonts w:ascii="Times New Roman" w:hAnsi="Times New Roman" w:cs="Times New Roman"/>
          <w:b/>
          <w:sz w:val="24"/>
          <w:szCs w:val="24"/>
        </w:rPr>
        <w:t>МПзВ</w:t>
      </w:r>
      <w:proofErr w:type="spellEnd"/>
      <w:r w:rsidRPr="009B6F29">
        <w:rPr>
          <w:rFonts w:ascii="Times New Roman" w:hAnsi="Times New Roman" w:cs="Times New Roman"/>
          <w:b/>
          <w:sz w:val="24"/>
          <w:szCs w:val="24"/>
        </w:rPr>
        <w:t>.</w:t>
      </w:r>
      <w:r w:rsidRPr="009B6F29">
        <w:rPr>
          <w:rFonts w:ascii="Times New Roman" w:hAnsi="Times New Roman" w:cs="Times New Roman"/>
          <w:sz w:val="24"/>
          <w:szCs w:val="24"/>
          <w:shd w:val="clear" w:color="auto" w:fill="FFFFFF"/>
        </w:rPr>
        <w:t xml:space="preserve"> Характерною ознакою війни із </w:t>
      </w:r>
      <w:r w:rsidR="001153C2" w:rsidRPr="009B6F29">
        <w:rPr>
          <w:rFonts w:ascii="Times New Roman" w:hAnsi="Times New Roman" w:cs="Times New Roman"/>
          <w:sz w:val="24"/>
          <w:szCs w:val="24"/>
          <w:shd w:val="clear" w:color="auto" w:fill="FFFFFF"/>
        </w:rPr>
        <w:t>російською федерацією</w:t>
      </w:r>
      <w:r w:rsidRPr="009B6F29">
        <w:rPr>
          <w:rFonts w:ascii="Times New Roman" w:hAnsi="Times New Roman" w:cs="Times New Roman"/>
          <w:sz w:val="24"/>
          <w:szCs w:val="24"/>
          <w:shd w:val="clear" w:color="auto" w:fill="FFFFFF"/>
        </w:rPr>
        <w:t xml:space="preserve"> є великі демографічні втрати: зростання смертності, зниження народжуваності, </w:t>
      </w:r>
      <w:r w:rsidRPr="009B6F29">
        <w:rPr>
          <w:rFonts w:ascii="Times New Roman" w:hAnsi="Times New Roman" w:cs="Times New Roman"/>
          <w:sz w:val="24"/>
          <w:szCs w:val="24"/>
        </w:rPr>
        <w:t xml:space="preserve">міграція, що притаманно і для території досліджуваного басейну. Відповідно, у найближчі роки буде продовжуватися зменшення промислового виробництва, тому, очевидно, централізоване споживання підземних вод господарсько-питного призначення буде зменшуватися, і рівні підземних вод 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поступово будуть відновлюватися. Отже, кількісні показники не зазнаватимуть негативних змін.  </w:t>
      </w:r>
    </w:p>
    <w:p w14:paraId="2BE2FCCF" w14:textId="77777777" w:rsidR="00B610A7" w:rsidRPr="009B6F29" w:rsidRDefault="00B610A7" w:rsidP="007C435C">
      <w:pPr>
        <w:keepNext/>
        <w:tabs>
          <w:tab w:val="left" w:pos="1187"/>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Хімічний склад 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буде залишатися стабільним.</w:t>
      </w:r>
    </w:p>
    <w:p w14:paraId="11BE1B1F" w14:textId="77777777" w:rsidR="00B610A7" w:rsidRPr="009B6F29" w:rsidRDefault="00B610A7" w:rsidP="00B610A7">
      <w:pPr>
        <w:spacing w:line="240" w:lineRule="auto"/>
        <w:rPr>
          <w:rFonts w:ascii="Times New Roman" w:hAnsi="Times New Roman" w:cs="Times New Roman"/>
          <w:b/>
          <w:sz w:val="24"/>
          <w:szCs w:val="24"/>
        </w:rPr>
        <w:sectPr w:rsidR="00B610A7" w:rsidRPr="009B6F29" w:rsidSect="009B27EA">
          <w:headerReference w:type="even" r:id="rId22"/>
          <w:headerReference w:type="default" r:id="rId23"/>
          <w:footerReference w:type="default" r:id="rId24"/>
          <w:headerReference w:type="first" r:id="rId25"/>
          <w:footerReference w:type="first" r:id="rId26"/>
          <w:pgSz w:w="11906" w:h="16838"/>
          <w:pgMar w:top="1134" w:right="567" w:bottom="1134" w:left="1701" w:header="621" w:footer="562" w:gutter="0"/>
          <w:cols w:space="720"/>
          <w:titlePg/>
          <w:docGrid w:linePitch="272"/>
        </w:sectPr>
      </w:pPr>
    </w:p>
    <w:p w14:paraId="31A626F2" w14:textId="24800A06" w:rsidR="00B610A7" w:rsidRPr="009B6F29" w:rsidRDefault="00B610A7" w:rsidP="00B610A7">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Таблиця</w:t>
      </w:r>
      <w:r w:rsidRPr="009B6F29">
        <w:rPr>
          <w:rFonts w:ascii="Times New Roman" w:hAnsi="Times New Roman" w:cs="Times New Roman"/>
          <w:b/>
          <w:spacing w:val="-3"/>
          <w:sz w:val="24"/>
          <w:szCs w:val="24"/>
        </w:rPr>
        <w:t xml:space="preserve"> </w:t>
      </w:r>
      <w:r w:rsidR="007F49C0" w:rsidRPr="009B6F29">
        <w:rPr>
          <w:rFonts w:ascii="Times New Roman" w:hAnsi="Times New Roman" w:cs="Times New Roman"/>
          <w:b/>
          <w:sz w:val="24"/>
          <w:szCs w:val="24"/>
        </w:rPr>
        <w:t>26.</w:t>
      </w:r>
      <w:r w:rsidRPr="009B6F29">
        <w:rPr>
          <w:rFonts w:ascii="Times New Roman" w:hAnsi="Times New Roman" w:cs="Times New Roman"/>
          <w:b/>
          <w:spacing w:val="-2"/>
          <w:sz w:val="24"/>
          <w:szCs w:val="24"/>
        </w:rPr>
        <w:t xml:space="preserve"> </w:t>
      </w:r>
      <w:r w:rsidRPr="009B6F29">
        <w:rPr>
          <w:rFonts w:ascii="Times New Roman" w:hAnsi="Times New Roman" w:cs="Times New Roman"/>
          <w:b/>
          <w:sz w:val="24"/>
          <w:szCs w:val="24"/>
        </w:rPr>
        <w:t xml:space="preserve">Навантаження </w:t>
      </w:r>
      <w:r w:rsidRPr="009B6F29">
        <w:rPr>
          <w:rFonts w:ascii="Times New Roman" w:hAnsi="Times New Roman" w:cs="Times New Roman"/>
          <w:b/>
          <w:spacing w:val="-2"/>
          <w:sz w:val="24"/>
          <w:szCs w:val="24"/>
        </w:rPr>
        <w:t xml:space="preserve"> </w:t>
      </w:r>
      <w:r w:rsidRPr="009B6F29">
        <w:rPr>
          <w:rFonts w:ascii="Times New Roman" w:hAnsi="Times New Roman" w:cs="Times New Roman"/>
          <w:b/>
          <w:sz w:val="24"/>
          <w:szCs w:val="24"/>
        </w:rPr>
        <w:t>на</w:t>
      </w:r>
      <w:r w:rsidRPr="009B6F29">
        <w:rPr>
          <w:rFonts w:ascii="Times New Roman" w:hAnsi="Times New Roman" w:cs="Times New Roman"/>
          <w:b/>
          <w:spacing w:val="-2"/>
          <w:sz w:val="24"/>
          <w:szCs w:val="24"/>
        </w:rPr>
        <w:t xml:space="preserve"> </w:t>
      </w:r>
      <w:proofErr w:type="spellStart"/>
      <w:r w:rsidRPr="009B6F29">
        <w:rPr>
          <w:rFonts w:ascii="Times New Roman" w:hAnsi="Times New Roman" w:cs="Times New Roman"/>
          <w:b/>
          <w:sz w:val="24"/>
          <w:szCs w:val="24"/>
        </w:rPr>
        <w:t>МПзВ</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7"/>
        <w:gridCol w:w="1923"/>
        <w:gridCol w:w="1920"/>
        <w:gridCol w:w="1737"/>
        <w:gridCol w:w="2140"/>
        <w:gridCol w:w="2142"/>
        <w:gridCol w:w="2358"/>
      </w:tblGrid>
      <w:tr w:rsidR="009B6F29" w:rsidRPr="009B6F29" w14:paraId="697CF499" w14:textId="77777777" w:rsidTr="007F49C0">
        <w:trPr>
          <w:trHeight w:val="906"/>
        </w:trPr>
        <w:tc>
          <w:tcPr>
            <w:tcW w:w="697" w:type="pct"/>
            <w:shd w:val="clear" w:color="auto" w:fill="DBE4F0"/>
          </w:tcPr>
          <w:p w14:paraId="44F9867C"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33A91E9C"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 xml:space="preserve">Код </w:t>
            </w:r>
            <w:proofErr w:type="spellStart"/>
            <w:r w:rsidRPr="009B6F29">
              <w:rPr>
                <w:rFonts w:ascii="Times New Roman" w:hAnsi="Times New Roman" w:cs="Times New Roman"/>
                <w:bCs/>
                <w:sz w:val="20"/>
                <w:szCs w:val="20"/>
              </w:rPr>
              <w:t>МПзВ</w:t>
            </w:r>
            <w:proofErr w:type="spellEnd"/>
          </w:p>
        </w:tc>
        <w:tc>
          <w:tcPr>
            <w:tcW w:w="692" w:type="pct"/>
            <w:shd w:val="clear" w:color="auto" w:fill="DBE4F0"/>
          </w:tcPr>
          <w:p w14:paraId="7A081F29"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24A05597"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roofErr w:type="spellStart"/>
            <w:r w:rsidRPr="009B6F29">
              <w:rPr>
                <w:rFonts w:ascii="Times New Roman" w:hAnsi="Times New Roman" w:cs="Times New Roman"/>
                <w:bCs/>
                <w:sz w:val="20"/>
                <w:szCs w:val="20"/>
              </w:rPr>
              <w:t>МПзВ</w:t>
            </w:r>
            <w:proofErr w:type="spellEnd"/>
          </w:p>
        </w:tc>
        <w:tc>
          <w:tcPr>
            <w:tcW w:w="691" w:type="pct"/>
            <w:shd w:val="clear" w:color="auto" w:fill="DBE4F0"/>
          </w:tcPr>
          <w:p w14:paraId="360058B3"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46579282"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Використання</w:t>
            </w:r>
          </w:p>
        </w:tc>
        <w:tc>
          <w:tcPr>
            <w:tcW w:w="538" w:type="pct"/>
            <w:shd w:val="clear" w:color="auto" w:fill="DBE4F0"/>
          </w:tcPr>
          <w:p w14:paraId="289C6A02"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139B8DF8"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Зв'язок із</w:t>
            </w:r>
            <w:r w:rsidRPr="009B6F29">
              <w:rPr>
                <w:rFonts w:ascii="Times New Roman" w:hAnsi="Times New Roman" w:cs="Times New Roman"/>
                <w:bCs/>
                <w:spacing w:val="1"/>
                <w:sz w:val="20"/>
                <w:szCs w:val="20"/>
              </w:rPr>
              <w:t xml:space="preserve"> </w:t>
            </w:r>
            <w:r w:rsidRPr="009B6F29">
              <w:rPr>
                <w:rFonts w:ascii="Times New Roman" w:hAnsi="Times New Roman" w:cs="Times New Roman"/>
                <w:bCs/>
                <w:spacing w:val="-1"/>
                <w:sz w:val="20"/>
                <w:szCs w:val="20"/>
              </w:rPr>
              <w:t>екосистемами</w:t>
            </w:r>
          </w:p>
        </w:tc>
        <w:tc>
          <w:tcPr>
            <w:tcW w:w="768" w:type="pct"/>
            <w:shd w:val="clear" w:color="auto" w:fill="DBE4F0"/>
          </w:tcPr>
          <w:p w14:paraId="51A22242"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54091C89"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Техногенне</w:t>
            </w:r>
            <w:r w:rsidRPr="009B6F29">
              <w:rPr>
                <w:rFonts w:ascii="Times New Roman" w:hAnsi="Times New Roman" w:cs="Times New Roman"/>
                <w:bCs/>
                <w:spacing w:val="-47"/>
                <w:sz w:val="20"/>
                <w:szCs w:val="20"/>
              </w:rPr>
              <w:t xml:space="preserve"> </w:t>
            </w:r>
            <w:r w:rsidRPr="009B6F29">
              <w:rPr>
                <w:rFonts w:ascii="Times New Roman" w:hAnsi="Times New Roman" w:cs="Times New Roman"/>
                <w:bCs/>
                <w:sz w:val="20"/>
                <w:szCs w:val="20"/>
              </w:rPr>
              <w:t>навантаження</w:t>
            </w:r>
          </w:p>
        </w:tc>
        <w:tc>
          <w:tcPr>
            <w:tcW w:w="769" w:type="pct"/>
            <w:shd w:val="clear" w:color="auto" w:fill="DBE4F0"/>
          </w:tcPr>
          <w:p w14:paraId="7C989672"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p>
          <w:p w14:paraId="04D09C16" w14:textId="77777777" w:rsidR="00B610A7" w:rsidRPr="009B6F29" w:rsidRDefault="00B610A7" w:rsidP="00B610A7">
            <w:pPr>
              <w:pStyle w:val="TableParagraph"/>
              <w:spacing w:after="120"/>
              <w:ind w:left="-57" w:right="-57"/>
              <w:jc w:val="center"/>
              <w:rPr>
                <w:rFonts w:ascii="Times New Roman" w:hAnsi="Times New Roman" w:cs="Times New Roman"/>
                <w:bCs/>
                <w:sz w:val="20"/>
                <w:szCs w:val="20"/>
              </w:rPr>
            </w:pPr>
            <w:r w:rsidRPr="009B6F29">
              <w:rPr>
                <w:rFonts w:ascii="Times New Roman" w:hAnsi="Times New Roman" w:cs="Times New Roman"/>
                <w:bCs/>
                <w:spacing w:val="-1"/>
                <w:sz w:val="20"/>
                <w:szCs w:val="20"/>
              </w:rPr>
              <w:t>Забруднюючі</w:t>
            </w:r>
            <w:r w:rsidRPr="009B6F29">
              <w:rPr>
                <w:rFonts w:ascii="Times New Roman" w:hAnsi="Times New Roman" w:cs="Times New Roman"/>
                <w:bCs/>
                <w:spacing w:val="-47"/>
                <w:sz w:val="20"/>
                <w:szCs w:val="20"/>
              </w:rPr>
              <w:t xml:space="preserve"> </w:t>
            </w:r>
            <w:r w:rsidRPr="009B6F29">
              <w:rPr>
                <w:rFonts w:ascii="Times New Roman" w:hAnsi="Times New Roman" w:cs="Times New Roman"/>
                <w:bCs/>
                <w:sz w:val="20"/>
                <w:szCs w:val="20"/>
              </w:rPr>
              <w:t>речовини</w:t>
            </w:r>
          </w:p>
        </w:tc>
        <w:tc>
          <w:tcPr>
            <w:tcW w:w="845" w:type="pct"/>
            <w:shd w:val="clear" w:color="auto" w:fill="DBE4F0"/>
            <w:vAlign w:val="center"/>
          </w:tcPr>
          <w:p w14:paraId="5200B775" w14:textId="77777777" w:rsidR="00B610A7" w:rsidRPr="009B6F29" w:rsidRDefault="00B610A7" w:rsidP="007F49C0">
            <w:pPr>
              <w:pStyle w:val="TableParagraph"/>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Природні хімічні</w:t>
            </w:r>
            <w:r w:rsidRPr="009B6F29">
              <w:rPr>
                <w:rFonts w:ascii="Times New Roman" w:hAnsi="Times New Roman" w:cs="Times New Roman"/>
                <w:bCs/>
                <w:spacing w:val="1"/>
                <w:sz w:val="20"/>
                <w:szCs w:val="20"/>
              </w:rPr>
              <w:t xml:space="preserve"> </w:t>
            </w:r>
            <w:r w:rsidRPr="009B6F29">
              <w:rPr>
                <w:rFonts w:ascii="Times New Roman" w:hAnsi="Times New Roman" w:cs="Times New Roman"/>
                <w:bCs/>
                <w:sz w:val="20"/>
                <w:szCs w:val="20"/>
              </w:rPr>
              <w:t>елементи, вміст яких у</w:t>
            </w:r>
            <w:r w:rsidRPr="009B6F29">
              <w:rPr>
                <w:rFonts w:ascii="Times New Roman" w:hAnsi="Times New Roman" w:cs="Times New Roman"/>
                <w:bCs/>
                <w:spacing w:val="-47"/>
                <w:sz w:val="20"/>
                <w:szCs w:val="20"/>
              </w:rPr>
              <w:t xml:space="preserve"> </w:t>
            </w:r>
            <w:r w:rsidRPr="009B6F29">
              <w:rPr>
                <w:rFonts w:ascii="Times New Roman" w:hAnsi="Times New Roman" w:cs="Times New Roman"/>
                <w:bCs/>
                <w:sz w:val="20"/>
                <w:szCs w:val="20"/>
              </w:rPr>
              <w:t>воді</w:t>
            </w:r>
            <w:r w:rsidRPr="009B6F29">
              <w:rPr>
                <w:rFonts w:ascii="Times New Roman" w:hAnsi="Times New Roman" w:cs="Times New Roman"/>
                <w:bCs/>
                <w:spacing w:val="-1"/>
                <w:sz w:val="20"/>
                <w:szCs w:val="20"/>
              </w:rPr>
              <w:t xml:space="preserve"> </w:t>
            </w:r>
            <w:r w:rsidRPr="009B6F29">
              <w:rPr>
                <w:rFonts w:ascii="Times New Roman" w:hAnsi="Times New Roman" w:cs="Times New Roman"/>
                <w:bCs/>
                <w:sz w:val="20"/>
                <w:szCs w:val="20"/>
              </w:rPr>
              <w:t>перевищує</w:t>
            </w:r>
          </w:p>
          <w:p w14:paraId="008AD794" w14:textId="77777777" w:rsidR="00B610A7" w:rsidRPr="009B6F29" w:rsidRDefault="00B610A7" w:rsidP="007F49C0">
            <w:pPr>
              <w:pStyle w:val="TableParagraph"/>
              <w:ind w:left="-57" w:right="-57"/>
              <w:jc w:val="center"/>
              <w:rPr>
                <w:rFonts w:ascii="Times New Roman" w:hAnsi="Times New Roman" w:cs="Times New Roman"/>
                <w:bCs/>
                <w:sz w:val="20"/>
                <w:szCs w:val="20"/>
              </w:rPr>
            </w:pPr>
            <w:r w:rsidRPr="009B6F29">
              <w:rPr>
                <w:rFonts w:ascii="Times New Roman" w:hAnsi="Times New Roman" w:cs="Times New Roman"/>
                <w:bCs/>
                <w:sz w:val="20"/>
                <w:szCs w:val="20"/>
              </w:rPr>
              <w:t>нормовані</w:t>
            </w:r>
            <w:r w:rsidRPr="009B6F29">
              <w:rPr>
                <w:rFonts w:ascii="Times New Roman" w:hAnsi="Times New Roman" w:cs="Times New Roman"/>
                <w:bCs/>
                <w:spacing w:val="-4"/>
                <w:sz w:val="20"/>
                <w:szCs w:val="20"/>
              </w:rPr>
              <w:t xml:space="preserve"> </w:t>
            </w:r>
            <w:r w:rsidRPr="009B6F29">
              <w:rPr>
                <w:rFonts w:ascii="Times New Roman" w:hAnsi="Times New Roman" w:cs="Times New Roman"/>
                <w:bCs/>
                <w:sz w:val="20"/>
                <w:szCs w:val="20"/>
              </w:rPr>
              <w:t>значення</w:t>
            </w:r>
          </w:p>
        </w:tc>
      </w:tr>
      <w:tr w:rsidR="009B6F29" w:rsidRPr="009B6F29" w14:paraId="4C357AB5" w14:textId="77777777" w:rsidTr="007F49C0">
        <w:trPr>
          <w:trHeight w:val="561"/>
        </w:trPr>
        <w:tc>
          <w:tcPr>
            <w:tcW w:w="697" w:type="pct"/>
            <w:vAlign w:val="center"/>
          </w:tcPr>
          <w:p w14:paraId="67643A2B"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UAM5800N100</w:t>
            </w:r>
          </w:p>
        </w:tc>
        <w:tc>
          <w:tcPr>
            <w:tcW w:w="692" w:type="pct"/>
            <w:vAlign w:val="center"/>
          </w:tcPr>
          <w:p w14:paraId="0B187058"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Алювіальний</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пліоцен-</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pacing w:val="-1"/>
                <w:sz w:val="20"/>
                <w:szCs w:val="20"/>
              </w:rPr>
              <w:t>плейстоценовий</w:t>
            </w:r>
            <w:proofErr w:type="spellEnd"/>
          </w:p>
        </w:tc>
        <w:tc>
          <w:tcPr>
            <w:tcW w:w="691" w:type="pct"/>
            <w:vAlign w:val="center"/>
          </w:tcPr>
          <w:p w14:paraId="439AA8F3"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 xml:space="preserve">Для </w:t>
            </w:r>
            <w:proofErr w:type="spellStart"/>
            <w:r w:rsidRPr="009B6F29">
              <w:rPr>
                <w:rFonts w:ascii="Times New Roman" w:hAnsi="Times New Roman" w:cs="Times New Roman"/>
                <w:sz w:val="20"/>
                <w:szCs w:val="20"/>
              </w:rPr>
              <w:t>нецентра</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лізованого</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водопостачання</w:t>
            </w:r>
          </w:p>
        </w:tc>
        <w:tc>
          <w:tcPr>
            <w:tcW w:w="538" w:type="pct"/>
            <w:vAlign w:val="center"/>
          </w:tcPr>
          <w:p w14:paraId="660C3200"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Опосередкований</w:t>
            </w:r>
          </w:p>
        </w:tc>
        <w:tc>
          <w:tcPr>
            <w:tcW w:w="768" w:type="pct"/>
            <w:vAlign w:val="center"/>
          </w:tcPr>
          <w:p w14:paraId="7CE71704"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45"/>
                <w:sz w:val="20"/>
                <w:szCs w:val="20"/>
              </w:rPr>
              <w:t xml:space="preserve"> </w:t>
            </w:r>
            <w:r w:rsidRPr="009B6F29">
              <w:rPr>
                <w:rFonts w:ascii="Times New Roman" w:hAnsi="Times New Roman" w:cs="Times New Roman"/>
                <w:spacing w:val="-2"/>
                <w:sz w:val="20"/>
                <w:szCs w:val="20"/>
              </w:rPr>
              <w:t>підземних</w:t>
            </w:r>
            <w:r w:rsidRPr="009B6F29">
              <w:rPr>
                <w:rFonts w:ascii="Times New Roman" w:hAnsi="Times New Roman" w:cs="Times New Roman"/>
                <w:spacing w:val="-9"/>
                <w:sz w:val="20"/>
                <w:szCs w:val="20"/>
              </w:rPr>
              <w:t xml:space="preserve"> </w:t>
            </w:r>
            <w:r w:rsidRPr="009B6F29">
              <w:rPr>
                <w:rFonts w:ascii="Times New Roman" w:hAnsi="Times New Roman" w:cs="Times New Roman"/>
                <w:spacing w:val="-1"/>
                <w:sz w:val="20"/>
                <w:szCs w:val="20"/>
              </w:rPr>
              <w:t>вод</w:t>
            </w:r>
          </w:p>
        </w:tc>
        <w:tc>
          <w:tcPr>
            <w:tcW w:w="769" w:type="pct"/>
            <w:vAlign w:val="center"/>
          </w:tcPr>
          <w:p w14:paraId="486AFFAB"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забруднення</w:t>
            </w:r>
            <w:r w:rsidRPr="009B6F29">
              <w:rPr>
                <w:rFonts w:ascii="Times New Roman" w:hAnsi="Times New Roman" w:cs="Times New Roman"/>
                <w:spacing w:val="-43"/>
                <w:w w:val="95"/>
                <w:sz w:val="20"/>
                <w:szCs w:val="20"/>
              </w:rPr>
              <w:t xml:space="preserve"> </w:t>
            </w:r>
            <w:r w:rsidRPr="009B6F29">
              <w:rPr>
                <w:rFonts w:ascii="Times New Roman" w:hAnsi="Times New Roman" w:cs="Times New Roman"/>
                <w:sz w:val="20"/>
                <w:szCs w:val="20"/>
              </w:rPr>
              <w:t>нітратами</w:t>
            </w:r>
          </w:p>
        </w:tc>
        <w:tc>
          <w:tcPr>
            <w:tcW w:w="845" w:type="pct"/>
            <w:vAlign w:val="center"/>
          </w:tcPr>
          <w:p w14:paraId="4BDF2FB1" w14:textId="77777777" w:rsidR="00B610A7" w:rsidRPr="009B6F29" w:rsidRDefault="00B610A7" w:rsidP="007F49C0">
            <w:pPr>
              <w:pStyle w:val="TableParagraph"/>
              <w:spacing w:after="120"/>
              <w:jc w:val="center"/>
              <w:rPr>
                <w:rFonts w:ascii="Times New Roman" w:hAnsi="Times New Roman" w:cs="Times New Roman"/>
                <w:sz w:val="20"/>
                <w:szCs w:val="20"/>
              </w:rPr>
            </w:pPr>
          </w:p>
        </w:tc>
      </w:tr>
      <w:tr w:rsidR="009B6F29" w:rsidRPr="009B6F29" w14:paraId="6C30726E" w14:textId="77777777" w:rsidTr="007F49C0">
        <w:trPr>
          <w:trHeight w:val="954"/>
        </w:trPr>
        <w:tc>
          <w:tcPr>
            <w:tcW w:w="697" w:type="pct"/>
            <w:vAlign w:val="center"/>
          </w:tcPr>
          <w:p w14:paraId="78F43FC8"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UAM5800N200</w:t>
            </w:r>
          </w:p>
        </w:tc>
        <w:tc>
          <w:tcPr>
            <w:tcW w:w="692" w:type="pct"/>
            <w:vAlign w:val="center"/>
          </w:tcPr>
          <w:p w14:paraId="223662E3"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Алювіальний</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pacing w:val="-1"/>
                <w:sz w:val="20"/>
                <w:szCs w:val="20"/>
              </w:rPr>
              <w:t>верхньопліоце</w:t>
            </w:r>
            <w:proofErr w:type="spellEnd"/>
            <w:r w:rsidRPr="009B6F29">
              <w:rPr>
                <w:rFonts w:ascii="Times New Roman" w:hAnsi="Times New Roman" w:cs="Times New Roman"/>
                <w:spacing w:val="-1"/>
                <w:sz w:val="20"/>
                <w:szCs w:val="20"/>
              </w:rPr>
              <w:t>-</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новий</w:t>
            </w:r>
          </w:p>
        </w:tc>
        <w:tc>
          <w:tcPr>
            <w:tcW w:w="691" w:type="pct"/>
            <w:vAlign w:val="center"/>
          </w:tcPr>
          <w:p w14:paraId="1B7C565D"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Для</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централізова</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ного</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та</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нецентралі</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зованого</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водопостачання</w:t>
            </w:r>
          </w:p>
        </w:tc>
        <w:tc>
          <w:tcPr>
            <w:tcW w:w="538" w:type="pct"/>
            <w:vAlign w:val="center"/>
          </w:tcPr>
          <w:p w14:paraId="17D89946"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Опосередкований</w:t>
            </w:r>
          </w:p>
        </w:tc>
        <w:tc>
          <w:tcPr>
            <w:tcW w:w="768" w:type="pct"/>
            <w:vAlign w:val="center"/>
          </w:tcPr>
          <w:p w14:paraId="6B7CCE4C"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1"/>
                <w:sz w:val="20"/>
                <w:szCs w:val="20"/>
              </w:rPr>
              <w:t xml:space="preserve"> </w:t>
            </w:r>
            <w:r w:rsidRPr="009B6F29">
              <w:rPr>
                <w:rFonts w:ascii="Times New Roman" w:hAnsi="Times New Roman" w:cs="Times New Roman"/>
                <w:spacing w:val="-2"/>
                <w:sz w:val="20"/>
                <w:szCs w:val="20"/>
              </w:rPr>
              <w:t xml:space="preserve">підземних </w:t>
            </w:r>
            <w:r w:rsidRPr="009B6F29">
              <w:rPr>
                <w:rFonts w:ascii="Times New Roman" w:hAnsi="Times New Roman" w:cs="Times New Roman"/>
                <w:spacing w:val="-1"/>
                <w:sz w:val="20"/>
                <w:szCs w:val="20"/>
              </w:rPr>
              <w:t>вод,</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зрошувальна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та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осушувальна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меліорація</w:t>
            </w:r>
          </w:p>
        </w:tc>
        <w:tc>
          <w:tcPr>
            <w:tcW w:w="769" w:type="pct"/>
            <w:vAlign w:val="center"/>
          </w:tcPr>
          <w:p w14:paraId="2E031878" w14:textId="77777777" w:rsidR="00B610A7" w:rsidRPr="009B6F29" w:rsidRDefault="00B610A7" w:rsidP="007F49C0">
            <w:pPr>
              <w:pStyle w:val="TableParagraph"/>
              <w:spacing w:after="120"/>
              <w:jc w:val="center"/>
              <w:rPr>
                <w:rFonts w:ascii="Times New Roman" w:hAnsi="Times New Roman" w:cs="Times New Roman"/>
                <w:b/>
                <w:sz w:val="20"/>
                <w:szCs w:val="20"/>
              </w:rPr>
            </w:pPr>
          </w:p>
          <w:p w14:paraId="47CE8BC9"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забруднення</w:t>
            </w:r>
            <w:r w:rsidRPr="009B6F29">
              <w:rPr>
                <w:rFonts w:ascii="Times New Roman" w:hAnsi="Times New Roman" w:cs="Times New Roman"/>
                <w:spacing w:val="-43"/>
                <w:w w:val="95"/>
                <w:sz w:val="20"/>
                <w:szCs w:val="20"/>
              </w:rPr>
              <w:t xml:space="preserve"> </w:t>
            </w:r>
            <w:r w:rsidRPr="009B6F29">
              <w:rPr>
                <w:rFonts w:ascii="Times New Roman" w:hAnsi="Times New Roman" w:cs="Times New Roman"/>
                <w:sz w:val="20"/>
                <w:szCs w:val="20"/>
              </w:rPr>
              <w:t>нітратами</w:t>
            </w:r>
          </w:p>
        </w:tc>
        <w:tc>
          <w:tcPr>
            <w:tcW w:w="845" w:type="pct"/>
            <w:vAlign w:val="center"/>
          </w:tcPr>
          <w:p w14:paraId="59D56FD7" w14:textId="77777777" w:rsidR="00B610A7" w:rsidRPr="009B6F29" w:rsidRDefault="00B610A7" w:rsidP="007F49C0">
            <w:pPr>
              <w:pStyle w:val="TableParagraph"/>
              <w:spacing w:after="120"/>
              <w:jc w:val="center"/>
              <w:rPr>
                <w:rFonts w:ascii="Times New Roman" w:hAnsi="Times New Roman" w:cs="Times New Roman"/>
                <w:sz w:val="20"/>
                <w:szCs w:val="20"/>
              </w:rPr>
            </w:pPr>
          </w:p>
        </w:tc>
      </w:tr>
      <w:tr w:rsidR="009B6F29" w:rsidRPr="009B6F29" w14:paraId="1BB66D70" w14:textId="77777777" w:rsidTr="007F49C0">
        <w:trPr>
          <w:trHeight w:val="670"/>
        </w:trPr>
        <w:tc>
          <w:tcPr>
            <w:tcW w:w="697" w:type="pct"/>
            <w:vAlign w:val="center"/>
          </w:tcPr>
          <w:p w14:paraId="166AED34"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UAM5800N300</w:t>
            </w:r>
          </w:p>
        </w:tc>
        <w:tc>
          <w:tcPr>
            <w:tcW w:w="692" w:type="pct"/>
            <w:vAlign w:val="center"/>
          </w:tcPr>
          <w:p w14:paraId="5CCB84B0"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Балтський</w:t>
            </w:r>
          </w:p>
        </w:tc>
        <w:tc>
          <w:tcPr>
            <w:tcW w:w="691" w:type="pct"/>
            <w:vAlign w:val="center"/>
          </w:tcPr>
          <w:p w14:paraId="06AE2C35"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Для</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pacing w:val="-1"/>
                <w:sz w:val="20"/>
                <w:szCs w:val="20"/>
              </w:rPr>
              <w:t>нецентралізо</w:t>
            </w:r>
            <w:proofErr w:type="spellEnd"/>
            <w:r w:rsidRPr="009B6F29">
              <w:rPr>
                <w:rFonts w:ascii="Times New Roman" w:hAnsi="Times New Roman" w:cs="Times New Roman"/>
                <w:spacing w:val="-1"/>
                <w:sz w:val="20"/>
                <w:szCs w:val="20"/>
              </w:rPr>
              <w:t>-</w:t>
            </w:r>
            <w:r w:rsidRPr="009B6F29">
              <w:rPr>
                <w:rFonts w:ascii="Times New Roman" w:hAnsi="Times New Roman" w:cs="Times New Roman"/>
                <w:spacing w:val="-45"/>
                <w:sz w:val="20"/>
                <w:szCs w:val="20"/>
              </w:rPr>
              <w:t xml:space="preserve"> </w:t>
            </w:r>
            <w:proofErr w:type="spellStart"/>
            <w:r w:rsidRPr="009B6F29">
              <w:rPr>
                <w:rFonts w:ascii="Times New Roman" w:hAnsi="Times New Roman" w:cs="Times New Roman"/>
                <w:sz w:val="20"/>
                <w:szCs w:val="20"/>
              </w:rPr>
              <w:t>ваного</w:t>
            </w:r>
            <w:proofErr w:type="spellEnd"/>
            <w:r w:rsidRPr="009B6F29">
              <w:rPr>
                <w:rFonts w:ascii="Times New Roman" w:hAnsi="Times New Roman" w:cs="Times New Roman"/>
                <w:sz w:val="20"/>
                <w:szCs w:val="20"/>
              </w:rPr>
              <w:t xml:space="preserve"> водо</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постачання</w:t>
            </w:r>
          </w:p>
        </w:tc>
        <w:tc>
          <w:tcPr>
            <w:tcW w:w="538" w:type="pct"/>
            <w:vAlign w:val="center"/>
          </w:tcPr>
          <w:p w14:paraId="62E29FAE"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w:t>
            </w:r>
            <w:r w:rsidRPr="009B6F29">
              <w:rPr>
                <w:rFonts w:ascii="Times New Roman" w:hAnsi="Times New Roman" w:cs="Times New Roman"/>
                <w:spacing w:val="-2"/>
                <w:sz w:val="20"/>
                <w:szCs w:val="20"/>
              </w:rPr>
              <w:t xml:space="preserve"> </w:t>
            </w:r>
            <w:r w:rsidRPr="009B6F29">
              <w:rPr>
                <w:rFonts w:ascii="Times New Roman" w:hAnsi="Times New Roman" w:cs="Times New Roman"/>
                <w:sz w:val="20"/>
                <w:szCs w:val="20"/>
              </w:rPr>
              <w:t>місцях</w:t>
            </w:r>
            <w:r w:rsidRPr="009B6F29">
              <w:rPr>
                <w:rFonts w:ascii="Times New Roman" w:hAnsi="Times New Roman" w:cs="Times New Roman"/>
                <w:spacing w:val="-6"/>
                <w:sz w:val="20"/>
                <w:szCs w:val="20"/>
              </w:rPr>
              <w:t xml:space="preserve"> </w:t>
            </w:r>
            <w:r w:rsidRPr="009B6F29">
              <w:rPr>
                <w:rFonts w:ascii="Times New Roman" w:hAnsi="Times New Roman" w:cs="Times New Roman"/>
                <w:sz w:val="20"/>
                <w:szCs w:val="20"/>
              </w:rPr>
              <w:t>виходів</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на</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денну</w:t>
            </w:r>
            <w:r w:rsidRPr="009B6F29">
              <w:rPr>
                <w:rFonts w:ascii="Times New Roman" w:hAnsi="Times New Roman" w:cs="Times New Roman"/>
                <w:spacing w:val="-3"/>
                <w:sz w:val="20"/>
                <w:szCs w:val="20"/>
              </w:rPr>
              <w:t xml:space="preserve"> </w:t>
            </w:r>
            <w:r w:rsidRPr="009B6F29">
              <w:rPr>
                <w:rFonts w:ascii="Times New Roman" w:hAnsi="Times New Roman" w:cs="Times New Roman"/>
                <w:sz w:val="20"/>
                <w:szCs w:val="20"/>
              </w:rPr>
              <w:t>поверхню</w:t>
            </w:r>
          </w:p>
        </w:tc>
        <w:tc>
          <w:tcPr>
            <w:tcW w:w="768" w:type="pct"/>
            <w:vAlign w:val="center"/>
          </w:tcPr>
          <w:p w14:paraId="551A043A"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45"/>
                <w:sz w:val="20"/>
                <w:szCs w:val="20"/>
              </w:rPr>
              <w:t xml:space="preserve"> </w:t>
            </w:r>
            <w:r w:rsidRPr="009B6F29">
              <w:rPr>
                <w:rFonts w:ascii="Times New Roman" w:hAnsi="Times New Roman" w:cs="Times New Roman"/>
                <w:spacing w:val="-2"/>
                <w:sz w:val="20"/>
                <w:szCs w:val="20"/>
              </w:rPr>
              <w:t>підземних</w:t>
            </w:r>
            <w:r w:rsidRPr="009B6F29">
              <w:rPr>
                <w:rFonts w:ascii="Times New Roman" w:hAnsi="Times New Roman" w:cs="Times New Roman"/>
                <w:spacing w:val="-9"/>
                <w:sz w:val="20"/>
                <w:szCs w:val="20"/>
              </w:rPr>
              <w:t xml:space="preserve"> </w:t>
            </w:r>
            <w:r w:rsidRPr="009B6F29">
              <w:rPr>
                <w:rFonts w:ascii="Times New Roman" w:hAnsi="Times New Roman" w:cs="Times New Roman"/>
                <w:spacing w:val="-1"/>
                <w:sz w:val="20"/>
                <w:szCs w:val="20"/>
              </w:rPr>
              <w:t>вод</w:t>
            </w:r>
          </w:p>
        </w:tc>
        <w:tc>
          <w:tcPr>
            <w:tcW w:w="769" w:type="pct"/>
            <w:vAlign w:val="center"/>
          </w:tcPr>
          <w:p w14:paraId="62211469"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забруднення</w:t>
            </w:r>
            <w:r w:rsidRPr="009B6F29">
              <w:rPr>
                <w:rFonts w:ascii="Times New Roman" w:hAnsi="Times New Roman" w:cs="Times New Roman"/>
                <w:spacing w:val="-43"/>
                <w:w w:val="95"/>
                <w:sz w:val="20"/>
                <w:szCs w:val="20"/>
              </w:rPr>
              <w:t xml:space="preserve"> </w:t>
            </w:r>
            <w:r w:rsidRPr="009B6F29">
              <w:rPr>
                <w:rFonts w:ascii="Times New Roman" w:hAnsi="Times New Roman" w:cs="Times New Roman"/>
                <w:sz w:val="20"/>
                <w:szCs w:val="20"/>
              </w:rPr>
              <w:t>нітратами</w:t>
            </w:r>
          </w:p>
        </w:tc>
        <w:tc>
          <w:tcPr>
            <w:tcW w:w="845" w:type="pct"/>
            <w:vAlign w:val="center"/>
          </w:tcPr>
          <w:p w14:paraId="2A18FD34" w14:textId="77777777" w:rsidR="00B610A7" w:rsidRPr="009B6F29" w:rsidRDefault="00B610A7" w:rsidP="007F49C0">
            <w:pPr>
              <w:pStyle w:val="TableParagraph"/>
              <w:spacing w:after="120"/>
              <w:jc w:val="center"/>
              <w:rPr>
                <w:rFonts w:ascii="Times New Roman" w:hAnsi="Times New Roman" w:cs="Times New Roman"/>
                <w:sz w:val="20"/>
                <w:szCs w:val="20"/>
              </w:rPr>
            </w:pPr>
          </w:p>
        </w:tc>
      </w:tr>
      <w:tr w:rsidR="009B6F29" w:rsidRPr="009B6F29" w14:paraId="2CE71552" w14:textId="77777777" w:rsidTr="007F49C0">
        <w:trPr>
          <w:trHeight w:val="1120"/>
        </w:trPr>
        <w:tc>
          <w:tcPr>
            <w:tcW w:w="697" w:type="pct"/>
            <w:vAlign w:val="center"/>
          </w:tcPr>
          <w:p w14:paraId="071E10DD"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UAM5800N400</w:t>
            </w:r>
          </w:p>
        </w:tc>
        <w:tc>
          <w:tcPr>
            <w:tcW w:w="692" w:type="pct"/>
            <w:vAlign w:val="center"/>
          </w:tcPr>
          <w:p w14:paraId="22064CF0" w14:textId="77777777" w:rsidR="00B610A7" w:rsidRPr="009B6F29" w:rsidRDefault="00B610A7" w:rsidP="007F49C0">
            <w:pPr>
              <w:pStyle w:val="TableParagraph"/>
              <w:spacing w:after="120"/>
              <w:jc w:val="center"/>
              <w:rPr>
                <w:rFonts w:ascii="Times New Roman" w:hAnsi="Times New Roman" w:cs="Times New Roman"/>
                <w:sz w:val="20"/>
                <w:szCs w:val="20"/>
              </w:rPr>
            </w:pPr>
            <w:proofErr w:type="spellStart"/>
            <w:r w:rsidRPr="009B6F29">
              <w:rPr>
                <w:rFonts w:ascii="Times New Roman" w:hAnsi="Times New Roman" w:cs="Times New Roman"/>
                <w:sz w:val="20"/>
                <w:szCs w:val="20"/>
              </w:rPr>
              <w:t>Верхньо</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міоценовий</w:t>
            </w:r>
          </w:p>
        </w:tc>
        <w:tc>
          <w:tcPr>
            <w:tcW w:w="691" w:type="pct"/>
            <w:vAlign w:val="center"/>
          </w:tcPr>
          <w:p w14:paraId="66C260E3"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Для</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централізова</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ного</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та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не</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централі-</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зованого</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водопостачання</w:t>
            </w:r>
          </w:p>
        </w:tc>
        <w:tc>
          <w:tcPr>
            <w:tcW w:w="538" w:type="pct"/>
            <w:vAlign w:val="center"/>
          </w:tcPr>
          <w:p w14:paraId="76DB020A"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Відсутній</w:t>
            </w:r>
          </w:p>
        </w:tc>
        <w:tc>
          <w:tcPr>
            <w:tcW w:w="768" w:type="pct"/>
            <w:vAlign w:val="center"/>
          </w:tcPr>
          <w:p w14:paraId="6F8B2E99"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45"/>
                <w:sz w:val="20"/>
                <w:szCs w:val="20"/>
              </w:rPr>
              <w:t xml:space="preserve"> </w:t>
            </w:r>
            <w:r w:rsidRPr="009B6F29">
              <w:rPr>
                <w:rFonts w:ascii="Times New Roman" w:hAnsi="Times New Roman" w:cs="Times New Roman"/>
                <w:spacing w:val="-2"/>
                <w:sz w:val="20"/>
                <w:szCs w:val="20"/>
              </w:rPr>
              <w:t>підземних</w:t>
            </w:r>
            <w:r w:rsidRPr="009B6F29">
              <w:rPr>
                <w:rFonts w:ascii="Times New Roman" w:hAnsi="Times New Roman" w:cs="Times New Roman"/>
                <w:spacing w:val="-9"/>
                <w:sz w:val="20"/>
                <w:szCs w:val="20"/>
              </w:rPr>
              <w:t xml:space="preserve"> </w:t>
            </w:r>
            <w:r w:rsidRPr="009B6F29">
              <w:rPr>
                <w:rFonts w:ascii="Times New Roman" w:hAnsi="Times New Roman" w:cs="Times New Roman"/>
                <w:spacing w:val="-1"/>
                <w:sz w:val="20"/>
                <w:szCs w:val="20"/>
              </w:rPr>
              <w:t>вод</w:t>
            </w:r>
          </w:p>
        </w:tc>
        <w:tc>
          <w:tcPr>
            <w:tcW w:w="769" w:type="pct"/>
            <w:vAlign w:val="center"/>
          </w:tcPr>
          <w:p w14:paraId="72B1B2A0"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забруднення</w:t>
            </w:r>
            <w:r w:rsidRPr="009B6F29">
              <w:rPr>
                <w:rFonts w:ascii="Times New Roman" w:hAnsi="Times New Roman" w:cs="Times New Roman"/>
                <w:spacing w:val="-43"/>
                <w:w w:val="95"/>
                <w:sz w:val="20"/>
                <w:szCs w:val="20"/>
              </w:rPr>
              <w:t xml:space="preserve"> </w:t>
            </w:r>
            <w:r w:rsidRPr="009B6F29">
              <w:rPr>
                <w:rFonts w:ascii="Times New Roman" w:hAnsi="Times New Roman" w:cs="Times New Roman"/>
                <w:sz w:val="20"/>
                <w:szCs w:val="20"/>
              </w:rPr>
              <w:t>нітратами</w:t>
            </w:r>
          </w:p>
        </w:tc>
        <w:tc>
          <w:tcPr>
            <w:tcW w:w="845" w:type="pct"/>
            <w:vAlign w:val="center"/>
          </w:tcPr>
          <w:p w14:paraId="471C8A01"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position w:val="2"/>
                <w:sz w:val="20"/>
                <w:szCs w:val="20"/>
              </w:rPr>
              <w:t>Подекуди SO</w:t>
            </w:r>
            <w:r w:rsidRPr="009B6F29">
              <w:rPr>
                <w:rFonts w:ascii="Times New Roman" w:hAnsi="Times New Roman" w:cs="Times New Roman"/>
                <w:sz w:val="20"/>
                <w:szCs w:val="20"/>
                <w:vertAlign w:val="subscript"/>
              </w:rPr>
              <w:t>4</w:t>
            </w:r>
            <w:r w:rsidRPr="009B6F29">
              <w:rPr>
                <w:rFonts w:ascii="Times New Roman" w:hAnsi="Times New Roman" w:cs="Times New Roman"/>
                <w:position w:val="2"/>
                <w:sz w:val="20"/>
                <w:szCs w:val="20"/>
              </w:rPr>
              <w:t xml:space="preserve">, </w:t>
            </w:r>
            <w:proofErr w:type="spellStart"/>
            <w:r w:rsidRPr="009B6F29">
              <w:rPr>
                <w:rFonts w:ascii="Times New Roman" w:hAnsi="Times New Roman" w:cs="Times New Roman"/>
                <w:position w:val="2"/>
                <w:sz w:val="20"/>
                <w:szCs w:val="20"/>
              </w:rPr>
              <w:t>Cl</w:t>
            </w:r>
            <w:proofErr w:type="spellEnd"/>
            <w:r w:rsidRPr="009B6F29">
              <w:rPr>
                <w:rFonts w:ascii="Times New Roman" w:hAnsi="Times New Roman" w:cs="Times New Roman"/>
                <w:position w:val="2"/>
                <w:sz w:val="20"/>
                <w:szCs w:val="20"/>
              </w:rPr>
              <w:t>,</w:t>
            </w:r>
            <w:r w:rsidRPr="009B6F29">
              <w:rPr>
                <w:rFonts w:ascii="Times New Roman" w:hAnsi="Times New Roman" w:cs="Times New Roman"/>
                <w:spacing w:val="-46"/>
                <w:position w:val="2"/>
                <w:sz w:val="20"/>
                <w:szCs w:val="20"/>
              </w:rPr>
              <w:t xml:space="preserve"> </w:t>
            </w:r>
            <w:r w:rsidRPr="009B6F29">
              <w:rPr>
                <w:rFonts w:ascii="Times New Roman" w:hAnsi="Times New Roman" w:cs="Times New Roman"/>
                <w:sz w:val="20"/>
                <w:szCs w:val="20"/>
              </w:rPr>
              <w:t>мінералізація</w:t>
            </w:r>
          </w:p>
        </w:tc>
      </w:tr>
      <w:tr w:rsidR="009B6F29" w:rsidRPr="009B6F29" w14:paraId="645500E7" w14:textId="77777777" w:rsidTr="007F49C0">
        <w:trPr>
          <w:trHeight w:val="1038"/>
        </w:trPr>
        <w:tc>
          <w:tcPr>
            <w:tcW w:w="697" w:type="pct"/>
            <w:vAlign w:val="center"/>
          </w:tcPr>
          <w:p w14:paraId="7170A02C"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UAM5200N500</w:t>
            </w:r>
          </w:p>
        </w:tc>
        <w:tc>
          <w:tcPr>
            <w:tcW w:w="692" w:type="pct"/>
            <w:vAlign w:val="center"/>
          </w:tcPr>
          <w:p w14:paraId="2FE4C109" w14:textId="77777777" w:rsidR="00B610A7" w:rsidRPr="009B6F29" w:rsidRDefault="00B610A7" w:rsidP="007F49C0">
            <w:pPr>
              <w:pStyle w:val="TableParagraph"/>
              <w:spacing w:after="120"/>
              <w:jc w:val="center"/>
              <w:rPr>
                <w:rFonts w:ascii="Times New Roman" w:hAnsi="Times New Roman" w:cs="Times New Roman"/>
                <w:sz w:val="20"/>
                <w:szCs w:val="20"/>
              </w:rPr>
            </w:pPr>
            <w:proofErr w:type="spellStart"/>
            <w:r w:rsidRPr="009B6F29">
              <w:rPr>
                <w:rFonts w:ascii="Times New Roman" w:hAnsi="Times New Roman" w:cs="Times New Roman"/>
                <w:sz w:val="20"/>
                <w:szCs w:val="20"/>
              </w:rPr>
              <w:t>Верхньо</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сарматський</w:t>
            </w:r>
          </w:p>
        </w:tc>
        <w:tc>
          <w:tcPr>
            <w:tcW w:w="691" w:type="pct"/>
            <w:vAlign w:val="center"/>
          </w:tcPr>
          <w:p w14:paraId="75CE4850"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Для</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централізова</w:t>
            </w:r>
            <w:proofErr w:type="spellEnd"/>
            <w:r w:rsidRPr="009B6F29">
              <w:rPr>
                <w:rFonts w:ascii="Times New Roman" w:hAnsi="Times New Roman" w:cs="Times New Roman"/>
                <w:sz w:val="20"/>
                <w:szCs w:val="20"/>
              </w:rPr>
              <w:t>-</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ного</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та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не</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централі-</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зованого</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водопостачання</w:t>
            </w:r>
          </w:p>
        </w:tc>
        <w:tc>
          <w:tcPr>
            <w:tcW w:w="538" w:type="pct"/>
            <w:vAlign w:val="center"/>
          </w:tcPr>
          <w:p w14:paraId="51DE170F"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Відсутній</w:t>
            </w:r>
          </w:p>
        </w:tc>
        <w:tc>
          <w:tcPr>
            <w:tcW w:w="768" w:type="pct"/>
            <w:vAlign w:val="center"/>
          </w:tcPr>
          <w:p w14:paraId="3C2D8AEB"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45"/>
                <w:sz w:val="20"/>
                <w:szCs w:val="20"/>
              </w:rPr>
              <w:t xml:space="preserve"> </w:t>
            </w:r>
            <w:r w:rsidRPr="009B6F29">
              <w:rPr>
                <w:rFonts w:ascii="Times New Roman" w:hAnsi="Times New Roman" w:cs="Times New Roman"/>
                <w:spacing w:val="-2"/>
                <w:sz w:val="20"/>
                <w:szCs w:val="20"/>
              </w:rPr>
              <w:t>підземних</w:t>
            </w:r>
            <w:r w:rsidRPr="009B6F29">
              <w:rPr>
                <w:rFonts w:ascii="Times New Roman" w:hAnsi="Times New Roman" w:cs="Times New Roman"/>
                <w:spacing w:val="-9"/>
                <w:sz w:val="20"/>
                <w:szCs w:val="20"/>
              </w:rPr>
              <w:t xml:space="preserve"> </w:t>
            </w:r>
            <w:r w:rsidRPr="009B6F29">
              <w:rPr>
                <w:rFonts w:ascii="Times New Roman" w:hAnsi="Times New Roman" w:cs="Times New Roman"/>
                <w:spacing w:val="-1"/>
                <w:sz w:val="20"/>
                <w:szCs w:val="20"/>
              </w:rPr>
              <w:t>вод</w:t>
            </w:r>
          </w:p>
        </w:tc>
        <w:tc>
          <w:tcPr>
            <w:tcW w:w="769" w:type="pct"/>
            <w:vAlign w:val="center"/>
          </w:tcPr>
          <w:p w14:paraId="3A3723B3"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забруднення</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сполуками</w:t>
            </w:r>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азоту (нітрати,</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амоній)</w:t>
            </w:r>
          </w:p>
        </w:tc>
        <w:tc>
          <w:tcPr>
            <w:tcW w:w="845" w:type="pct"/>
            <w:vAlign w:val="center"/>
          </w:tcPr>
          <w:p w14:paraId="70616B0F"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На південній частині</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площі</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басейну</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підвищений природний</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вміст</w:t>
            </w:r>
            <w:r w:rsidRPr="009B6F29">
              <w:rPr>
                <w:rFonts w:ascii="Times New Roman" w:hAnsi="Times New Roman" w:cs="Times New Roman"/>
                <w:spacing w:val="-3"/>
                <w:sz w:val="20"/>
                <w:szCs w:val="20"/>
              </w:rPr>
              <w:t xml:space="preserve"> </w:t>
            </w:r>
            <w:r w:rsidRPr="009B6F29">
              <w:rPr>
                <w:rFonts w:ascii="Times New Roman" w:hAnsi="Times New Roman" w:cs="Times New Roman"/>
                <w:sz w:val="20"/>
                <w:szCs w:val="20"/>
              </w:rPr>
              <w:t>SO</w:t>
            </w:r>
            <w:r w:rsidRPr="009B6F29">
              <w:rPr>
                <w:rFonts w:ascii="Times New Roman" w:hAnsi="Times New Roman" w:cs="Times New Roman"/>
                <w:sz w:val="20"/>
                <w:szCs w:val="20"/>
                <w:vertAlign w:val="subscript"/>
              </w:rPr>
              <w:t>4</w:t>
            </w:r>
            <w:r w:rsidRPr="009B6F29">
              <w:rPr>
                <w:rFonts w:ascii="Times New Roman" w:hAnsi="Times New Roman" w:cs="Times New Roman"/>
                <w:sz w:val="20"/>
                <w:szCs w:val="20"/>
              </w:rPr>
              <w:t>,</w:t>
            </w:r>
            <w:r w:rsidRPr="009B6F29">
              <w:rPr>
                <w:rFonts w:ascii="Times New Roman" w:hAnsi="Times New Roman" w:cs="Times New Roman"/>
                <w:spacing w:val="-3"/>
                <w:sz w:val="20"/>
                <w:szCs w:val="20"/>
              </w:rPr>
              <w:t xml:space="preserve"> </w:t>
            </w:r>
            <w:proofErr w:type="spellStart"/>
            <w:r w:rsidRPr="009B6F29">
              <w:rPr>
                <w:rFonts w:ascii="Times New Roman" w:hAnsi="Times New Roman" w:cs="Times New Roman"/>
                <w:sz w:val="20"/>
                <w:szCs w:val="20"/>
              </w:rPr>
              <w:t>Cl</w:t>
            </w:r>
            <w:proofErr w:type="spellEnd"/>
            <w:r w:rsidRPr="009B6F29">
              <w:rPr>
                <w:rFonts w:ascii="Times New Roman" w:hAnsi="Times New Roman" w:cs="Times New Roman"/>
                <w:sz w:val="20"/>
                <w:szCs w:val="20"/>
              </w:rPr>
              <w:t>,</w:t>
            </w:r>
            <w:r w:rsidRPr="009B6F29">
              <w:rPr>
                <w:rFonts w:ascii="Times New Roman" w:hAnsi="Times New Roman" w:cs="Times New Roman"/>
                <w:spacing w:val="-3"/>
                <w:sz w:val="20"/>
                <w:szCs w:val="20"/>
              </w:rPr>
              <w:t xml:space="preserve"> </w:t>
            </w:r>
            <w:proofErr w:type="spellStart"/>
            <w:r w:rsidRPr="009B6F29">
              <w:rPr>
                <w:rFonts w:ascii="Times New Roman" w:hAnsi="Times New Roman" w:cs="Times New Roman"/>
                <w:sz w:val="20"/>
                <w:szCs w:val="20"/>
              </w:rPr>
              <w:t>Na</w:t>
            </w:r>
            <w:proofErr w:type="spellEnd"/>
            <w:r w:rsidRPr="009B6F29">
              <w:rPr>
                <w:rFonts w:ascii="Times New Roman" w:hAnsi="Times New Roman" w:cs="Times New Roman"/>
                <w:sz w:val="20"/>
                <w:szCs w:val="20"/>
              </w:rPr>
              <w:t>,</w:t>
            </w:r>
            <w:r w:rsidRPr="009B6F29">
              <w:rPr>
                <w:rFonts w:ascii="Times New Roman" w:hAnsi="Times New Roman" w:cs="Times New Roman"/>
                <w:spacing w:val="-4"/>
                <w:sz w:val="20"/>
                <w:szCs w:val="20"/>
              </w:rPr>
              <w:t xml:space="preserve"> </w:t>
            </w:r>
            <w:r w:rsidRPr="009B6F29">
              <w:rPr>
                <w:rFonts w:ascii="Times New Roman" w:hAnsi="Times New Roman" w:cs="Times New Roman"/>
                <w:sz w:val="20"/>
                <w:szCs w:val="20"/>
              </w:rPr>
              <w:t>сухого</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залишку, вміст</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сірководню</w:t>
            </w:r>
          </w:p>
        </w:tc>
      </w:tr>
      <w:tr w:rsidR="009B6F29" w:rsidRPr="009B6F29" w14:paraId="069FDB63" w14:textId="77777777" w:rsidTr="007F49C0">
        <w:trPr>
          <w:trHeight w:val="1322"/>
        </w:trPr>
        <w:tc>
          <w:tcPr>
            <w:tcW w:w="697" w:type="pct"/>
            <w:vAlign w:val="center"/>
          </w:tcPr>
          <w:p w14:paraId="4615EC5D"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UAM5800N600</w:t>
            </w:r>
          </w:p>
        </w:tc>
        <w:tc>
          <w:tcPr>
            <w:tcW w:w="692" w:type="pct"/>
            <w:vAlign w:val="center"/>
          </w:tcPr>
          <w:p w14:paraId="429FB93C"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Середньо-</w:t>
            </w:r>
            <w:r w:rsidRPr="009B6F29">
              <w:rPr>
                <w:rFonts w:ascii="Times New Roman" w:hAnsi="Times New Roman" w:cs="Times New Roman"/>
                <w:spacing w:val="1"/>
                <w:sz w:val="20"/>
                <w:szCs w:val="20"/>
              </w:rPr>
              <w:t xml:space="preserve"> </w:t>
            </w:r>
            <w:r w:rsidRPr="009B6F29">
              <w:rPr>
                <w:rFonts w:ascii="Times New Roman" w:hAnsi="Times New Roman" w:cs="Times New Roman"/>
                <w:w w:val="95"/>
                <w:sz w:val="20"/>
                <w:szCs w:val="20"/>
              </w:rPr>
              <w:t>сарматський</w:t>
            </w:r>
          </w:p>
        </w:tc>
        <w:tc>
          <w:tcPr>
            <w:tcW w:w="691" w:type="pct"/>
            <w:vAlign w:val="center"/>
          </w:tcPr>
          <w:p w14:paraId="04920FA3"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Для</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централізова</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ного</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та</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не</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централі-</w:t>
            </w:r>
            <w:r w:rsidRPr="009B6F29">
              <w:rPr>
                <w:rFonts w:ascii="Times New Roman" w:hAnsi="Times New Roman" w:cs="Times New Roman"/>
                <w:spacing w:val="1"/>
                <w:sz w:val="20"/>
                <w:szCs w:val="20"/>
              </w:rPr>
              <w:t xml:space="preserve"> </w:t>
            </w:r>
            <w:proofErr w:type="spellStart"/>
            <w:r w:rsidRPr="009B6F29">
              <w:rPr>
                <w:rFonts w:ascii="Times New Roman" w:hAnsi="Times New Roman" w:cs="Times New Roman"/>
                <w:sz w:val="20"/>
                <w:szCs w:val="20"/>
              </w:rPr>
              <w:t>зованого</w:t>
            </w:r>
            <w:proofErr w:type="spellEnd"/>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водопостачання</w:t>
            </w:r>
          </w:p>
        </w:tc>
        <w:tc>
          <w:tcPr>
            <w:tcW w:w="538" w:type="pct"/>
            <w:vAlign w:val="center"/>
          </w:tcPr>
          <w:p w14:paraId="192C5AF9"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Відсутній</w:t>
            </w:r>
          </w:p>
        </w:tc>
        <w:tc>
          <w:tcPr>
            <w:tcW w:w="768" w:type="pct"/>
            <w:vAlign w:val="center"/>
          </w:tcPr>
          <w:p w14:paraId="7B940A8B"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Видобування</w:t>
            </w:r>
            <w:r w:rsidRPr="009B6F29">
              <w:rPr>
                <w:rFonts w:ascii="Times New Roman" w:hAnsi="Times New Roman" w:cs="Times New Roman"/>
                <w:spacing w:val="-45"/>
                <w:sz w:val="20"/>
                <w:szCs w:val="20"/>
              </w:rPr>
              <w:t xml:space="preserve"> </w:t>
            </w:r>
            <w:r w:rsidRPr="009B6F29">
              <w:rPr>
                <w:rFonts w:ascii="Times New Roman" w:hAnsi="Times New Roman" w:cs="Times New Roman"/>
                <w:spacing w:val="-2"/>
                <w:sz w:val="20"/>
                <w:szCs w:val="20"/>
              </w:rPr>
              <w:t>підземних</w:t>
            </w:r>
            <w:r w:rsidRPr="009B6F29">
              <w:rPr>
                <w:rFonts w:ascii="Times New Roman" w:hAnsi="Times New Roman" w:cs="Times New Roman"/>
                <w:spacing w:val="-9"/>
                <w:sz w:val="20"/>
                <w:szCs w:val="20"/>
              </w:rPr>
              <w:t xml:space="preserve"> </w:t>
            </w:r>
            <w:r w:rsidRPr="009B6F29">
              <w:rPr>
                <w:rFonts w:ascii="Times New Roman" w:hAnsi="Times New Roman" w:cs="Times New Roman"/>
                <w:spacing w:val="-1"/>
                <w:sz w:val="20"/>
                <w:szCs w:val="20"/>
              </w:rPr>
              <w:t>вод</w:t>
            </w:r>
          </w:p>
        </w:tc>
        <w:tc>
          <w:tcPr>
            <w:tcW w:w="769" w:type="pct"/>
            <w:vAlign w:val="center"/>
          </w:tcPr>
          <w:p w14:paraId="79656011"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Точкове</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забруднення</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сполуками</w:t>
            </w:r>
            <w:r w:rsidRPr="009B6F29">
              <w:rPr>
                <w:rFonts w:ascii="Times New Roman" w:hAnsi="Times New Roman" w:cs="Times New Roman"/>
                <w:spacing w:val="1"/>
                <w:sz w:val="20"/>
                <w:szCs w:val="20"/>
              </w:rPr>
              <w:t xml:space="preserve"> </w:t>
            </w:r>
            <w:r w:rsidRPr="009B6F29">
              <w:rPr>
                <w:rFonts w:ascii="Times New Roman" w:hAnsi="Times New Roman" w:cs="Times New Roman"/>
                <w:spacing w:val="-1"/>
                <w:sz w:val="20"/>
                <w:szCs w:val="20"/>
              </w:rPr>
              <w:t>азоту (нітрати,</w:t>
            </w:r>
            <w:r w:rsidRPr="009B6F29">
              <w:rPr>
                <w:rFonts w:ascii="Times New Roman" w:hAnsi="Times New Roman" w:cs="Times New Roman"/>
                <w:spacing w:val="-45"/>
                <w:sz w:val="20"/>
                <w:szCs w:val="20"/>
              </w:rPr>
              <w:t xml:space="preserve"> </w:t>
            </w:r>
            <w:r w:rsidRPr="009B6F29">
              <w:rPr>
                <w:rFonts w:ascii="Times New Roman" w:hAnsi="Times New Roman" w:cs="Times New Roman"/>
                <w:sz w:val="20"/>
                <w:szCs w:val="20"/>
              </w:rPr>
              <w:t>амоній)</w:t>
            </w:r>
          </w:p>
        </w:tc>
        <w:tc>
          <w:tcPr>
            <w:tcW w:w="845" w:type="pct"/>
            <w:vAlign w:val="center"/>
          </w:tcPr>
          <w:p w14:paraId="412369D5" w14:textId="77777777" w:rsidR="00B610A7" w:rsidRPr="009B6F29" w:rsidRDefault="00B610A7" w:rsidP="007F49C0">
            <w:pPr>
              <w:pStyle w:val="TableParagraph"/>
              <w:spacing w:after="120"/>
              <w:jc w:val="center"/>
              <w:rPr>
                <w:rFonts w:ascii="Times New Roman" w:hAnsi="Times New Roman" w:cs="Times New Roman"/>
                <w:sz w:val="20"/>
                <w:szCs w:val="20"/>
              </w:rPr>
            </w:pPr>
            <w:r w:rsidRPr="009B6F29">
              <w:rPr>
                <w:rFonts w:ascii="Times New Roman" w:hAnsi="Times New Roman" w:cs="Times New Roman"/>
                <w:sz w:val="20"/>
                <w:szCs w:val="20"/>
              </w:rPr>
              <w:t>На південній частині</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площі басейну підвищений</w:t>
            </w:r>
            <w:r w:rsidRPr="009B6F29">
              <w:rPr>
                <w:rFonts w:ascii="Times New Roman" w:hAnsi="Times New Roman" w:cs="Times New Roman"/>
                <w:spacing w:val="-6"/>
                <w:sz w:val="20"/>
                <w:szCs w:val="20"/>
              </w:rPr>
              <w:t xml:space="preserve"> </w:t>
            </w:r>
            <w:r w:rsidRPr="009B6F29">
              <w:rPr>
                <w:rFonts w:ascii="Times New Roman" w:hAnsi="Times New Roman" w:cs="Times New Roman"/>
                <w:sz w:val="20"/>
                <w:szCs w:val="20"/>
              </w:rPr>
              <w:t>природний</w:t>
            </w:r>
            <w:r w:rsidRPr="009B6F29">
              <w:rPr>
                <w:rFonts w:ascii="Times New Roman" w:hAnsi="Times New Roman" w:cs="Times New Roman"/>
                <w:spacing w:val="-5"/>
                <w:sz w:val="20"/>
                <w:szCs w:val="20"/>
              </w:rPr>
              <w:t xml:space="preserve"> </w:t>
            </w:r>
            <w:r w:rsidRPr="009B6F29">
              <w:rPr>
                <w:rFonts w:ascii="Times New Roman" w:hAnsi="Times New Roman" w:cs="Times New Roman"/>
                <w:sz w:val="20"/>
                <w:szCs w:val="20"/>
              </w:rPr>
              <w:t>вміст</w:t>
            </w:r>
            <w:r w:rsidRPr="009B6F29">
              <w:rPr>
                <w:rFonts w:ascii="Times New Roman" w:hAnsi="Times New Roman" w:cs="Times New Roman"/>
                <w:spacing w:val="-45"/>
                <w:sz w:val="20"/>
                <w:szCs w:val="20"/>
              </w:rPr>
              <w:t xml:space="preserve"> </w:t>
            </w:r>
            <w:r w:rsidRPr="009B6F29">
              <w:rPr>
                <w:rFonts w:ascii="Times New Roman" w:hAnsi="Times New Roman" w:cs="Times New Roman"/>
                <w:position w:val="2"/>
                <w:sz w:val="20"/>
                <w:szCs w:val="20"/>
              </w:rPr>
              <w:t>SO</w:t>
            </w:r>
            <w:r w:rsidRPr="009B6F29">
              <w:rPr>
                <w:rFonts w:ascii="Times New Roman" w:hAnsi="Times New Roman" w:cs="Times New Roman"/>
                <w:sz w:val="20"/>
                <w:szCs w:val="20"/>
                <w:vertAlign w:val="subscript"/>
              </w:rPr>
              <w:t>4</w:t>
            </w:r>
            <w:r w:rsidRPr="009B6F29">
              <w:rPr>
                <w:rFonts w:ascii="Times New Roman" w:hAnsi="Times New Roman" w:cs="Times New Roman"/>
                <w:position w:val="2"/>
                <w:sz w:val="20"/>
                <w:szCs w:val="20"/>
              </w:rPr>
              <w:t>,</w:t>
            </w:r>
            <w:r w:rsidRPr="009B6F29">
              <w:rPr>
                <w:rFonts w:ascii="Times New Roman" w:hAnsi="Times New Roman" w:cs="Times New Roman"/>
                <w:spacing w:val="1"/>
                <w:position w:val="2"/>
                <w:sz w:val="20"/>
                <w:szCs w:val="20"/>
              </w:rPr>
              <w:t xml:space="preserve"> </w:t>
            </w:r>
            <w:proofErr w:type="spellStart"/>
            <w:r w:rsidRPr="009B6F29">
              <w:rPr>
                <w:rFonts w:ascii="Times New Roman" w:hAnsi="Times New Roman" w:cs="Times New Roman"/>
                <w:position w:val="2"/>
                <w:sz w:val="20"/>
                <w:szCs w:val="20"/>
              </w:rPr>
              <w:t>Cl</w:t>
            </w:r>
            <w:proofErr w:type="spellEnd"/>
            <w:r w:rsidRPr="009B6F29">
              <w:rPr>
                <w:rFonts w:ascii="Times New Roman" w:hAnsi="Times New Roman" w:cs="Times New Roman"/>
                <w:position w:val="2"/>
                <w:sz w:val="20"/>
                <w:szCs w:val="20"/>
              </w:rPr>
              <w:t>,</w:t>
            </w:r>
            <w:r w:rsidRPr="009B6F29">
              <w:rPr>
                <w:rFonts w:ascii="Times New Roman" w:hAnsi="Times New Roman" w:cs="Times New Roman"/>
                <w:spacing w:val="1"/>
                <w:position w:val="2"/>
                <w:sz w:val="20"/>
                <w:szCs w:val="20"/>
              </w:rPr>
              <w:t xml:space="preserve"> </w:t>
            </w:r>
            <w:proofErr w:type="spellStart"/>
            <w:r w:rsidRPr="009B6F29">
              <w:rPr>
                <w:rFonts w:ascii="Times New Roman" w:hAnsi="Times New Roman" w:cs="Times New Roman"/>
                <w:position w:val="2"/>
                <w:sz w:val="20"/>
                <w:szCs w:val="20"/>
              </w:rPr>
              <w:t>Na</w:t>
            </w:r>
            <w:proofErr w:type="spellEnd"/>
            <w:r w:rsidRPr="009B6F29">
              <w:rPr>
                <w:rFonts w:ascii="Times New Roman" w:hAnsi="Times New Roman" w:cs="Times New Roman"/>
                <w:position w:val="2"/>
                <w:sz w:val="20"/>
                <w:szCs w:val="20"/>
              </w:rPr>
              <w:t>,</w:t>
            </w:r>
            <w:r w:rsidRPr="009B6F29">
              <w:rPr>
                <w:rFonts w:ascii="Times New Roman" w:hAnsi="Times New Roman" w:cs="Times New Roman"/>
                <w:spacing w:val="-1"/>
                <w:position w:val="2"/>
                <w:sz w:val="20"/>
                <w:szCs w:val="20"/>
              </w:rPr>
              <w:t xml:space="preserve"> </w:t>
            </w:r>
            <w:r w:rsidRPr="009B6F29">
              <w:rPr>
                <w:rFonts w:ascii="Times New Roman" w:hAnsi="Times New Roman" w:cs="Times New Roman"/>
                <w:position w:val="2"/>
                <w:sz w:val="20"/>
                <w:szCs w:val="20"/>
              </w:rPr>
              <w:t>сухого</w:t>
            </w:r>
            <w:r w:rsidRPr="009B6F29">
              <w:rPr>
                <w:rFonts w:ascii="Times New Roman" w:hAnsi="Times New Roman" w:cs="Times New Roman"/>
                <w:spacing w:val="1"/>
                <w:position w:val="2"/>
                <w:sz w:val="20"/>
                <w:szCs w:val="20"/>
              </w:rPr>
              <w:t xml:space="preserve"> </w:t>
            </w:r>
            <w:r w:rsidRPr="009B6F29">
              <w:rPr>
                <w:rFonts w:ascii="Times New Roman" w:hAnsi="Times New Roman" w:cs="Times New Roman"/>
                <w:sz w:val="20"/>
                <w:szCs w:val="20"/>
              </w:rPr>
              <w:t>залишку, вміст</w:t>
            </w:r>
            <w:r w:rsidRPr="009B6F29">
              <w:rPr>
                <w:rFonts w:ascii="Times New Roman" w:hAnsi="Times New Roman" w:cs="Times New Roman"/>
                <w:spacing w:val="1"/>
                <w:sz w:val="20"/>
                <w:szCs w:val="20"/>
              </w:rPr>
              <w:t xml:space="preserve"> </w:t>
            </w:r>
            <w:r w:rsidRPr="009B6F29">
              <w:rPr>
                <w:rFonts w:ascii="Times New Roman" w:hAnsi="Times New Roman" w:cs="Times New Roman"/>
                <w:sz w:val="20"/>
                <w:szCs w:val="20"/>
              </w:rPr>
              <w:t>сірководню</w:t>
            </w:r>
          </w:p>
        </w:tc>
      </w:tr>
    </w:tbl>
    <w:p w14:paraId="4523208B" w14:textId="77777777" w:rsidR="00B610A7" w:rsidRPr="009B6F29" w:rsidRDefault="00B610A7" w:rsidP="00B610A7">
      <w:pPr>
        <w:spacing w:line="240" w:lineRule="auto"/>
        <w:rPr>
          <w:rFonts w:ascii="Times New Roman" w:hAnsi="Times New Roman" w:cs="Times New Roman"/>
          <w:sz w:val="24"/>
          <w:szCs w:val="24"/>
        </w:rPr>
        <w:sectPr w:rsidR="00B610A7" w:rsidRPr="009B6F29" w:rsidSect="00B610A7">
          <w:pgSz w:w="16838" w:h="11906" w:orient="landscape"/>
          <w:pgMar w:top="1412" w:right="1196" w:bottom="1412" w:left="1701" w:header="731" w:footer="561" w:gutter="0"/>
          <w:cols w:space="720"/>
        </w:sectPr>
      </w:pPr>
    </w:p>
    <w:p w14:paraId="53ACCBE3" w14:textId="20EBE9F8" w:rsidR="00B610A7" w:rsidRPr="009B6F29" w:rsidRDefault="00B610A7" w:rsidP="00E331B4">
      <w:pPr>
        <w:rPr>
          <w:rFonts w:ascii="Times New Roman" w:hAnsi="Times New Roman" w:cs="Times New Roman"/>
          <w:b/>
          <w:bCs/>
          <w:sz w:val="24"/>
          <w:szCs w:val="24"/>
          <w:lang w:eastAsia="en-US"/>
        </w:rPr>
      </w:pPr>
      <w:bookmarkStart w:id="105" w:name="_Toc174697865"/>
      <w:r w:rsidRPr="009B6F29">
        <w:rPr>
          <w:rFonts w:ascii="Times New Roman" w:hAnsi="Times New Roman" w:cs="Times New Roman"/>
          <w:b/>
          <w:bCs/>
          <w:sz w:val="24"/>
          <w:szCs w:val="24"/>
          <w:lang w:eastAsia="en-US"/>
        </w:rPr>
        <w:lastRenderedPageBreak/>
        <w:t xml:space="preserve">Оцінка ризику недосягнення доброго стану </w:t>
      </w:r>
      <w:proofErr w:type="spellStart"/>
      <w:r w:rsidRPr="009B6F29">
        <w:rPr>
          <w:rFonts w:ascii="Times New Roman" w:hAnsi="Times New Roman" w:cs="Times New Roman"/>
          <w:b/>
          <w:bCs/>
          <w:sz w:val="24"/>
          <w:szCs w:val="24"/>
          <w:lang w:eastAsia="en-US"/>
        </w:rPr>
        <w:t>МПзВ</w:t>
      </w:r>
      <w:bookmarkEnd w:id="105"/>
      <w:proofErr w:type="spellEnd"/>
    </w:p>
    <w:p w14:paraId="2716AC97" w14:textId="77777777" w:rsidR="00B610A7" w:rsidRPr="009B6F29" w:rsidRDefault="00B610A7" w:rsidP="00B610A7">
      <w:pPr>
        <w:pStyle w:val="afffff7"/>
        <w:keepNext/>
        <w:widowControl/>
        <w:spacing w:after="120"/>
        <w:rPr>
          <w:rFonts w:ascii="Times New Roman" w:hAnsi="Times New Roman" w:cs="Times New Roman"/>
          <w:sz w:val="24"/>
          <w:szCs w:val="24"/>
        </w:rPr>
      </w:pPr>
      <w:r w:rsidRPr="009B6F29">
        <w:rPr>
          <w:rFonts w:ascii="Times New Roman" w:hAnsi="Times New Roman" w:cs="Times New Roman"/>
          <w:b/>
          <w:bCs/>
          <w:sz w:val="24"/>
          <w:szCs w:val="24"/>
        </w:rPr>
        <w:t>Оцінка ризику недосягнення доброго якісного (хімічного) стану</w:t>
      </w:r>
    </w:p>
    <w:p w14:paraId="2BE7F0A0" w14:textId="5C4B38CC" w:rsidR="00B610A7" w:rsidRPr="009B6F29" w:rsidRDefault="00B610A7" w:rsidP="00B610A7">
      <w:pPr>
        <w:pStyle w:val="afffff7"/>
        <w:keepNext/>
        <w:widowControl/>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Щодо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їхній якісний стан у межах населених пунктів найімовірніше поганий (нітратне забруднення). Дані стосовно хімічного складу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поза територіями населених пунктів відсутні, але суттєве антропогенне навантаження від дифузних джерел забруднення в межах </w:t>
      </w:r>
      <w:proofErr w:type="spellStart"/>
      <w:r w:rsidRPr="009B6F29">
        <w:rPr>
          <w:rFonts w:ascii="Times New Roman" w:hAnsi="Times New Roman" w:cs="Times New Roman"/>
          <w:sz w:val="24"/>
          <w:szCs w:val="24"/>
        </w:rPr>
        <w:t>агроландшафтів</w:t>
      </w:r>
      <w:proofErr w:type="spellEnd"/>
      <w:r w:rsidRPr="009B6F29">
        <w:rPr>
          <w:rFonts w:ascii="Times New Roman" w:hAnsi="Times New Roman" w:cs="Times New Roman"/>
          <w:sz w:val="24"/>
          <w:szCs w:val="24"/>
        </w:rPr>
        <w:t xml:space="preserve"> і їхня природна незахищеність дозволяє дійти висновку, що вони перебувають під ризиком недосягнення доброго якісного (хімічного) стану. В межах </w:t>
      </w:r>
      <w:proofErr w:type="spellStart"/>
      <w:r w:rsidRPr="009B6F29">
        <w:rPr>
          <w:rFonts w:ascii="Times New Roman" w:hAnsi="Times New Roman" w:cs="Times New Roman"/>
          <w:sz w:val="24"/>
          <w:szCs w:val="24"/>
        </w:rPr>
        <w:t>агрола</w:t>
      </w:r>
      <w:r w:rsidR="007023FE" w:rsidRPr="009B6F29">
        <w:rPr>
          <w:rFonts w:ascii="Times New Roman" w:hAnsi="Times New Roman" w:cs="Times New Roman"/>
          <w:sz w:val="24"/>
          <w:szCs w:val="24"/>
        </w:rPr>
        <w:t>ндшафтів</w:t>
      </w:r>
      <w:proofErr w:type="spellEnd"/>
      <w:r w:rsidR="007023FE" w:rsidRPr="009B6F29">
        <w:rPr>
          <w:rFonts w:ascii="Times New Roman" w:hAnsi="Times New Roman" w:cs="Times New Roman"/>
          <w:sz w:val="24"/>
          <w:szCs w:val="24"/>
        </w:rPr>
        <w:t xml:space="preserve"> цей ризик обумовлений </w:t>
      </w:r>
      <w:r w:rsidRPr="009B6F29">
        <w:rPr>
          <w:rFonts w:ascii="Times New Roman" w:hAnsi="Times New Roman" w:cs="Times New Roman"/>
          <w:sz w:val="24"/>
          <w:szCs w:val="24"/>
        </w:rPr>
        <w:t>можливістю потрапляння до води нітратів і пестицидів.  Чинником додаткового негативного впливу є речовини, що потр</w:t>
      </w:r>
      <w:r w:rsidR="005B0BC3" w:rsidRPr="009B6F29">
        <w:rPr>
          <w:rFonts w:ascii="Times New Roman" w:hAnsi="Times New Roman" w:cs="Times New Roman"/>
          <w:sz w:val="24"/>
          <w:szCs w:val="24"/>
        </w:rPr>
        <w:t xml:space="preserve">апили або можуть потрапити </w:t>
      </w:r>
      <w:r w:rsidRPr="009B6F29">
        <w:rPr>
          <w:rFonts w:ascii="Times New Roman" w:hAnsi="Times New Roman" w:cs="Times New Roman"/>
          <w:sz w:val="24"/>
          <w:szCs w:val="24"/>
        </w:rPr>
        <w:t xml:space="preserve">у </w:t>
      </w:r>
      <w:r w:rsidR="005B0BC3" w:rsidRPr="009B6F29">
        <w:rPr>
          <w:rFonts w:ascii="Times New Roman" w:hAnsi="Times New Roman" w:cs="Times New Roman"/>
          <w:sz w:val="24"/>
          <w:szCs w:val="24"/>
        </w:rPr>
        <w:t>навколишнє природне середовище</w:t>
      </w:r>
      <w:r w:rsidRPr="009B6F29">
        <w:rPr>
          <w:rFonts w:ascii="Times New Roman" w:hAnsi="Times New Roman" w:cs="Times New Roman"/>
          <w:sz w:val="24"/>
          <w:szCs w:val="24"/>
        </w:rPr>
        <w:t xml:space="preserve"> внаслідок воєнних дій – важкі метали, нітрати, нафтопродукти, а також елементи і сполуки, що надходять у </w:t>
      </w:r>
      <w:r w:rsidR="005B0BC3" w:rsidRPr="009B6F29">
        <w:rPr>
          <w:rFonts w:ascii="Times New Roman" w:hAnsi="Times New Roman" w:cs="Times New Roman"/>
          <w:sz w:val="24"/>
          <w:szCs w:val="24"/>
        </w:rPr>
        <w:t>навколишнє природне середовище</w:t>
      </w:r>
      <w:r w:rsidRPr="009B6F29">
        <w:rPr>
          <w:rFonts w:ascii="Times New Roman" w:hAnsi="Times New Roman" w:cs="Times New Roman"/>
          <w:sz w:val="24"/>
          <w:szCs w:val="24"/>
        </w:rPr>
        <w:t xml:space="preserve"> внаслідок руйнування промислових об’єктів.</w:t>
      </w:r>
    </w:p>
    <w:p w14:paraId="7C0706CF" w14:textId="7336274E" w:rsidR="00B610A7" w:rsidRPr="009B6F29" w:rsidRDefault="00B610A7" w:rsidP="00B610A7">
      <w:pPr>
        <w:pStyle w:val="afffff7"/>
        <w:keepNext/>
        <w:widowControl/>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Захищені від забруднення напірні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перебувають поза ризиком недосягнення доброго якісного (хімічного) стану (табл.</w:t>
      </w:r>
      <w:r w:rsidR="00984487" w:rsidRPr="009B6F29">
        <w:rPr>
          <w:rFonts w:ascii="Times New Roman" w:hAnsi="Times New Roman" w:cs="Times New Roman"/>
          <w:sz w:val="24"/>
          <w:szCs w:val="24"/>
        </w:rPr>
        <w:t xml:space="preserve"> 27</w:t>
      </w:r>
      <w:r w:rsidRPr="009B6F29">
        <w:rPr>
          <w:rFonts w:ascii="Times New Roman" w:hAnsi="Times New Roman" w:cs="Times New Roman"/>
          <w:sz w:val="24"/>
          <w:szCs w:val="24"/>
        </w:rPr>
        <w:t>).</w:t>
      </w:r>
    </w:p>
    <w:p w14:paraId="3E252652" w14:textId="46A39056" w:rsidR="00F2443F" w:rsidRPr="009B6F29" w:rsidRDefault="00F2443F" w:rsidP="00F2443F">
      <w:pPr>
        <w:pStyle w:val="afffff7"/>
        <w:keepNext/>
        <w:widowControl/>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0BE51BB2" wp14:editId="08082CD7">
            <wp:extent cx="2628900" cy="2362200"/>
            <wp:effectExtent l="0" t="0" r="0" b="0"/>
            <wp:docPr id="110451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14782" name=""/>
                    <pic:cNvPicPr/>
                  </pic:nvPicPr>
                  <pic:blipFill rotWithShape="1">
                    <a:blip r:embed="rId27"/>
                    <a:srcRect l="21786" t="9633" r="28928" b="5046"/>
                    <a:stretch/>
                  </pic:blipFill>
                  <pic:spPr bwMode="auto">
                    <a:xfrm>
                      <a:off x="0" y="0"/>
                      <a:ext cx="2628900" cy="2362200"/>
                    </a:xfrm>
                    <a:prstGeom prst="rect">
                      <a:avLst/>
                    </a:prstGeom>
                    <a:ln>
                      <a:noFill/>
                    </a:ln>
                    <a:extLst>
                      <a:ext uri="{53640926-AAD7-44D8-BBD7-CCE9431645EC}">
                        <a14:shadowObscured xmlns:a14="http://schemas.microsoft.com/office/drawing/2010/main"/>
                      </a:ext>
                    </a:extLst>
                  </pic:spPr>
                </pic:pic>
              </a:graphicData>
            </a:graphic>
          </wp:inline>
        </w:drawing>
      </w:r>
    </w:p>
    <w:p w14:paraId="51C11F57" w14:textId="06025F9F" w:rsidR="00F2443F" w:rsidRPr="00347177" w:rsidRDefault="00984487" w:rsidP="00F2443F">
      <w:pPr>
        <w:pStyle w:val="afffff7"/>
        <w:keepNext/>
        <w:widowControl/>
        <w:spacing w:after="120"/>
        <w:jc w:val="center"/>
        <w:rPr>
          <w:rFonts w:ascii="Times New Roman" w:hAnsi="Times New Roman" w:cs="Times New Roman"/>
          <w:i/>
          <w:iCs/>
          <w:sz w:val="24"/>
          <w:szCs w:val="24"/>
        </w:rPr>
      </w:pPr>
      <w:r w:rsidRPr="00347177">
        <w:rPr>
          <w:rFonts w:ascii="Times New Roman" w:hAnsi="Times New Roman" w:cs="Times New Roman"/>
          <w:i/>
          <w:iCs/>
          <w:sz w:val="24"/>
          <w:szCs w:val="24"/>
        </w:rPr>
        <w:t>Рисунок</w:t>
      </w:r>
      <w:r w:rsidR="00F2443F" w:rsidRPr="00347177">
        <w:rPr>
          <w:rFonts w:ascii="Times New Roman" w:hAnsi="Times New Roman" w:cs="Times New Roman"/>
          <w:i/>
          <w:iCs/>
          <w:sz w:val="24"/>
          <w:szCs w:val="24"/>
        </w:rPr>
        <w:t xml:space="preserve"> </w:t>
      </w:r>
      <w:r w:rsidRPr="00347177">
        <w:rPr>
          <w:rFonts w:ascii="Times New Roman" w:hAnsi="Times New Roman" w:cs="Times New Roman"/>
          <w:i/>
          <w:iCs/>
          <w:sz w:val="24"/>
          <w:szCs w:val="24"/>
        </w:rPr>
        <w:t>14.</w:t>
      </w:r>
      <w:r w:rsidR="00F2443F" w:rsidRPr="00347177">
        <w:rPr>
          <w:rFonts w:ascii="Times New Roman" w:hAnsi="Times New Roman" w:cs="Times New Roman"/>
          <w:i/>
          <w:iCs/>
          <w:sz w:val="24"/>
          <w:szCs w:val="24"/>
        </w:rPr>
        <w:t xml:space="preserve"> Оцінка ризику недосягнення доброго хімічного стану </w:t>
      </w:r>
      <w:proofErr w:type="spellStart"/>
      <w:r w:rsidR="00F2443F" w:rsidRPr="00347177">
        <w:rPr>
          <w:rFonts w:ascii="Times New Roman" w:hAnsi="Times New Roman" w:cs="Times New Roman"/>
          <w:i/>
          <w:iCs/>
          <w:sz w:val="24"/>
          <w:szCs w:val="24"/>
        </w:rPr>
        <w:t>МПзВ</w:t>
      </w:r>
      <w:proofErr w:type="spellEnd"/>
    </w:p>
    <w:p w14:paraId="349D277D" w14:textId="77777777" w:rsidR="00B610A7" w:rsidRPr="009B6F29" w:rsidRDefault="00B610A7" w:rsidP="00B610A7">
      <w:pPr>
        <w:pStyle w:val="afffff7"/>
        <w:keepNext/>
        <w:widowControl/>
        <w:spacing w:after="120"/>
        <w:rPr>
          <w:rFonts w:ascii="Times New Roman" w:hAnsi="Times New Roman" w:cs="Times New Roman"/>
          <w:sz w:val="24"/>
          <w:szCs w:val="24"/>
        </w:rPr>
      </w:pPr>
      <w:r w:rsidRPr="009B6F29">
        <w:rPr>
          <w:rFonts w:ascii="Times New Roman" w:hAnsi="Times New Roman" w:cs="Times New Roman"/>
          <w:b/>
          <w:bCs/>
          <w:sz w:val="24"/>
          <w:szCs w:val="24"/>
        </w:rPr>
        <w:t>Оцінка ризику недосягнення доброго кількісного стану</w:t>
      </w:r>
    </w:p>
    <w:p w14:paraId="13522F22" w14:textId="23A5D332" w:rsidR="00B610A7" w:rsidRPr="009B6F29" w:rsidRDefault="00B610A7" w:rsidP="00B610A7">
      <w:pPr>
        <w:pStyle w:val="afffff7"/>
        <w:keepNext/>
        <w:widowControl/>
        <w:spacing w:after="120"/>
        <w:jc w:val="both"/>
        <w:rPr>
          <w:rFonts w:ascii="Times New Roman" w:hAnsi="Times New Roman" w:cs="Times New Roman"/>
          <w:sz w:val="24"/>
          <w:szCs w:val="24"/>
        </w:rPr>
      </w:pPr>
      <w:r w:rsidRPr="009B6F29">
        <w:rPr>
          <w:rFonts w:ascii="Times New Roman" w:hAnsi="Times New Roman" w:cs="Times New Roman"/>
          <w:spacing w:val="-1"/>
          <w:sz w:val="24"/>
          <w:szCs w:val="24"/>
        </w:rPr>
        <w:t>Негативний</w:t>
      </w:r>
      <w:r w:rsidRPr="009B6F29">
        <w:rPr>
          <w:rFonts w:ascii="Times New Roman" w:hAnsi="Times New Roman" w:cs="Times New Roman"/>
          <w:spacing w:val="-10"/>
          <w:sz w:val="24"/>
          <w:szCs w:val="24"/>
        </w:rPr>
        <w:t xml:space="preserve"> </w:t>
      </w:r>
      <w:r w:rsidRPr="009B6F29">
        <w:rPr>
          <w:rFonts w:ascii="Times New Roman" w:hAnsi="Times New Roman" w:cs="Times New Roman"/>
          <w:spacing w:val="-1"/>
          <w:sz w:val="24"/>
          <w:szCs w:val="24"/>
        </w:rPr>
        <w:t>вплив</w:t>
      </w:r>
      <w:r w:rsidRPr="009B6F29">
        <w:rPr>
          <w:rFonts w:ascii="Times New Roman" w:hAnsi="Times New Roman" w:cs="Times New Roman"/>
          <w:spacing w:val="-12"/>
          <w:sz w:val="24"/>
          <w:szCs w:val="24"/>
        </w:rPr>
        <w:t xml:space="preserve"> </w:t>
      </w:r>
      <w:r w:rsidRPr="009B6F29">
        <w:rPr>
          <w:rFonts w:ascii="Times New Roman" w:hAnsi="Times New Roman" w:cs="Times New Roman"/>
          <w:spacing w:val="-1"/>
          <w:sz w:val="24"/>
          <w:szCs w:val="24"/>
        </w:rPr>
        <w:t>від</w:t>
      </w:r>
      <w:r w:rsidRPr="009B6F29">
        <w:rPr>
          <w:rFonts w:ascii="Times New Roman" w:hAnsi="Times New Roman" w:cs="Times New Roman"/>
          <w:spacing w:val="-10"/>
          <w:sz w:val="24"/>
          <w:szCs w:val="24"/>
        </w:rPr>
        <w:t xml:space="preserve"> </w:t>
      </w:r>
      <w:r w:rsidRPr="009B6F29">
        <w:rPr>
          <w:rFonts w:ascii="Times New Roman" w:hAnsi="Times New Roman" w:cs="Times New Roman"/>
          <w:spacing w:val="-1"/>
          <w:sz w:val="24"/>
          <w:szCs w:val="24"/>
        </w:rPr>
        <w:t>антропогенного</w:t>
      </w:r>
      <w:r w:rsidRPr="009B6F29">
        <w:rPr>
          <w:rFonts w:ascii="Times New Roman" w:hAnsi="Times New Roman" w:cs="Times New Roman"/>
          <w:spacing w:val="-12"/>
          <w:sz w:val="24"/>
          <w:szCs w:val="24"/>
        </w:rPr>
        <w:t xml:space="preserve"> </w:t>
      </w:r>
      <w:r w:rsidRPr="009B6F29">
        <w:rPr>
          <w:rFonts w:ascii="Times New Roman" w:hAnsi="Times New Roman" w:cs="Times New Roman"/>
          <w:spacing w:val="-1"/>
          <w:sz w:val="24"/>
          <w:szCs w:val="24"/>
        </w:rPr>
        <w:t>навантаження</w:t>
      </w:r>
      <w:r w:rsidRPr="009B6F29">
        <w:rPr>
          <w:rFonts w:ascii="Times New Roman" w:hAnsi="Times New Roman" w:cs="Times New Roman"/>
          <w:spacing w:val="-11"/>
          <w:sz w:val="24"/>
          <w:szCs w:val="24"/>
        </w:rPr>
        <w:t xml:space="preserve"> </w:t>
      </w:r>
      <w:r w:rsidRPr="009B6F29">
        <w:rPr>
          <w:rFonts w:ascii="Times New Roman" w:hAnsi="Times New Roman" w:cs="Times New Roman"/>
          <w:spacing w:val="-1"/>
          <w:sz w:val="24"/>
          <w:szCs w:val="24"/>
        </w:rPr>
        <w:t>(водовідбору)</w:t>
      </w:r>
      <w:r w:rsidRPr="009B6F29">
        <w:rPr>
          <w:rFonts w:ascii="Times New Roman" w:hAnsi="Times New Roman" w:cs="Times New Roman"/>
          <w:spacing w:val="-10"/>
          <w:sz w:val="24"/>
          <w:szCs w:val="24"/>
        </w:rPr>
        <w:t xml:space="preserve"> </w:t>
      </w:r>
      <w:r w:rsidRPr="009B6F29">
        <w:rPr>
          <w:rFonts w:ascii="Times New Roman" w:hAnsi="Times New Roman" w:cs="Times New Roman"/>
          <w:spacing w:val="-1"/>
          <w:sz w:val="24"/>
          <w:szCs w:val="24"/>
        </w:rPr>
        <w:t>підземних</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0"/>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10"/>
          <w:sz w:val="24"/>
          <w:szCs w:val="24"/>
        </w:rPr>
        <w:t xml:space="preserve"> </w:t>
      </w:r>
      <w:r w:rsidRPr="009B6F29">
        <w:rPr>
          <w:rFonts w:ascii="Times New Roman" w:hAnsi="Times New Roman" w:cs="Times New Roman"/>
          <w:sz w:val="24"/>
          <w:szCs w:val="24"/>
        </w:rPr>
        <w:t>визначених</w:t>
      </w:r>
      <w:r w:rsidRPr="009B6F29">
        <w:rPr>
          <w:rFonts w:ascii="Times New Roman" w:hAnsi="Times New Roman" w:cs="Times New Roman"/>
          <w:spacing w:val="-50"/>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000910D8" w:rsidRPr="009B6F29">
        <w:rPr>
          <w:rFonts w:ascii="Times New Roman" w:hAnsi="Times New Roman" w:cs="Times New Roman"/>
          <w:sz w:val="24"/>
          <w:szCs w:val="24"/>
        </w:rPr>
        <w:t xml:space="preserve">РБР Причорномор’я </w:t>
      </w:r>
      <w:r w:rsidRPr="009B6F29">
        <w:rPr>
          <w:rFonts w:ascii="Times New Roman" w:hAnsi="Times New Roman" w:cs="Times New Roman"/>
          <w:sz w:val="24"/>
          <w:szCs w:val="24"/>
        </w:rPr>
        <w:t>напірних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безнапірних</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спостерігається. Зважаючи на скорочення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видобутку</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 xml:space="preserve">вод, ризик недосягнення доброго кількісного стану як для напірних, так і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за наявними даними відсутній.</w:t>
      </w:r>
    </w:p>
    <w:p w14:paraId="52E6E45F" w14:textId="35C8CB90" w:rsidR="00B610A7" w:rsidRPr="009B6F29" w:rsidRDefault="00B610A7" w:rsidP="00984487">
      <w:pPr>
        <w:pStyle w:val="afffff7"/>
        <w:keepNext/>
        <w:widowControl/>
        <w:spacing w:after="120"/>
        <w:jc w:val="both"/>
        <w:rPr>
          <w:rFonts w:ascii="Times New Roman" w:hAnsi="Times New Roman" w:cs="Times New Roman"/>
          <w:b/>
          <w:bCs/>
          <w:sz w:val="24"/>
          <w:szCs w:val="24"/>
        </w:rPr>
      </w:pPr>
      <w:r w:rsidRPr="009B6F29">
        <w:rPr>
          <w:rFonts w:ascii="Times New Roman" w:hAnsi="Times New Roman" w:cs="Times New Roman"/>
          <w:b/>
          <w:bCs/>
          <w:sz w:val="24"/>
          <w:szCs w:val="24"/>
        </w:rPr>
        <w:t>Таблиця</w:t>
      </w:r>
      <w:r w:rsidRPr="009B6F29">
        <w:rPr>
          <w:rFonts w:ascii="Times New Roman" w:hAnsi="Times New Roman" w:cs="Times New Roman"/>
          <w:b/>
          <w:bCs/>
          <w:spacing w:val="-6"/>
          <w:sz w:val="24"/>
          <w:szCs w:val="24"/>
        </w:rPr>
        <w:t xml:space="preserve"> </w:t>
      </w:r>
      <w:r w:rsidR="00984487" w:rsidRPr="009B6F29">
        <w:rPr>
          <w:rFonts w:ascii="Times New Roman" w:hAnsi="Times New Roman" w:cs="Times New Roman"/>
          <w:b/>
          <w:bCs/>
          <w:spacing w:val="-6"/>
          <w:sz w:val="24"/>
          <w:szCs w:val="24"/>
        </w:rPr>
        <w:t>27.</w:t>
      </w:r>
      <w:r w:rsidRPr="009B6F29">
        <w:rPr>
          <w:rFonts w:ascii="Times New Roman" w:hAnsi="Times New Roman" w:cs="Times New Roman"/>
          <w:b/>
          <w:bCs/>
          <w:spacing w:val="-6"/>
          <w:sz w:val="24"/>
          <w:szCs w:val="24"/>
        </w:rPr>
        <w:t xml:space="preserve"> Оцінка ризику </w:t>
      </w:r>
      <w:r w:rsidRPr="009B6F29">
        <w:rPr>
          <w:rFonts w:ascii="Times New Roman" w:hAnsi="Times New Roman" w:cs="Times New Roman"/>
          <w:b/>
          <w:bCs/>
          <w:sz w:val="24"/>
          <w:szCs w:val="24"/>
        </w:rPr>
        <w:t>недосягнення доброго якісного (хімічного) та кількісного стану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635"/>
        <w:gridCol w:w="2377"/>
        <w:gridCol w:w="1779"/>
        <w:gridCol w:w="1632"/>
        <w:gridCol w:w="1341"/>
        <w:gridCol w:w="884"/>
      </w:tblGrid>
      <w:tr w:rsidR="00B610A7" w:rsidRPr="009B6F29" w14:paraId="4CA9B03D" w14:textId="77777777" w:rsidTr="00B610A7">
        <w:trPr>
          <w:trHeight w:val="420"/>
        </w:trPr>
        <w:tc>
          <w:tcPr>
            <w:tcW w:w="847"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ED3F31D" w14:textId="77777777" w:rsidR="00B610A7" w:rsidRPr="009B6F29" w:rsidRDefault="00B610A7" w:rsidP="00B610A7">
            <w:pPr>
              <w:pStyle w:val="TableParagraph"/>
              <w:keepNext/>
              <w:jc w:val="center"/>
              <w:rPr>
                <w:rFonts w:ascii="Times New Roman" w:hAnsi="Times New Roman" w:cs="Times New Roman"/>
                <w:sz w:val="20"/>
                <w:szCs w:val="20"/>
              </w:rPr>
            </w:pPr>
            <w:r w:rsidRPr="009B6F29">
              <w:rPr>
                <w:rFonts w:ascii="Times New Roman" w:hAnsi="Times New Roman" w:cs="Times New Roman"/>
                <w:sz w:val="20"/>
                <w:szCs w:val="20"/>
              </w:rPr>
              <w:t xml:space="preserve">Код </w:t>
            </w:r>
            <w:proofErr w:type="spellStart"/>
            <w:r w:rsidRPr="009B6F29">
              <w:rPr>
                <w:rFonts w:ascii="Times New Roman" w:hAnsi="Times New Roman" w:cs="Times New Roman"/>
                <w:sz w:val="20"/>
                <w:szCs w:val="20"/>
              </w:rPr>
              <w:t>МПзВ</w:t>
            </w:r>
            <w:proofErr w:type="spellEnd"/>
          </w:p>
        </w:tc>
        <w:tc>
          <w:tcPr>
            <w:tcW w:w="1232"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422A13D" w14:textId="77777777" w:rsidR="00B610A7" w:rsidRPr="009B6F29" w:rsidRDefault="00B610A7" w:rsidP="00B610A7">
            <w:pPr>
              <w:pStyle w:val="TableParagraph"/>
              <w:keepNext/>
              <w:jc w:val="center"/>
              <w:rPr>
                <w:rFonts w:ascii="Times New Roman" w:hAnsi="Times New Roman" w:cs="Times New Roman"/>
                <w:sz w:val="20"/>
                <w:szCs w:val="20"/>
              </w:rPr>
            </w:pPr>
            <w:r w:rsidRPr="009B6F29">
              <w:rPr>
                <w:rFonts w:ascii="Times New Roman" w:hAnsi="Times New Roman" w:cs="Times New Roman"/>
                <w:sz w:val="20"/>
                <w:szCs w:val="20"/>
              </w:rPr>
              <w:t xml:space="preserve">Групи </w:t>
            </w:r>
            <w:proofErr w:type="spellStart"/>
            <w:r w:rsidRPr="009B6F29">
              <w:rPr>
                <w:rFonts w:ascii="Times New Roman" w:hAnsi="Times New Roman" w:cs="Times New Roman"/>
                <w:sz w:val="20"/>
                <w:szCs w:val="20"/>
              </w:rPr>
              <w:t>МПзВ</w:t>
            </w:r>
            <w:proofErr w:type="spellEnd"/>
            <w:r w:rsidRPr="009B6F29">
              <w:rPr>
                <w:rFonts w:ascii="Times New Roman" w:hAnsi="Times New Roman" w:cs="Times New Roman"/>
                <w:sz w:val="20"/>
                <w:szCs w:val="20"/>
              </w:rPr>
              <w:t xml:space="preserve"> і </w:t>
            </w:r>
            <w:proofErr w:type="spellStart"/>
            <w:r w:rsidRPr="009B6F29">
              <w:rPr>
                <w:rFonts w:ascii="Times New Roman" w:hAnsi="Times New Roman" w:cs="Times New Roman"/>
                <w:sz w:val="20"/>
                <w:szCs w:val="20"/>
              </w:rPr>
              <w:t>МПзВ</w:t>
            </w:r>
            <w:proofErr w:type="spellEnd"/>
          </w:p>
        </w:tc>
        <w:tc>
          <w:tcPr>
            <w:tcW w:w="1768"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F9064D2"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Якісний ризик</w:t>
            </w:r>
          </w:p>
        </w:tc>
        <w:tc>
          <w:tcPr>
            <w:tcW w:w="1154" w:type="pct"/>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4178A6F4" w14:textId="77777777" w:rsidR="00B610A7" w:rsidRPr="009B6F29" w:rsidRDefault="00B610A7" w:rsidP="00B610A7">
            <w:pPr>
              <w:spacing w:after="0" w:line="240" w:lineRule="auto"/>
              <w:jc w:val="center"/>
              <w:rPr>
                <w:rFonts w:ascii="Times New Roman" w:eastAsia="Times New Roman" w:hAnsi="Times New Roman" w:cs="Times New Roman"/>
                <w:lang w:eastAsia="ru-RU"/>
              </w:rPr>
            </w:pPr>
            <w:r w:rsidRPr="009B6F29">
              <w:rPr>
                <w:rFonts w:ascii="Times New Roman" w:eastAsia="Times New Roman" w:hAnsi="Times New Roman" w:cs="Times New Roman"/>
                <w:lang w:eastAsia="ru-RU"/>
              </w:rPr>
              <w:t>Кількісний ризик</w:t>
            </w:r>
          </w:p>
        </w:tc>
      </w:tr>
      <w:tr w:rsidR="00B610A7" w:rsidRPr="009B6F29" w14:paraId="14E3FE55" w14:textId="77777777" w:rsidTr="00B610A7">
        <w:trPr>
          <w:trHeight w:val="420"/>
        </w:trPr>
        <w:tc>
          <w:tcPr>
            <w:tcW w:w="847"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4DAE695" w14:textId="77777777" w:rsidR="00B610A7" w:rsidRPr="009B6F29" w:rsidRDefault="00B610A7" w:rsidP="00B610A7">
            <w:pPr>
              <w:spacing w:after="0" w:line="240" w:lineRule="auto"/>
              <w:jc w:val="center"/>
              <w:rPr>
                <w:rFonts w:ascii="Times New Roman" w:hAnsi="Times New Roman" w:cs="Times New Roman"/>
              </w:rPr>
            </w:pPr>
          </w:p>
        </w:tc>
        <w:tc>
          <w:tcPr>
            <w:tcW w:w="1232"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CCCB479" w14:textId="77777777" w:rsidR="00B610A7" w:rsidRPr="009B6F29" w:rsidRDefault="00B610A7" w:rsidP="00B610A7">
            <w:pPr>
              <w:spacing w:after="0" w:line="240" w:lineRule="auto"/>
              <w:jc w:val="center"/>
              <w:rPr>
                <w:rFonts w:ascii="Times New Roman" w:hAnsi="Times New Roman" w:cs="Times New Roman"/>
              </w:rPr>
            </w:pPr>
          </w:p>
        </w:tc>
        <w:tc>
          <w:tcPr>
            <w:tcW w:w="92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543477B3"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p w14:paraId="7BE0DD86"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w:t>
            </w:r>
          </w:p>
        </w:tc>
        <w:tc>
          <w:tcPr>
            <w:tcW w:w="84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7C9F532A"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 причина</w:t>
            </w:r>
          </w:p>
        </w:tc>
        <w:tc>
          <w:tcPr>
            <w:tcW w:w="69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07466B45"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p w14:paraId="338DF708"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w:t>
            </w:r>
          </w:p>
        </w:tc>
        <w:tc>
          <w:tcPr>
            <w:tcW w:w="45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84AB3E3"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 причина</w:t>
            </w:r>
          </w:p>
        </w:tc>
      </w:tr>
      <w:tr w:rsidR="00B610A7" w:rsidRPr="009B6F29" w14:paraId="781E5498" w14:textId="77777777" w:rsidTr="00B610A7">
        <w:trPr>
          <w:trHeight w:val="4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9A0C7D1" w14:textId="77777777" w:rsidR="00B610A7" w:rsidRPr="009B6F29" w:rsidRDefault="00B610A7" w:rsidP="00B610A7">
            <w:pPr>
              <w:pStyle w:val="TableParagraph"/>
              <w:keepNext/>
              <w:widowControl/>
              <w:jc w:val="center"/>
              <w:rPr>
                <w:rFonts w:ascii="Times New Roman" w:hAnsi="Times New Roman" w:cs="Times New Roman"/>
                <w:b/>
                <w:bCs/>
                <w:sz w:val="20"/>
                <w:szCs w:val="20"/>
              </w:rPr>
            </w:pPr>
            <w:r w:rsidRPr="009B6F29">
              <w:rPr>
                <w:rFonts w:ascii="Times New Roman" w:hAnsi="Times New Roman" w:cs="Times New Roman"/>
                <w:b/>
                <w:bCs/>
                <w:sz w:val="20"/>
                <w:szCs w:val="20"/>
              </w:rPr>
              <w:t xml:space="preserve">Безнапірні </w:t>
            </w:r>
            <w:proofErr w:type="spellStart"/>
            <w:r w:rsidRPr="009B6F29">
              <w:rPr>
                <w:rFonts w:ascii="Times New Roman" w:hAnsi="Times New Roman" w:cs="Times New Roman"/>
                <w:b/>
                <w:bCs/>
                <w:sz w:val="20"/>
                <w:szCs w:val="20"/>
              </w:rPr>
              <w:t>МПзВ</w:t>
            </w:r>
            <w:proofErr w:type="spellEnd"/>
          </w:p>
        </w:tc>
      </w:tr>
      <w:tr w:rsidR="00B610A7" w:rsidRPr="009B6F29" w14:paraId="4E1661C0"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049D9"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UAM5800N100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DE2A0"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алювіальних </w:t>
            </w:r>
            <w:proofErr w:type="spellStart"/>
            <w:r w:rsidRPr="009B6F29">
              <w:rPr>
                <w:rFonts w:ascii="Times New Roman" w:hAnsi="Times New Roman" w:cs="Times New Roman"/>
                <w:spacing w:val="-1"/>
              </w:rPr>
              <w:t>плейстоцен</w:t>
            </w:r>
            <w:proofErr w:type="spellEnd"/>
            <w:r w:rsidRPr="009B6F29">
              <w:rPr>
                <w:rFonts w:ascii="Times New Roman" w:hAnsi="Times New Roman" w:cs="Times New Roman"/>
                <w:spacing w:val="-1"/>
              </w:rPr>
              <w:t>-</w:t>
            </w:r>
            <w:r w:rsidRPr="009B6F29">
              <w:rPr>
                <w:rFonts w:ascii="Times New Roman" w:hAnsi="Times New Roman" w:cs="Times New Roman"/>
                <w:spacing w:val="-51"/>
              </w:rPr>
              <w:t xml:space="preserve"> </w:t>
            </w:r>
            <w:proofErr w:type="spellStart"/>
            <w:r w:rsidRPr="009B6F29">
              <w:rPr>
                <w:rFonts w:ascii="Times New Roman" w:hAnsi="Times New Roman" w:cs="Times New Roman"/>
              </w:rPr>
              <w:t>верхньопліоценових</w:t>
            </w:r>
            <w:proofErr w:type="spellEnd"/>
            <w:r w:rsidRPr="009B6F29">
              <w:rPr>
                <w:rFonts w:ascii="Times New Roman" w:hAnsi="Times New Roman" w:cs="Times New Roman"/>
                <w:spacing w:val="1"/>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BD0F8"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w:t>
            </w:r>
          </w:p>
        </w:tc>
        <w:tc>
          <w:tcPr>
            <w:tcW w:w="846" w:type="pct"/>
            <w:vMerge w:val="restart"/>
            <w:tcBorders>
              <w:top w:val="single" w:sz="4" w:space="0" w:color="000000"/>
              <w:left w:val="single" w:sz="4" w:space="0" w:color="000000"/>
              <w:right w:val="single" w:sz="4" w:space="0" w:color="000000"/>
            </w:tcBorders>
            <w:shd w:val="clear" w:color="auto" w:fill="auto"/>
            <w:vAlign w:val="center"/>
          </w:tcPr>
          <w:p w14:paraId="3EFC8074"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Нітратне забруднення,</w:t>
            </w:r>
          </w:p>
          <w:p w14:paraId="69C69C5A"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 xml:space="preserve">незахищеність від </w:t>
            </w:r>
          </w:p>
          <w:p w14:paraId="77D8AB1E" w14:textId="4E212CF5"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забруднення з поверхні</w:t>
            </w: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99AF4"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A62A0"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r w:rsidR="00B610A7" w:rsidRPr="009B6F29" w14:paraId="6D3B5133"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0E37B"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UAM5800N200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3D2A1"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алювіальних </w:t>
            </w:r>
            <w:proofErr w:type="spellStart"/>
            <w:r w:rsidRPr="009B6F29">
              <w:rPr>
                <w:rFonts w:ascii="Times New Roman" w:hAnsi="Times New Roman" w:cs="Times New Roman"/>
                <w:spacing w:val="-1"/>
              </w:rPr>
              <w:t>верхньопліоценових</w:t>
            </w:r>
            <w:proofErr w:type="spellEnd"/>
            <w:r w:rsidRPr="009B6F29">
              <w:rPr>
                <w:rFonts w:ascii="Times New Roman" w:hAnsi="Times New Roman" w:cs="Times New Roman"/>
                <w:spacing w:val="-51"/>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4485F"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w:t>
            </w:r>
          </w:p>
        </w:tc>
        <w:tc>
          <w:tcPr>
            <w:tcW w:w="846" w:type="pct"/>
            <w:vMerge/>
            <w:tcBorders>
              <w:left w:val="single" w:sz="4" w:space="0" w:color="000000"/>
              <w:right w:val="single" w:sz="4" w:space="0" w:color="000000"/>
            </w:tcBorders>
            <w:shd w:val="clear" w:color="auto" w:fill="auto"/>
            <w:vAlign w:val="center"/>
          </w:tcPr>
          <w:p w14:paraId="10D95535" w14:textId="77777777" w:rsidR="00B610A7" w:rsidRPr="009B6F29" w:rsidRDefault="00B610A7" w:rsidP="00B610A7">
            <w:pPr>
              <w:pStyle w:val="TableParagraph"/>
              <w:keepNext/>
              <w:widowControl/>
              <w:jc w:val="center"/>
              <w:rPr>
                <w:rFonts w:ascii="Times New Roman" w:hAnsi="Times New Roman" w:cs="Times New Roman"/>
                <w:sz w:val="20"/>
                <w:szCs w:val="20"/>
              </w:rPr>
            </w:pP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68CEB"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91C31"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r w:rsidR="00B610A7" w:rsidRPr="009B6F29" w14:paraId="0B8A56B4"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703B9"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lastRenderedPageBreak/>
              <w:t>UAM5800N300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67CC9"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spacing w:val="-6"/>
              </w:rPr>
              <w:t xml:space="preserve"> </w:t>
            </w:r>
            <w:r w:rsidRPr="009B6F29">
              <w:rPr>
                <w:rFonts w:ascii="Times New Roman" w:hAnsi="Times New Roman" w:cs="Times New Roman"/>
              </w:rPr>
              <w:t>у</w:t>
            </w:r>
            <w:r w:rsidRPr="009B6F29">
              <w:rPr>
                <w:rFonts w:ascii="Times New Roman" w:hAnsi="Times New Roman" w:cs="Times New Roman"/>
                <w:spacing w:val="-11"/>
              </w:rPr>
              <w:t xml:space="preserve"> </w:t>
            </w:r>
            <w:r w:rsidRPr="009B6F29">
              <w:rPr>
                <w:rFonts w:ascii="Times New Roman" w:hAnsi="Times New Roman" w:cs="Times New Roman"/>
              </w:rPr>
              <w:t>балтських</w:t>
            </w:r>
            <w:r w:rsidRPr="009B6F29">
              <w:rPr>
                <w:rFonts w:ascii="Times New Roman" w:hAnsi="Times New Roman" w:cs="Times New Roman"/>
                <w:spacing w:val="-8"/>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E2E26"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під ризиком</w:t>
            </w:r>
          </w:p>
        </w:tc>
        <w:tc>
          <w:tcPr>
            <w:tcW w:w="846" w:type="pct"/>
            <w:vMerge/>
            <w:tcBorders>
              <w:left w:val="single" w:sz="4" w:space="0" w:color="000000"/>
              <w:bottom w:val="single" w:sz="4" w:space="0" w:color="000000"/>
              <w:right w:val="single" w:sz="4" w:space="0" w:color="000000"/>
            </w:tcBorders>
            <w:shd w:val="clear" w:color="auto" w:fill="auto"/>
            <w:vAlign w:val="center"/>
          </w:tcPr>
          <w:p w14:paraId="4AAD1656" w14:textId="77777777" w:rsidR="00B610A7" w:rsidRPr="009B6F29" w:rsidRDefault="00B610A7" w:rsidP="00B610A7">
            <w:pPr>
              <w:pStyle w:val="TableParagraph"/>
              <w:keepNext/>
              <w:widowControl/>
              <w:jc w:val="center"/>
              <w:rPr>
                <w:rFonts w:ascii="Times New Roman" w:hAnsi="Times New Roman" w:cs="Times New Roman"/>
                <w:sz w:val="20"/>
                <w:szCs w:val="20"/>
              </w:rPr>
            </w:pP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EB35C"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3D3A0"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r w:rsidR="00B610A7" w:rsidRPr="009B6F29" w14:paraId="368040BA" w14:textId="77777777" w:rsidTr="00B610A7">
        <w:trPr>
          <w:trHeight w:val="4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52CE5FF" w14:textId="77777777" w:rsidR="00B610A7" w:rsidRPr="009B6F29" w:rsidRDefault="00B610A7" w:rsidP="00B610A7">
            <w:pPr>
              <w:pStyle w:val="TableParagraph"/>
              <w:keepNext/>
              <w:widowControl/>
              <w:jc w:val="center"/>
              <w:rPr>
                <w:rFonts w:ascii="Times New Roman" w:hAnsi="Times New Roman" w:cs="Times New Roman"/>
                <w:b/>
                <w:bCs/>
                <w:sz w:val="20"/>
                <w:szCs w:val="20"/>
              </w:rPr>
            </w:pPr>
            <w:r w:rsidRPr="009B6F29">
              <w:rPr>
                <w:rFonts w:ascii="Times New Roman" w:hAnsi="Times New Roman" w:cs="Times New Roman"/>
                <w:b/>
                <w:bCs/>
                <w:sz w:val="20"/>
                <w:szCs w:val="20"/>
              </w:rPr>
              <w:t xml:space="preserve">Напірні  </w:t>
            </w:r>
            <w:proofErr w:type="spellStart"/>
            <w:r w:rsidRPr="009B6F29">
              <w:rPr>
                <w:rFonts w:ascii="Times New Roman" w:hAnsi="Times New Roman" w:cs="Times New Roman"/>
                <w:b/>
                <w:bCs/>
                <w:sz w:val="20"/>
                <w:szCs w:val="20"/>
              </w:rPr>
              <w:t>МПзВ</w:t>
            </w:r>
            <w:proofErr w:type="spellEnd"/>
          </w:p>
        </w:tc>
      </w:tr>
      <w:tr w:rsidR="00B610A7" w:rsidRPr="009B6F29" w14:paraId="45AE488D"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FF848"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UAM5800N400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4E4C2"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spacing w:val="-6"/>
              </w:rPr>
              <w:t xml:space="preserve"> </w:t>
            </w:r>
            <w:r w:rsidRPr="009B6F29">
              <w:rPr>
                <w:rFonts w:ascii="Times New Roman" w:hAnsi="Times New Roman" w:cs="Times New Roman"/>
              </w:rPr>
              <w:t>у</w:t>
            </w:r>
            <w:r w:rsidRPr="009B6F29">
              <w:rPr>
                <w:rFonts w:ascii="Times New Roman" w:hAnsi="Times New Roman" w:cs="Times New Roman"/>
                <w:spacing w:val="-6"/>
              </w:rPr>
              <w:t xml:space="preserve"> </w:t>
            </w:r>
            <w:proofErr w:type="spellStart"/>
            <w:r w:rsidRPr="009B6F29">
              <w:rPr>
                <w:rFonts w:ascii="Times New Roman" w:hAnsi="Times New Roman" w:cs="Times New Roman"/>
              </w:rPr>
              <w:t>верхньоміоценових</w:t>
            </w:r>
            <w:proofErr w:type="spellEnd"/>
            <w:r w:rsidRPr="009B6F29">
              <w:rPr>
                <w:rFonts w:ascii="Times New Roman" w:hAnsi="Times New Roman" w:cs="Times New Roman"/>
                <w:spacing w:val="-8"/>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68B108"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5C4F7B" w14:textId="77777777" w:rsidR="00B610A7" w:rsidRPr="009B6F29" w:rsidRDefault="00B610A7" w:rsidP="00B610A7">
            <w:pPr>
              <w:pStyle w:val="TableParagraph"/>
              <w:keepNext/>
              <w:widowControl/>
              <w:jc w:val="center"/>
              <w:rPr>
                <w:rFonts w:ascii="Times New Roman" w:hAnsi="Times New Roman" w:cs="Times New Roman"/>
                <w:sz w:val="20"/>
                <w:szCs w:val="20"/>
              </w:rPr>
            </w:pP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1F7C7"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6B5BD2"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r w:rsidR="00B610A7" w:rsidRPr="009B6F29" w14:paraId="0EA1C557"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2B14"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UAM5200N500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B80A6"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spacing w:val="36"/>
              </w:rPr>
              <w:t xml:space="preserve"> </w:t>
            </w:r>
            <w:r w:rsidRPr="009B6F29">
              <w:rPr>
                <w:rFonts w:ascii="Times New Roman" w:hAnsi="Times New Roman" w:cs="Times New Roman"/>
              </w:rPr>
              <w:t>у</w:t>
            </w:r>
            <w:r w:rsidRPr="009B6F29">
              <w:rPr>
                <w:rFonts w:ascii="Times New Roman" w:hAnsi="Times New Roman" w:cs="Times New Roman"/>
                <w:spacing w:val="-7"/>
              </w:rPr>
              <w:t xml:space="preserve"> </w:t>
            </w:r>
            <w:proofErr w:type="spellStart"/>
            <w:r w:rsidRPr="009B6F29">
              <w:rPr>
                <w:rFonts w:ascii="Times New Roman" w:hAnsi="Times New Roman" w:cs="Times New Roman"/>
              </w:rPr>
              <w:t>верхньосарматських</w:t>
            </w:r>
            <w:proofErr w:type="spellEnd"/>
            <w:r w:rsidRPr="009B6F29">
              <w:rPr>
                <w:rFonts w:ascii="Times New Roman" w:hAnsi="Times New Roman" w:cs="Times New Roman"/>
                <w:spacing w:val="-9"/>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326BD"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1F09B" w14:textId="77777777" w:rsidR="00B610A7" w:rsidRPr="009B6F29" w:rsidRDefault="00B610A7" w:rsidP="00B610A7">
            <w:pPr>
              <w:pStyle w:val="TableParagraph"/>
              <w:keepNext/>
              <w:widowControl/>
              <w:jc w:val="center"/>
              <w:rPr>
                <w:rFonts w:ascii="Times New Roman" w:hAnsi="Times New Roman" w:cs="Times New Roman"/>
                <w:sz w:val="20"/>
                <w:szCs w:val="20"/>
              </w:rPr>
            </w:pP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8633F"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421CF"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r w:rsidR="00B610A7" w:rsidRPr="009B6F29" w14:paraId="49B88BB2" w14:textId="77777777" w:rsidTr="00B610A7">
        <w:trPr>
          <w:trHeight w:val="420"/>
        </w:trPr>
        <w:tc>
          <w:tcPr>
            <w:tcW w:w="8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C447D" w14:textId="77777777" w:rsidR="00B610A7" w:rsidRPr="009B6F29" w:rsidRDefault="00B610A7" w:rsidP="00B610A7">
            <w:pPr>
              <w:spacing w:after="0" w:line="240" w:lineRule="auto"/>
              <w:jc w:val="center"/>
              <w:rPr>
                <w:rFonts w:ascii="Times New Roman" w:hAnsi="Times New Roman" w:cs="Times New Roman"/>
              </w:rPr>
            </w:pPr>
            <w:r w:rsidRPr="009B6F29">
              <w:rPr>
                <w:rFonts w:ascii="Times New Roman" w:hAnsi="Times New Roman" w:cs="Times New Roman"/>
              </w:rPr>
              <w:t>UAM5800N600</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C5DDB" w14:textId="77777777" w:rsidR="00B610A7" w:rsidRPr="009B6F29" w:rsidRDefault="00B610A7" w:rsidP="00B610A7">
            <w:pPr>
              <w:spacing w:after="0" w:line="240" w:lineRule="auto"/>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spacing w:val="35"/>
              </w:rPr>
              <w:t xml:space="preserve"> </w:t>
            </w:r>
            <w:r w:rsidRPr="009B6F29">
              <w:rPr>
                <w:rFonts w:ascii="Times New Roman" w:hAnsi="Times New Roman" w:cs="Times New Roman"/>
              </w:rPr>
              <w:t>у</w:t>
            </w:r>
            <w:r w:rsidRPr="009B6F29">
              <w:rPr>
                <w:rFonts w:ascii="Times New Roman" w:hAnsi="Times New Roman" w:cs="Times New Roman"/>
                <w:spacing w:val="-8"/>
              </w:rPr>
              <w:t xml:space="preserve"> </w:t>
            </w:r>
            <w:proofErr w:type="spellStart"/>
            <w:r w:rsidRPr="009B6F29">
              <w:rPr>
                <w:rFonts w:ascii="Times New Roman" w:hAnsi="Times New Roman" w:cs="Times New Roman"/>
              </w:rPr>
              <w:t>середньосарматських</w:t>
            </w:r>
            <w:proofErr w:type="spellEnd"/>
            <w:r w:rsidRPr="009B6F29">
              <w:rPr>
                <w:rFonts w:ascii="Times New Roman" w:hAnsi="Times New Roman" w:cs="Times New Roman"/>
                <w:spacing w:val="-10"/>
              </w:rPr>
              <w:t xml:space="preserve"> </w:t>
            </w:r>
            <w:r w:rsidRPr="009B6F29">
              <w:rPr>
                <w:rFonts w:ascii="Times New Roman" w:hAnsi="Times New Roman" w:cs="Times New Roman"/>
              </w:rPr>
              <w:t>відкладах</w:t>
            </w:r>
          </w:p>
        </w:tc>
        <w:tc>
          <w:tcPr>
            <w:tcW w:w="9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96A5D"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8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2100E" w14:textId="77777777" w:rsidR="00B610A7" w:rsidRPr="009B6F29" w:rsidRDefault="00B610A7" w:rsidP="00B610A7">
            <w:pPr>
              <w:pStyle w:val="TableParagraph"/>
              <w:keepNext/>
              <w:widowControl/>
              <w:jc w:val="center"/>
              <w:rPr>
                <w:rFonts w:ascii="Times New Roman" w:hAnsi="Times New Roman" w:cs="Times New Roman"/>
                <w:sz w:val="20"/>
                <w:szCs w:val="20"/>
              </w:rPr>
            </w:pPr>
          </w:p>
        </w:tc>
        <w:tc>
          <w:tcPr>
            <w:tcW w:w="6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ED19D" w14:textId="77777777" w:rsidR="00B610A7" w:rsidRPr="009B6F29" w:rsidRDefault="00B610A7" w:rsidP="00B610A7">
            <w:pPr>
              <w:pStyle w:val="TableParagraph"/>
              <w:keepNext/>
              <w:widowControl/>
              <w:jc w:val="center"/>
              <w:rPr>
                <w:rFonts w:ascii="Times New Roman" w:hAnsi="Times New Roman" w:cs="Times New Roman"/>
                <w:sz w:val="20"/>
                <w:szCs w:val="20"/>
              </w:rPr>
            </w:pPr>
            <w:r w:rsidRPr="009B6F29">
              <w:rPr>
                <w:rFonts w:ascii="Times New Roman" w:hAnsi="Times New Roman" w:cs="Times New Roman"/>
                <w:sz w:val="20"/>
                <w:szCs w:val="20"/>
              </w:rPr>
              <w:t>Без ризику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C44CF" w14:textId="77777777" w:rsidR="00B610A7" w:rsidRPr="009B6F29" w:rsidRDefault="00B610A7" w:rsidP="00B610A7">
            <w:pPr>
              <w:pStyle w:val="TableParagraph"/>
              <w:keepNext/>
              <w:widowControl/>
              <w:jc w:val="center"/>
              <w:rPr>
                <w:rFonts w:ascii="Times New Roman" w:hAnsi="Times New Roman" w:cs="Times New Roman"/>
                <w:sz w:val="20"/>
                <w:szCs w:val="20"/>
              </w:rPr>
            </w:pPr>
          </w:p>
        </w:tc>
      </w:tr>
    </w:tbl>
    <w:p w14:paraId="488692A3" w14:textId="20ECD496" w:rsidR="008E253B" w:rsidRPr="009B6F29" w:rsidRDefault="008E253B" w:rsidP="008E253B">
      <w:pPr>
        <w:pStyle w:val="afffff7"/>
        <w:numPr>
          <w:ilvl w:val="2"/>
          <w:numId w:val="64"/>
        </w:numPr>
        <w:spacing w:before="120" w:after="120"/>
        <w:outlineLvl w:val="2"/>
        <w:rPr>
          <w:rFonts w:ascii="Times New Roman" w:hAnsi="Times New Roman" w:cs="Times New Roman"/>
          <w:b/>
          <w:bCs/>
          <w:sz w:val="24"/>
          <w:szCs w:val="24"/>
        </w:rPr>
      </w:pPr>
      <w:bookmarkStart w:id="106" w:name="_Toc174881465"/>
      <w:bookmarkStart w:id="107" w:name="_Toc152923268"/>
      <w:bookmarkStart w:id="108" w:name="_Toc168289294"/>
      <w:bookmarkStart w:id="109" w:name="_Toc172629088"/>
      <w:bookmarkStart w:id="110" w:name="_Toc172629589"/>
      <w:r w:rsidRPr="009B6F29">
        <w:rPr>
          <w:rFonts w:ascii="Times New Roman" w:hAnsi="Times New Roman" w:cs="Times New Roman"/>
          <w:b/>
          <w:bCs/>
          <w:sz w:val="24"/>
          <w:szCs w:val="24"/>
        </w:rPr>
        <w:t>Інші істотні антропог</w:t>
      </w:r>
      <w:r w:rsidR="00717580" w:rsidRPr="009B6F29">
        <w:rPr>
          <w:rFonts w:ascii="Times New Roman" w:hAnsi="Times New Roman" w:cs="Times New Roman"/>
          <w:b/>
          <w:bCs/>
          <w:sz w:val="24"/>
          <w:szCs w:val="24"/>
        </w:rPr>
        <w:t>е</w:t>
      </w:r>
      <w:r w:rsidRPr="009B6F29">
        <w:rPr>
          <w:rFonts w:ascii="Times New Roman" w:hAnsi="Times New Roman" w:cs="Times New Roman"/>
          <w:b/>
          <w:bCs/>
          <w:sz w:val="24"/>
          <w:szCs w:val="24"/>
        </w:rPr>
        <w:t>нні впливи</w:t>
      </w:r>
      <w:bookmarkEnd w:id="106"/>
    </w:p>
    <w:p w14:paraId="127D30F2" w14:textId="77777777" w:rsidR="00B610A7" w:rsidRPr="007933A3" w:rsidRDefault="00B610A7" w:rsidP="007C435C">
      <w:pPr>
        <w:pStyle w:val="afffff7"/>
        <w:spacing w:after="120"/>
        <w:rPr>
          <w:rFonts w:ascii="Times New Roman" w:hAnsi="Times New Roman" w:cs="Times New Roman"/>
          <w:i/>
          <w:iCs/>
          <w:sz w:val="24"/>
          <w:szCs w:val="24"/>
        </w:rPr>
      </w:pPr>
      <w:r w:rsidRPr="007933A3">
        <w:rPr>
          <w:rFonts w:ascii="Times New Roman" w:hAnsi="Times New Roman" w:cs="Times New Roman"/>
          <w:i/>
          <w:iCs/>
          <w:sz w:val="24"/>
          <w:szCs w:val="24"/>
        </w:rPr>
        <w:t>Зміна клімату</w:t>
      </w:r>
      <w:bookmarkEnd w:id="107"/>
      <w:bookmarkEnd w:id="108"/>
      <w:bookmarkEnd w:id="109"/>
      <w:bookmarkEnd w:id="110"/>
    </w:p>
    <w:p w14:paraId="7EBCB9AE" w14:textId="2D40462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Одним з головних проявів регіональних кліматичних змін на тлі глобальних процесів потепління є істотне підвищення температури повітря, зміна термічного режиму та структури опадів, збільшення кількості небезпечних метеорологічних явищ та екстремальних погодних умов, збитків, які вони зумовлюють різним галузям економіки та населенню країни. Такі тенденції характерні як для України загалом, так і для басейну річок Причорномор’я зокрема. Найбільші зміни спостерігались протягом останніх тридцяти років, які виявились найтеплішими за період інструментальних спостережень за погодою.</w:t>
      </w:r>
    </w:p>
    <w:p w14:paraId="292C44F8" w14:textId="4D8C64B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Ріст температури повітря спостерігається не лише біля земної поверхні, а й у нижній тропосфері, супроводжується збільшенням вологовмісту тропосфери і зумовлює ріст нестійкості атмосфери та збільшення інтенсивності конвекції. Такі зміни </w:t>
      </w:r>
      <w:r w:rsidR="00306FF2" w:rsidRPr="009B6F29">
        <w:rPr>
          <w:rFonts w:ascii="Times New Roman" w:hAnsi="Times New Roman" w:cs="Times New Roman"/>
          <w:sz w:val="24"/>
          <w:szCs w:val="24"/>
        </w:rPr>
        <w:t>призвели</w:t>
      </w:r>
      <w:r w:rsidRPr="009B6F29">
        <w:rPr>
          <w:rFonts w:ascii="Times New Roman" w:hAnsi="Times New Roman" w:cs="Times New Roman"/>
          <w:sz w:val="24"/>
          <w:szCs w:val="24"/>
        </w:rPr>
        <w:t xml:space="preserve"> до збільшення частоти та інтенсивності </w:t>
      </w:r>
      <w:proofErr w:type="spellStart"/>
      <w:r w:rsidRPr="009B6F29">
        <w:rPr>
          <w:rFonts w:ascii="Times New Roman" w:hAnsi="Times New Roman" w:cs="Times New Roman"/>
          <w:sz w:val="24"/>
          <w:szCs w:val="24"/>
        </w:rPr>
        <w:t>конвективних</w:t>
      </w:r>
      <w:proofErr w:type="spellEnd"/>
      <w:r w:rsidRPr="009B6F29">
        <w:rPr>
          <w:rFonts w:ascii="Times New Roman" w:hAnsi="Times New Roman" w:cs="Times New Roman"/>
          <w:sz w:val="24"/>
          <w:szCs w:val="24"/>
        </w:rPr>
        <w:t xml:space="preserve"> явищ погоди: гроз, злив, граду, шквалу, зростання максимальної інтенсивності опадів та їх зливової складової.</w:t>
      </w:r>
    </w:p>
    <w:p w14:paraId="225EA235" w14:textId="38D8303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Характерною рисою зміни режиму зволоження в Україні є зміна структури опадів. У теплий період це проявляється у збільшенні інтенсивності опадів, зростанні їхньої зливової складової. Збільшення інтенсивності опадів зумовило ріст добової кількості опадів, хоча число дощових днів зменшилось</w:t>
      </w:r>
      <w:r w:rsidR="000910D8" w:rsidRPr="009B6F29">
        <w:rPr>
          <w:rFonts w:ascii="Times New Roman" w:hAnsi="Times New Roman" w:cs="Times New Roman"/>
          <w:sz w:val="24"/>
          <w:szCs w:val="24"/>
        </w:rPr>
        <w:t>,</w:t>
      </w:r>
      <w:r w:rsidRPr="009B6F29">
        <w:rPr>
          <w:rFonts w:ascii="Times New Roman" w:hAnsi="Times New Roman" w:cs="Times New Roman"/>
          <w:sz w:val="24"/>
          <w:szCs w:val="24"/>
        </w:rPr>
        <w:t xml:space="preserve"> а максимальна тривалість бездощового періоду зросла. Такі тенденції характерні і для басейну річок Причорномор’я. </w:t>
      </w:r>
    </w:p>
    <w:p w14:paraId="23818301" w14:textId="333956D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Підвищення температури повітря та нерівномірний розподіл опадів, які мають зливовий, локальний характер у теплий період і не забезпечують ефективне накопичення вологи в ґрунті</w:t>
      </w:r>
      <w:r w:rsidR="000910D8"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зумовило збільшення кількості та інтенсивності посушливих явищ. </w:t>
      </w:r>
    </w:p>
    <w:p w14:paraId="3A8B763C" w14:textId="003D0FD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холодний період суттєве підвищення температури повітря </w:t>
      </w:r>
      <w:r w:rsidR="00306FF2" w:rsidRPr="009B6F29">
        <w:rPr>
          <w:rFonts w:ascii="Times New Roman" w:hAnsi="Times New Roman" w:cs="Times New Roman"/>
          <w:sz w:val="24"/>
          <w:szCs w:val="24"/>
        </w:rPr>
        <w:t>призвело</w:t>
      </w:r>
      <w:r w:rsidRPr="009B6F29">
        <w:rPr>
          <w:rFonts w:ascii="Times New Roman" w:hAnsi="Times New Roman" w:cs="Times New Roman"/>
          <w:sz w:val="24"/>
          <w:szCs w:val="24"/>
        </w:rPr>
        <w:t xml:space="preserve"> до зміни структури опадів за рахунок збільшення повторюваності дощу і зменшення повторюваності снігопадів, зумовило збільшення випадків мокрого снігу, налипання мокрого снігу та ожеледі.</w:t>
      </w:r>
    </w:p>
    <w:p w14:paraId="1343B078"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Водно-</w:t>
      </w:r>
      <w:proofErr w:type="spellStart"/>
      <w:r w:rsidRPr="009B6F29">
        <w:rPr>
          <w:rFonts w:ascii="Times New Roman" w:hAnsi="Times New Roman" w:cs="Times New Roman"/>
          <w:sz w:val="24"/>
          <w:szCs w:val="24"/>
        </w:rPr>
        <w:t>тепловии</w:t>
      </w:r>
      <w:proofErr w:type="spellEnd"/>
      <w:r w:rsidRPr="009B6F29">
        <w:rPr>
          <w:rFonts w:ascii="Times New Roman" w:hAnsi="Times New Roman" w:cs="Times New Roman"/>
          <w:sz w:val="24"/>
          <w:szCs w:val="24"/>
        </w:rPr>
        <w:t xml:space="preserve">̆ баланс річкового басейну є надто чутливим до кліматичних змін. Підвищення температури повітря та зміна характеру випадання опадів впливають не тільки на </w:t>
      </w:r>
      <w:proofErr w:type="spellStart"/>
      <w:r w:rsidRPr="009B6F29">
        <w:rPr>
          <w:rFonts w:ascii="Times New Roman" w:hAnsi="Times New Roman" w:cs="Times New Roman"/>
          <w:sz w:val="24"/>
          <w:szCs w:val="24"/>
        </w:rPr>
        <w:t>гідрологічнии</w:t>
      </w:r>
      <w:proofErr w:type="spellEnd"/>
      <w:r w:rsidRPr="009B6F29">
        <w:rPr>
          <w:rFonts w:ascii="Times New Roman" w:hAnsi="Times New Roman" w:cs="Times New Roman"/>
          <w:sz w:val="24"/>
          <w:szCs w:val="24"/>
        </w:rPr>
        <w:t xml:space="preserve">̆ режим річок, а й на загальні запаси водних ресурсів. Кліматичні зміни збільшують частоту </w:t>
      </w:r>
      <w:proofErr w:type="spellStart"/>
      <w:r w:rsidRPr="009B6F29">
        <w:rPr>
          <w:rFonts w:ascii="Times New Roman" w:hAnsi="Times New Roman" w:cs="Times New Roman"/>
          <w:sz w:val="24"/>
          <w:szCs w:val="24"/>
        </w:rPr>
        <w:t>повенеи</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посух</w:t>
      </w:r>
      <w:proofErr w:type="spellEnd"/>
      <w:r w:rsidRPr="009B6F29">
        <w:rPr>
          <w:rFonts w:ascii="Times New Roman" w:hAnsi="Times New Roman" w:cs="Times New Roman"/>
          <w:sz w:val="24"/>
          <w:szCs w:val="24"/>
        </w:rPr>
        <w:t>, що робить вразливим сільське господарство, енергетику, транспорт та соціальну сферу, адже вони залежать від водних ресурсів.</w:t>
      </w:r>
    </w:p>
    <w:p w14:paraId="6DB9F665" w14:textId="24588806" w:rsidR="00DD2D29" w:rsidRPr="009B6F29" w:rsidRDefault="00A24F9E" w:rsidP="00B610A7">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Згідно висновків Національної академії наук України, Української академії аграрних наук та Українського гідрометеорологічного центру, глобальне потепління в Україні відгукнеться </w:t>
      </w:r>
      <w:proofErr w:type="spellStart"/>
      <w:r w:rsidRPr="009B6F29">
        <w:rPr>
          <w:rFonts w:ascii="Times New Roman" w:hAnsi="Times New Roman" w:cs="Times New Roman"/>
          <w:sz w:val="24"/>
          <w:szCs w:val="24"/>
        </w:rPr>
        <w:t>незворотньою</w:t>
      </w:r>
      <w:proofErr w:type="spellEnd"/>
      <w:r w:rsidRPr="009B6F29">
        <w:rPr>
          <w:rFonts w:ascii="Times New Roman" w:hAnsi="Times New Roman" w:cs="Times New Roman"/>
          <w:sz w:val="24"/>
          <w:szCs w:val="24"/>
        </w:rPr>
        <w:t xml:space="preserve"> деградацією степів Причорномор'я, а також зниженням продуктивності лісу на всій території України, зокрема, внаслідок поширення інфекційних </w:t>
      </w:r>
      <w:proofErr w:type="spellStart"/>
      <w:r w:rsidRPr="009B6F29">
        <w:rPr>
          <w:rFonts w:ascii="Times New Roman" w:hAnsi="Times New Roman" w:cs="Times New Roman"/>
          <w:sz w:val="24"/>
          <w:szCs w:val="24"/>
        </w:rPr>
        <w:t>хвороб</w:t>
      </w:r>
      <w:proofErr w:type="spellEnd"/>
      <w:r w:rsidRPr="009B6F29">
        <w:rPr>
          <w:rFonts w:ascii="Times New Roman" w:hAnsi="Times New Roman" w:cs="Times New Roman"/>
          <w:sz w:val="24"/>
          <w:szCs w:val="24"/>
        </w:rPr>
        <w:t xml:space="preserve"> рослин та шкідників Підвищення загальної температури до 2050 року, посухи та спека, зменшення кількості опадів влітку також сприятимуть збільшенню частоти лісових пожеж та </w:t>
      </w:r>
      <w:proofErr w:type="spellStart"/>
      <w:r w:rsidRPr="009B6F29">
        <w:rPr>
          <w:rFonts w:ascii="Times New Roman" w:hAnsi="Times New Roman" w:cs="Times New Roman"/>
          <w:sz w:val="24"/>
          <w:szCs w:val="24"/>
        </w:rPr>
        <w:t>опустелюванню</w:t>
      </w:r>
      <w:proofErr w:type="spellEnd"/>
      <w:r w:rsidRPr="009B6F29">
        <w:rPr>
          <w:rFonts w:ascii="Times New Roman" w:hAnsi="Times New Roman" w:cs="Times New Roman"/>
          <w:sz w:val="24"/>
          <w:szCs w:val="24"/>
        </w:rPr>
        <w:t xml:space="preserve"> південних і південно-східних регіонів України. Разом з цим</w:t>
      </w:r>
      <w:r w:rsidR="000910D8" w:rsidRPr="009B6F29">
        <w:rPr>
          <w:rFonts w:ascii="Times New Roman" w:hAnsi="Times New Roman" w:cs="Times New Roman"/>
          <w:sz w:val="24"/>
          <w:szCs w:val="24"/>
        </w:rPr>
        <w:t>,</w:t>
      </w:r>
      <w:r w:rsidRPr="009B6F29">
        <w:rPr>
          <w:rFonts w:ascii="Times New Roman" w:hAnsi="Times New Roman" w:cs="Times New Roman"/>
          <w:sz w:val="24"/>
          <w:szCs w:val="24"/>
        </w:rPr>
        <w:t xml:space="preserve"> регіони на </w:t>
      </w:r>
      <w:r w:rsidRPr="009B6F29">
        <w:rPr>
          <w:rFonts w:ascii="Times New Roman" w:hAnsi="Times New Roman" w:cs="Times New Roman"/>
          <w:sz w:val="24"/>
          <w:szCs w:val="24"/>
        </w:rPr>
        <w:lastRenderedPageBreak/>
        <w:t>півдні України можуть також постраждати внаслідок підняття рівня Чорного і Азовського морів, які є складовою Світового Океану, адже за останні 100 р</w:t>
      </w:r>
      <w:r w:rsidR="00984487" w:rsidRPr="009B6F29">
        <w:rPr>
          <w:rFonts w:ascii="Times New Roman" w:hAnsi="Times New Roman" w:cs="Times New Roman"/>
          <w:sz w:val="24"/>
          <w:szCs w:val="24"/>
        </w:rPr>
        <w:t xml:space="preserve">оків рівень Світового океану </w:t>
      </w:r>
      <w:r w:rsidRPr="009B6F29">
        <w:rPr>
          <w:rFonts w:ascii="Times New Roman" w:hAnsi="Times New Roman" w:cs="Times New Roman"/>
          <w:sz w:val="24"/>
          <w:szCs w:val="24"/>
        </w:rPr>
        <w:t>в середньому підвищився на 178 мм і продовжує підніматися зі швидкістю 3,4 мм на рік. Під водою може опинитися значна частина Одещини. Частина Херсонщини та Миколаївщини теж опиняться під водою. Така ситуація може призвести також до проблеми забезпечення водними ресурсами. А за даними Національного інституту стратегічних досліджень, загрози для біологічного різноманіття через зміни клімату проявлятимуться у вигляді зменшення кількості корисних видів, зміни складу лісу та фауни, деградації ґрунтів України та зміну видового складу ґрунтової флори і фауни. Одещина не відноситься до найбільш уразливих областей України щодо глобальних змін клімату, проте за прогнозами впливу змін клімату вони будуть відчуватися на</w:t>
      </w:r>
      <w:r w:rsidR="000910D8" w:rsidRPr="009B6F29">
        <w:rPr>
          <w:rFonts w:ascii="Times New Roman" w:hAnsi="Times New Roman" w:cs="Times New Roman"/>
          <w:sz w:val="24"/>
          <w:szCs w:val="24"/>
        </w:rPr>
        <w:t xml:space="preserve"> більшій частині її території (</w:t>
      </w:r>
      <w:r w:rsidRPr="009B6F29">
        <w:rPr>
          <w:rFonts w:ascii="Times New Roman" w:hAnsi="Times New Roman" w:cs="Times New Roman"/>
          <w:sz w:val="24"/>
          <w:szCs w:val="24"/>
        </w:rPr>
        <w:t>чим ближче до міста, тим більше).</w:t>
      </w:r>
    </w:p>
    <w:p w14:paraId="122E81CC" w14:textId="23393ED9" w:rsidR="00DD2D29" w:rsidRPr="007933A3" w:rsidRDefault="00A24F9E" w:rsidP="007C435C">
      <w:pPr>
        <w:rPr>
          <w:rFonts w:ascii="Times New Roman" w:hAnsi="Times New Roman" w:cs="Times New Roman"/>
          <w:bCs/>
          <w:i/>
          <w:iCs/>
          <w:sz w:val="24"/>
          <w:szCs w:val="24"/>
        </w:rPr>
      </w:pPr>
      <w:bookmarkStart w:id="111" w:name="_1egqt2p" w:colFirst="0" w:colLast="0"/>
      <w:bookmarkStart w:id="112" w:name="_Toc168289295"/>
      <w:bookmarkStart w:id="113" w:name="_Toc172629089"/>
      <w:bookmarkStart w:id="114" w:name="_Toc172629590"/>
      <w:bookmarkEnd w:id="111"/>
      <w:r w:rsidRPr="007933A3">
        <w:rPr>
          <w:rFonts w:ascii="Times New Roman" w:hAnsi="Times New Roman" w:cs="Times New Roman"/>
          <w:bCs/>
          <w:i/>
          <w:iCs/>
          <w:sz w:val="24"/>
          <w:szCs w:val="24"/>
        </w:rPr>
        <w:t>Засмічення водних об'єктів побутовими відходами, в тому числі пластиком</w:t>
      </w:r>
      <w:bookmarkEnd w:id="112"/>
      <w:bookmarkEnd w:id="113"/>
      <w:bookmarkEnd w:id="114"/>
      <w:r w:rsidRPr="007933A3">
        <w:rPr>
          <w:rFonts w:ascii="Times New Roman" w:hAnsi="Times New Roman" w:cs="Times New Roman"/>
          <w:bCs/>
          <w:i/>
          <w:iCs/>
          <w:sz w:val="24"/>
          <w:szCs w:val="24"/>
        </w:rPr>
        <w:t xml:space="preserve">  </w:t>
      </w:r>
    </w:p>
    <w:p w14:paraId="1D362164" w14:textId="662CDDED" w:rsidR="00DD2D29" w:rsidRPr="009B6F29" w:rsidRDefault="00A24F9E" w:rsidP="00306FF2">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Забруднення водних об’єктів побутовими відходами, а насамперед пластиком, є одним із навантажень, що призводить до погіршення екологічного та хімічного стану поверхневих вод. Ця проблема не є специфічною лише для річкового басейну річок Причорномор’я, а для всієї країни і є відображенням проблеми </w:t>
      </w:r>
      <w:r w:rsidR="00483662" w:rsidRPr="009B6F29">
        <w:rPr>
          <w:rFonts w:ascii="Times New Roman" w:hAnsi="Times New Roman" w:cs="Times New Roman"/>
          <w:sz w:val="24"/>
          <w:szCs w:val="24"/>
        </w:rPr>
        <w:t>управління</w:t>
      </w:r>
      <w:r w:rsidRPr="009B6F29">
        <w:rPr>
          <w:rFonts w:ascii="Times New Roman" w:hAnsi="Times New Roman" w:cs="Times New Roman"/>
          <w:sz w:val="24"/>
          <w:szCs w:val="24"/>
        </w:rPr>
        <w:t xml:space="preserve"> з відходами як на національному, так і місцевому рівнях. </w:t>
      </w:r>
    </w:p>
    <w:p w14:paraId="40ABA83C" w14:textId="5AC6F21D" w:rsidR="00DD2D29" w:rsidRPr="009B6F29" w:rsidRDefault="00A24F9E" w:rsidP="00306FF2">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Прогалини у національному законодавстві, неефективна система </w:t>
      </w:r>
      <w:r w:rsidR="003433D9" w:rsidRPr="009B6F29">
        <w:rPr>
          <w:rFonts w:ascii="Times New Roman" w:hAnsi="Times New Roman" w:cs="Times New Roman"/>
          <w:sz w:val="24"/>
          <w:szCs w:val="24"/>
        </w:rPr>
        <w:t>управління</w:t>
      </w:r>
      <w:r w:rsidR="005B0BC3" w:rsidRPr="009B6F29">
        <w:rPr>
          <w:rFonts w:ascii="Times New Roman" w:hAnsi="Times New Roman" w:cs="Times New Roman"/>
          <w:sz w:val="24"/>
          <w:szCs w:val="24"/>
        </w:rPr>
        <w:t xml:space="preserve"> побутовими</w:t>
      </w:r>
      <w:r w:rsidRPr="009B6F29">
        <w:rPr>
          <w:rFonts w:ascii="Times New Roman" w:hAnsi="Times New Roman" w:cs="Times New Roman"/>
          <w:sz w:val="24"/>
          <w:szCs w:val="24"/>
        </w:rPr>
        <w:t xml:space="preserve"> відход</w:t>
      </w:r>
      <w:r w:rsidR="003433D9" w:rsidRPr="009B6F29">
        <w:rPr>
          <w:rFonts w:ascii="Times New Roman" w:hAnsi="Times New Roman" w:cs="Times New Roman"/>
          <w:sz w:val="24"/>
          <w:szCs w:val="24"/>
        </w:rPr>
        <w:t>ами</w:t>
      </w:r>
      <w:r w:rsidRPr="009B6F29">
        <w:rPr>
          <w:rFonts w:ascii="Times New Roman" w:hAnsi="Times New Roman" w:cs="Times New Roman"/>
          <w:sz w:val="24"/>
          <w:szCs w:val="24"/>
        </w:rPr>
        <w:t xml:space="preserve">, низька культура </w:t>
      </w:r>
      <w:r w:rsidR="00483662" w:rsidRPr="009B6F29">
        <w:rPr>
          <w:rFonts w:ascii="Times New Roman" w:hAnsi="Times New Roman" w:cs="Times New Roman"/>
          <w:sz w:val="24"/>
          <w:szCs w:val="24"/>
        </w:rPr>
        <w:t>управління</w:t>
      </w:r>
      <w:r w:rsidRPr="009B6F29">
        <w:rPr>
          <w:rFonts w:ascii="Times New Roman" w:hAnsi="Times New Roman" w:cs="Times New Roman"/>
          <w:sz w:val="24"/>
          <w:szCs w:val="24"/>
        </w:rPr>
        <w:t xml:space="preserve"> з відходами населення проявляється у великій кількості несанкціонованих та стихійних сміттєзвалищ в тому числі на берегах річок і схилах балок. Частина відходів потрапляє безпосередньо у річки та водойми, що є не лише проблемою естетичного характеру, а призводить до хімічного забруднення води, отруєння живих організмів і погіршення умов їх існування.</w:t>
      </w:r>
    </w:p>
    <w:p w14:paraId="1461D466" w14:textId="77777777" w:rsidR="00DD2D29" w:rsidRPr="009B6F29" w:rsidRDefault="00A24F9E" w:rsidP="00306FF2">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Пластик, з часом роздрібнюється і перетворюється у </w:t>
      </w:r>
      <w:proofErr w:type="spellStart"/>
      <w:r w:rsidRPr="009B6F29">
        <w:rPr>
          <w:rFonts w:ascii="Times New Roman" w:hAnsi="Times New Roman" w:cs="Times New Roman"/>
          <w:sz w:val="24"/>
          <w:szCs w:val="24"/>
        </w:rPr>
        <w:t>мікропластик</w:t>
      </w:r>
      <w:proofErr w:type="spellEnd"/>
      <w:r w:rsidRPr="009B6F29">
        <w:rPr>
          <w:rFonts w:ascii="Times New Roman" w:hAnsi="Times New Roman" w:cs="Times New Roman"/>
          <w:sz w:val="24"/>
          <w:szCs w:val="24"/>
        </w:rPr>
        <w:t>, який потрапляє в живі водні організми, що сприяє накопиченню в них токсинів.</w:t>
      </w:r>
    </w:p>
    <w:p w14:paraId="081E154A" w14:textId="77777777" w:rsidR="00DD2D29" w:rsidRPr="009B6F29" w:rsidRDefault="00A24F9E" w:rsidP="00306FF2">
      <w:pPr>
        <w:tabs>
          <w:tab w:val="left" w:pos="0"/>
        </w:tabs>
        <w:spacing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Мікропластик</w:t>
      </w:r>
      <w:proofErr w:type="spellEnd"/>
      <w:r w:rsidRPr="009B6F29">
        <w:rPr>
          <w:rFonts w:ascii="Times New Roman" w:hAnsi="Times New Roman" w:cs="Times New Roman"/>
          <w:sz w:val="24"/>
          <w:szCs w:val="24"/>
        </w:rPr>
        <w:t xml:space="preserve"> має розмір менше 5 мм і відноситься до двох груп: первинний та вторинний. Первинний </w:t>
      </w:r>
      <w:proofErr w:type="spellStart"/>
      <w:r w:rsidRPr="009B6F29">
        <w:rPr>
          <w:rFonts w:ascii="Times New Roman" w:hAnsi="Times New Roman" w:cs="Times New Roman"/>
          <w:sz w:val="24"/>
          <w:szCs w:val="24"/>
        </w:rPr>
        <w:t>мікропластик</w:t>
      </w:r>
      <w:proofErr w:type="spellEnd"/>
      <w:r w:rsidRPr="009B6F29">
        <w:rPr>
          <w:rFonts w:ascii="Times New Roman" w:hAnsi="Times New Roman" w:cs="Times New Roman"/>
          <w:sz w:val="24"/>
          <w:szCs w:val="24"/>
        </w:rPr>
        <w:t xml:space="preserve"> входить до складу косметичних виробів (зубні пасти, </w:t>
      </w:r>
      <w:proofErr w:type="spellStart"/>
      <w:r w:rsidRPr="009B6F29">
        <w:rPr>
          <w:rFonts w:ascii="Times New Roman" w:hAnsi="Times New Roman" w:cs="Times New Roman"/>
          <w:sz w:val="24"/>
          <w:szCs w:val="24"/>
        </w:rPr>
        <w:t>скраби</w:t>
      </w:r>
      <w:proofErr w:type="spellEnd"/>
      <w:r w:rsidRPr="009B6F29">
        <w:rPr>
          <w:rFonts w:ascii="Times New Roman" w:hAnsi="Times New Roman" w:cs="Times New Roman"/>
          <w:sz w:val="24"/>
          <w:szCs w:val="24"/>
        </w:rPr>
        <w:t xml:space="preserve">, гелі для душу та інші), промислових засобів для очищення, а також утворюється в результаті зношення автомобільних шин, при пранні синтетичних виробів. </w:t>
      </w:r>
    </w:p>
    <w:p w14:paraId="05236F42" w14:textId="624AB7CB" w:rsidR="00DD2D29" w:rsidRPr="009B6F29" w:rsidRDefault="00A24F9E" w:rsidP="00306FF2">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Вторинний </w:t>
      </w:r>
      <w:proofErr w:type="spellStart"/>
      <w:r w:rsidR="00502E1F" w:rsidRPr="009B6F29">
        <w:rPr>
          <w:rFonts w:ascii="Times New Roman" w:hAnsi="Times New Roman" w:cs="Times New Roman"/>
          <w:sz w:val="24"/>
          <w:szCs w:val="24"/>
        </w:rPr>
        <w:t>мікро</w:t>
      </w:r>
      <w:r w:rsidRPr="009B6F29">
        <w:rPr>
          <w:rFonts w:ascii="Times New Roman" w:hAnsi="Times New Roman" w:cs="Times New Roman"/>
          <w:sz w:val="24"/>
          <w:szCs w:val="24"/>
        </w:rPr>
        <w:t>пластик</w:t>
      </w:r>
      <w:proofErr w:type="spellEnd"/>
      <w:r w:rsidRPr="009B6F29">
        <w:rPr>
          <w:rFonts w:ascii="Times New Roman" w:hAnsi="Times New Roman" w:cs="Times New Roman"/>
          <w:sz w:val="24"/>
          <w:szCs w:val="24"/>
        </w:rPr>
        <w:t xml:space="preserve"> утворюється в процесі подрібнення великих відходів</w:t>
      </w:r>
      <w:r w:rsidR="00483662" w:rsidRPr="009B6F29">
        <w:rPr>
          <w:rFonts w:ascii="Times New Roman" w:hAnsi="Times New Roman" w:cs="Times New Roman"/>
          <w:sz w:val="24"/>
          <w:szCs w:val="24"/>
        </w:rPr>
        <w:t xml:space="preserve"> пластику</w:t>
      </w:r>
      <w:r w:rsidRPr="009B6F29">
        <w:rPr>
          <w:rFonts w:ascii="Times New Roman" w:hAnsi="Times New Roman" w:cs="Times New Roman"/>
          <w:sz w:val="24"/>
          <w:szCs w:val="24"/>
        </w:rPr>
        <w:t xml:space="preserve"> – пляшок, одноразового посуду, упаковки тощо.</w:t>
      </w:r>
    </w:p>
    <w:p w14:paraId="3B6FF35F" w14:textId="77777777" w:rsidR="00DD2D29" w:rsidRPr="009B6F29" w:rsidRDefault="00A24F9E" w:rsidP="00306FF2">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Спеціальних досліджень про кількість відходів на берегах та безпосередньо в річках та водоймах в басейні річок Причорномор’я не проводилися, як і їх безпосереднього впливу на екологічний та хімічний стан водних об’єктів.</w:t>
      </w:r>
    </w:p>
    <w:p w14:paraId="50D8466C" w14:textId="77777777" w:rsidR="00DD2D29" w:rsidRPr="007933A3" w:rsidRDefault="00A24F9E" w:rsidP="007C435C">
      <w:pPr>
        <w:rPr>
          <w:rFonts w:ascii="Times New Roman" w:hAnsi="Times New Roman" w:cs="Times New Roman"/>
          <w:bCs/>
          <w:i/>
          <w:iCs/>
          <w:sz w:val="24"/>
          <w:szCs w:val="24"/>
        </w:rPr>
      </w:pPr>
      <w:bookmarkStart w:id="115" w:name="_3ygebqi" w:colFirst="0" w:colLast="0"/>
      <w:bookmarkStart w:id="116" w:name="_Toc168289296"/>
      <w:bookmarkStart w:id="117" w:name="_Toc172629090"/>
      <w:bookmarkStart w:id="118" w:name="_Toc172629591"/>
      <w:bookmarkEnd w:id="115"/>
      <w:proofErr w:type="spellStart"/>
      <w:r w:rsidRPr="007933A3">
        <w:rPr>
          <w:rFonts w:ascii="Times New Roman" w:hAnsi="Times New Roman" w:cs="Times New Roman"/>
          <w:bCs/>
          <w:i/>
          <w:iCs/>
          <w:sz w:val="24"/>
          <w:szCs w:val="24"/>
        </w:rPr>
        <w:t>Інвазивні</w:t>
      </w:r>
      <w:proofErr w:type="spellEnd"/>
      <w:r w:rsidRPr="007933A3">
        <w:rPr>
          <w:rFonts w:ascii="Times New Roman" w:hAnsi="Times New Roman" w:cs="Times New Roman"/>
          <w:bCs/>
          <w:i/>
          <w:iCs/>
          <w:sz w:val="24"/>
          <w:szCs w:val="24"/>
        </w:rPr>
        <w:t xml:space="preserve"> види</w:t>
      </w:r>
      <w:bookmarkEnd w:id="116"/>
      <w:bookmarkEnd w:id="117"/>
      <w:bookmarkEnd w:id="118"/>
    </w:p>
    <w:p w14:paraId="67D0A888" w14:textId="7925EC38"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Інвазії чужорідних видів за межі їх «рідних» ареалів носять глобальний характер. Натуралізація і подальше розповсюдження </w:t>
      </w:r>
      <w:proofErr w:type="spellStart"/>
      <w:r w:rsidRPr="009B6F29">
        <w:rPr>
          <w:rFonts w:ascii="Times New Roman" w:eastAsia="Calibri" w:hAnsi="Times New Roman" w:cs="Times New Roman"/>
          <w:sz w:val="24"/>
          <w:szCs w:val="24"/>
          <w:lang w:eastAsia="en-US"/>
          <w14:ligatures w14:val="standardContextual"/>
        </w:rPr>
        <w:t>інвайдерів</w:t>
      </w:r>
      <w:proofErr w:type="spellEnd"/>
      <w:r w:rsidRPr="009B6F29">
        <w:rPr>
          <w:rFonts w:ascii="Times New Roman" w:eastAsia="Calibri" w:hAnsi="Times New Roman" w:cs="Times New Roman"/>
          <w:sz w:val="24"/>
          <w:szCs w:val="24"/>
          <w:lang w:eastAsia="en-US"/>
          <w14:ligatures w14:val="standardContextual"/>
        </w:rPr>
        <w:t xml:space="preserve"> можуть викликати незворотні явища у навколишньому</w:t>
      </w:r>
      <w:r w:rsidR="00483662" w:rsidRPr="009B6F29">
        <w:rPr>
          <w:rFonts w:ascii="Times New Roman" w:eastAsia="Calibri" w:hAnsi="Times New Roman" w:cs="Times New Roman"/>
          <w:sz w:val="24"/>
          <w:szCs w:val="24"/>
          <w:lang w:eastAsia="en-US"/>
          <w14:ligatures w14:val="standardContextual"/>
        </w:rPr>
        <w:t xml:space="preserve"> природному</w:t>
      </w:r>
      <w:r w:rsidRPr="009B6F29">
        <w:rPr>
          <w:rFonts w:ascii="Times New Roman" w:eastAsia="Calibri" w:hAnsi="Times New Roman" w:cs="Times New Roman"/>
          <w:sz w:val="24"/>
          <w:szCs w:val="24"/>
          <w:lang w:eastAsia="en-US"/>
          <w14:ligatures w14:val="standardContextual"/>
        </w:rPr>
        <w:t xml:space="preserve"> середовищі, небажані економічні і соціальні наслідки.</w:t>
      </w:r>
    </w:p>
    <w:p w14:paraId="4ADE4C50" w14:textId="3EE411DC"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Наразі біологічні інвазії розглядаються як біологічне забруднення, але на відміну від більшості забруднюючих речовин, які у природних екосистемах у ході процесів самоочищення можуть розкладатися і вміст яких контролюється людиною, чужорідні організми, що успішно заселились, починають самостійно неконтрольовано розмножуватись і швидко розповсюджуватись у навколишньому </w:t>
      </w:r>
      <w:r w:rsidR="00483662" w:rsidRPr="009B6F29">
        <w:rPr>
          <w:rFonts w:ascii="Times New Roman" w:eastAsia="Calibri" w:hAnsi="Times New Roman" w:cs="Times New Roman"/>
          <w:sz w:val="24"/>
          <w:szCs w:val="24"/>
          <w:lang w:eastAsia="en-US"/>
          <w14:ligatures w14:val="standardContextual"/>
        </w:rPr>
        <w:t xml:space="preserve">природному </w:t>
      </w:r>
      <w:r w:rsidRPr="009B6F29">
        <w:rPr>
          <w:rFonts w:ascii="Times New Roman" w:eastAsia="Calibri" w:hAnsi="Times New Roman" w:cs="Times New Roman"/>
          <w:sz w:val="24"/>
          <w:szCs w:val="24"/>
          <w:lang w:eastAsia="en-US"/>
          <w14:ligatures w14:val="standardContextual"/>
        </w:rPr>
        <w:t>середовищі. Це явище може мати непередбачувані і незворотні наслідки.</w:t>
      </w:r>
    </w:p>
    <w:p w14:paraId="4D2269E9" w14:textId="77777777"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Крім того, вселення чужорідних видів призводить до непоправних втрат біологічного різноманіття, як за рахунок безпосереднього знищення аборигенних видів хижаками, харчової і просторової конкуренції, так і внаслідок витіснення аборигенних видів, зміни їх </w:t>
      </w:r>
      <w:r w:rsidRPr="009B6F29">
        <w:rPr>
          <w:rFonts w:ascii="Times New Roman" w:eastAsia="Calibri" w:hAnsi="Times New Roman" w:cs="Times New Roman"/>
          <w:sz w:val="24"/>
          <w:szCs w:val="24"/>
          <w:lang w:eastAsia="en-US"/>
          <w14:ligatures w14:val="standardContextual"/>
        </w:rPr>
        <w:lastRenderedPageBreak/>
        <w:t xml:space="preserve">місць існування і гібридизації. Поява будь-якого чужорідного виду – це індикатор і одночасно причина, погіршення екологічного стану водойми. Все це зумовлює особливу небезпеку інвазій і визначає специфіку заходів боротьби в аспекті ризиків недосягнення «доброго» екологічного стану МПВ, де здійснюється процес інвазії адвентивних видів. </w:t>
      </w:r>
    </w:p>
    <w:p w14:paraId="6D6A67B3" w14:textId="1B7E5DE2" w:rsidR="007F5616" w:rsidRPr="009B6F29" w:rsidRDefault="007F5616" w:rsidP="007F5616">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Питання інвазії чужорідних видів юридично відображено в Законі України «Про </w:t>
      </w:r>
      <w:proofErr w:type="spellStart"/>
      <w:r w:rsidRPr="009B6F29">
        <w:rPr>
          <w:rFonts w:ascii="Times New Roman" w:eastAsia="Calibri" w:hAnsi="Times New Roman" w:cs="Times New Roman"/>
          <w:sz w:val="24"/>
          <w:szCs w:val="24"/>
          <w:lang w:eastAsia="en-US"/>
          <w14:ligatures w14:val="standardContextual"/>
        </w:rPr>
        <w:t>оcнoвнi</w:t>
      </w:r>
      <w:proofErr w:type="spellEnd"/>
      <w:r w:rsidRPr="009B6F29">
        <w:rPr>
          <w:rFonts w:ascii="Times New Roman" w:eastAsia="Calibri" w:hAnsi="Times New Roman" w:cs="Times New Roman"/>
          <w:sz w:val="24"/>
          <w:szCs w:val="24"/>
          <w:lang w:eastAsia="en-US"/>
          <w14:ligatures w14:val="standardContextual"/>
        </w:rPr>
        <w:t xml:space="preserve"> засади (</w:t>
      </w:r>
      <w:proofErr w:type="spellStart"/>
      <w:r w:rsidRPr="009B6F29">
        <w:rPr>
          <w:rFonts w:ascii="Times New Roman" w:eastAsia="Calibri" w:hAnsi="Times New Roman" w:cs="Times New Roman"/>
          <w:sz w:val="24"/>
          <w:szCs w:val="24"/>
          <w:lang w:eastAsia="en-US"/>
          <w14:ligatures w14:val="standardContextual"/>
        </w:rPr>
        <w:t>стратегiю</w:t>
      </w:r>
      <w:proofErr w:type="spellEnd"/>
      <w:r w:rsidRPr="009B6F29">
        <w:rPr>
          <w:rFonts w:ascii="Times New Roman" w:eastAsia="Calibri" w:hAnsi="Times New Roman" w:cs="Times New Roman"/>
          <w:sz w:val="24"/>
          <w:szCs w:val="24"/>
          <w:lang w:eastAsia="en-US"/>
          <w14:ligatures w14:val="standardContextual"/>
        </w:rPr>
        <w:t>) державно</w:t>
      </w:r>
      <w:r w:rsidR="00567923" w:rsidRPr="009B6F29">
        <w:rPr>
          <w:rFonts w:ascii="Times New Roman" w:eastAsia="Calibri" w:hAnsi="Times New Roman" w:cs="Times New Roman"/>
          <w:sz w:val="24"/>
          <w:szCs w:val="24"/>
          <w:lang w:eastAsia="en-US"/>
          <w14:ligatures w14:val="standardContextual"/>
        </w:rPr>
        <w:t>ї</w:t>
      </w:r>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екологiчної</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полiтики</w:t>
      </w:r>
      <w:proofErr w:type="spellEnd"/>
      <w:r w:rsidRPr="009B6F29">
        <w:rPr>
          <w:rFonts w:ascii="Times New Roman" w:eastAsia="Calibri" w:hAnsi="Times New Roman" w:cs="Times New Roman"/>
          <w:sz w:val="24"/>
          <w:szCs w:val="24"/>
          <w:lang w:eastAsia="en-US"/>
          <w14:ligatures w14:val="standardContextual"/>
        </w:rPr>
        <w:t xml:space="preserve"> України на </w:t>
      </w:r>
      <w:proofErr w:type="spellStart"/>
      <w:r w:rsidRPr="009B6F29">
        <w:rPr>
          <w:rFonts w:ascii="Times New Roman" w:eastAsia="Calibri" w:hAnsi="Times New Roman" w:cs="Times New Roman"/>
          <w:sz w:val="24"/>
          <w:szCs w:val="24"/>
          <w:lang w:eastAsia="en-US"/>
          <w14:ligatures w14:val="standardContextual"/>
        </w:rPr>
        <w:t>перiод</w:t>
      </w:r>
      <w:proofErr w:type="spellEnd"/>
      <w:r w:rsidRPr="009B6F29">
        <w:rPr>
          <w:rFonts w:ascii="Times New Roman" w:eastAsia="Calibri" w:hAnsi="Times New Roman" w:cs="Times New Roman"/>
          <w:sz w:val="24"/>
          <w:szCs w:val="24"/>
          <w:lang w:eastAsia="en-US"/>
          <w14:ligatures w14:val="standardContextual"/>
        </w:rPr>
        <w:t xml:space="preserve"> до 2030 року», Указі Президента України </w:t>
      </w:r>
      <w:proofErr w:type="spellStart"/>
      <w:r w:rsidRPr="009B6F29">
        <w:rPr>
          <w:rFonts w:ascii="Times New Roman" w:eastAsia="Calibri" w:hAnsi="Times New Roman" w:cs="Times New Roman"/>
          <w:sz w:val="24"/>
          <w:szCs w:val="24"/>
          <w:lang w:eastAsia="en-US"/>
          <w14:ligatures w14:val="standardContextual"/>
        </w:rPr>
        <w:t>вiд</w:t>
      </w:r>
      <w:proofErr w:type="spellEnd"/>
      <w:r w:rsidRPr="009B6F29">
        <w:rPr>
          <w:rFonts w:ascii="Times New Roman" w:eastAsia="Calibri" w:hAnsi="Times New Roman" w:cs="Times New Roman"/>
          <w:sz w:val="24"/>
          <w:szCs w:val="24"/>
          <w:lang w:eastAsia="en-US"/>
          <w14:ligatures w14:val="standardContextual"/>
        </w:rPr>
        <w:t xml:space="preserve"> 17 грудня 2021 р. № 668, яким уведено </w:t>
      </w:r>
      <w:proofErr w:type="spellStart"/>
      <w:r w:rsidRPr="009B6F29">
        <w:rPr>
          <w:rFonts w:ascii="Times New Roman" w:eastAsia="Calibri" w:hAnsi="Times New Roman" w:cs="Times New Roman"/>
          <w:sz w:val="24"/>
          <w:szCs w:val="24"/>
          <w:lang w:eastAsia="en-US"/>
          <w14:ligatures w14:val="standardContextual"/>
        </w:rPr>
        <w:t>дiю</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рiшення</w:t>
      </w:r>
      <w:proofErr w:type="spellEnd"/>
      <w:r w:rsidRPr="009B6F29">
        <w:rPr>
          <w:rFonts w:ascii="Times New Roman" w:eastAsia="Calibri" w:hAnsi="Times New Roman" w:cs="Times New Roman"/>
          <w:sz w:val="24"/>
          <w:szCs w:val="24"/>
          <w:lang w:eastAsia="en-US"/>
          <w14:ligatures w14:val="standardContextual"/>
        </w:rPr>
        <w:t xml:space="preserve"> Ради </w:t>
      </w:r>
      <w:proofErr w:type="spellStart"/>
      <w:r w:rsidRPr="009B6F29">
        <w:rPr>
          <w:rFonts w:ascii="Times New Roman" w:eastAsia="Calibri" w:hAnsi="Times New Roman" w:cs="Times New Roman"/>
          <w:sz w:val="24"/>
          <w:szCs w:val="24"/>
          <w:lang w:eastAsia="en-US"/>
          <w14:ligatures w14:val="standardContextual"/>
        </w:rPr>
        <w:t>нацiонально</w:t>
      </w:r>
      <w:r w:rsidR="00567923" w:rsidRPr="009B6F29">
        <w:rPr>
          <w:rFonts w:ascii="Times New Roman" w:eastAsia="Calibri" w:hAnsi="Times New Roman" w:cs="Times New Roman"/>
          <w:sz w:val="24"/>
          <w:szCs w:val="24"/>
          <w:lang w:eastAsia="en-US"/>
          <w14:ligatures w14:val="standardContextual"/>
        </w:rPr>
        <w:t>ї</w:t>
      </w:r>
      <w:proofErr w:type="spellEnd"/>
      <w:r w:rsidRPr="009B6F29">
        <w:rPr>
          <w:rFonts w:ascii="Times New Roman" w:eastAsia="Calibri" w:hAnsi="Times New Roman" w:cs="Times New Roman"/>
          <w:sz w:val="24"/>
          <w:szCs w:val="24"/>
          <w:lang w:eastAsia="en-US"/>
          <w14:ligatures w14:val="standardContextual"/>
        </w:rPr>
        <w:t xml:space="preserve"> безпеки i оборони України </w:t>
      </w:r>
      <w:proofErr w:type="spellStart"/>
      <w:r w:rsidRPr="009B6F29">
        <w:rPr>
          <w:rFonts w:ascii="Times New Roman" w:eastAsia="Calibri" w:hAnsi="Times New Roman" w:cs="Times New Roman"/>
          <w:sz w:val="24"/>
          <w:szCs w:val="24"/>
          <w:lang w:eastAsia="en-US"/>
          <w14:ligatures w14:val="standardContextual"/>
        </w:rPr>
        <w:t>вiд</w:t>
      </w:r>
      <w:proofErr w:type="spellEnd"/>
      <w:r w:rsidRPr="009B6F29">
        <w:rPr>
          <w:rFonts w:ascii="Times New Roman" w:eastAsia="Calibri" w:hAnsi="Times New Roman" w:cs="Times New Roman"/>
          <w:sz w:val="24"/>
          <w:szCs w:val="24"/>
          <w:lang w:eastAsia="en-US"/>
          <w14:ligatures w14:val="standardContextual"/>
        </w:rPr>
        <w:t xml:space="preserve"> 15 жовтня 2021 р. «Про </w:t>
      </w:r>
      <w:proofErr w:type="spellStart"/>
      <w:r w:rsidRPr="009B6F29">
        <w:rPr>
          <w:rFonts w:ascii="Times New Roman" w:eastAsia="Calibri" w:hAnsi="Times New Roman" w:cs="Times New Roman"/>
          <w:sz w:val="24"/>
          <w:szCs w:val="24"/>
          <w:lang w:eastAsia="en-US"/>
          <w14:ligatures w14:val="standardContextual"/>
        </w:rPr>
        <w:t>Стратегiю</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бiобезпеки</w:t>
      </w:r>
      <w:proofErr w:type="spellEnd"/>
      <w:r w:rsidRPr="009B6F29">
        <w:rPr>
          <w:rFonts w:ascii="Times New Roman" w:eastAsia="Calibri" w:hAnsi="Times New Roman" w:cs="Times New Roman"/>
          <w:sz w:val="24"/>
          <w:szCs w:val="24"/>
          <w:lang w:eastAsia="en-US"/>
          <w14:ligatures w14:val="standardContextual"/>
        </w:rPr>
        <w:t xml:space="preserve"> та </w:t>
      </w:r>
      <w:proofErr w:type="spellStart"/>
      <w:r w:rsidRPr="009B6F29">
        <w:rPr>
          <w:rFonts w:ascii="Times New Roman" w:eastAsia="Calibri" w:hAnsi="Times New Roman" w:cs="Times New Roman"/>
          <w:sz w:val="24"/>
          <w:szCs w:val="24"/>
          <w:lang w:eastAsia="en-US"/>
          <w14:ligatures w14:val="standardContextual"/>
        </w:rPr>
        <w:t>бiологiчного</w:t>
      </w:r>
      <w:proofErr w:type="spellEnd"/>
      <w:r w:rsidRPr="009B6F29">
        <w:rPr>
          <w:rFonts w:ascii="Times New Roman" w:eastAsia="Calibri" w:hAnsi="Times New Roman" w:cs="Times New Roman"/>
          <w:sz w:val="24"/>
          <w:szCs w:val="24"/>
          <w:lang w:eastAsia="en-US"/>
          <w14:ligatures w14:val="standardContextual"/>
        </w:rPr>
        <w:t xml:space="preserve"> захисту», Плані </w:t>
      </w:r>
      <w:proofErr w:type="spellStart"/>
      <w:r w:rsidRPr="009B6F29">
        <w:rPr>
          <w:rFonts w:ascii="Times New Roman" w:eastAsia="Calibri" w:hAnsi="Times New Roman" w:cs="Times New Roman"/>
          <w:sz w:val="24"/>
          <w:szCs w:val="24"/>
          <w:lang w:eastAsia="en-US"/>
          <w14:ligatures w14:val="standardContextual"/>
        </w:rPr>
        <w:t>заходiв</w:t>
      </w:r>
      <w:proofErr w:type="spellEnd"/>
      <w:r w:rsidRPr="009B6F29">
        <w:rPr>
          <w:rFonts w:ascii="Times New Roman" w:eastAsia="Calibri" w:hAnsi="Times New Roman" w:cs="Times New Roman"/>
          <w:sz w:val="24"/>
          <w:szCs w:val="24"/>
          <w:lang w:eastAsia="en-US"/>
          <w14:ligatures w14:val="standardContextual"/>
        </w:rPr>
        <w:t xml:space="preserve"> з </w:t>
      </w:r>
      <w:proofErr w:type="spellStart"/>
      <w:r w:rsidRPr="009B6F29">
        <w:rPr>
          <w:rFonts w:ascii="Times New Roman" w:eastAsia="Calibri" w:hAnsi="Times New Roman" w:cs="Times New Roman"/>
          <w:sz w:val="24"/>
          <w:szCs w:val="24"/>
          <w:lang w:eastAsia="en-US"/>
          <w14:ligatures w14:val="standardContextual"/>
        </w:rPr>
        <w:t>реалiзацi</w:t>
      </w:r>
      <w:r w:rsidR="00567923" w:rsidRPr="009B6F29">
        <w:rPr>
          <w:rFonts w:ascii="Times New Roman" w:eastAsia="Calibri" w:hAnsi="Times New Roman" w:cs="Times New Roman"/>
          <w:sz w:val="24"/>
          <w:szCs w:val="24"/>
          <w:lang w:eastAsia="en-US"/>
          <w14:ligatures w14:val="standardContextual"/>
        </w:rPr>
        <w:t>ї</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Стратегi</w:t>
      </w:r>
      <w:r w:rsidR="00567923" w:rsidRPr="009B6F29">
        <w:rPr>
          <w:rFonts w:ascii="Times New Roman" w:eastAsia="Calibri" w:hAnsi="Times New Roman" w:cs="Times New Roman"/>
          <w:sz w:val="24"/>
          <w:szCs w:val="24"/>
          <w:lang w:eastAsia="en-US"/>
          <w14:ligatures w14:val="standardContextual"/>
        </w:rPr>
        <w:t>ї</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бiобезпеки</w:t>
      </w:r>
      <w:proofErr w:type="spellEnd"/>
      <w:r w:rsidRPr="009B6F29">
        <w:rPr>
          <w:rFonts w:ascii="Times New Roman" w:eastAsia="Calibri" w:hAnsi="Times New Roman" w:cs="Times New Roman"/>
          <w:sz w:val="24"/>
          <w:szCs w:val="24"/>
          <w:lang w:eastAsia="en-US"/>
          <w14:ligatures w14:val="standardContextual"/>
        </w:rPr>
        <w:t xml:space="preserve"> та </w:t>
      </w:r>
      <w:proofErr w:type="spellStart"/>
      <w:r w:rsidRPr="009B6F29">
        <w:rPr>
          <w:rFonts w:ascii="Times New Roman" w:eastAsia="Calibri" w:hAnsi="Times New Roman" w:cs="Times New Roman"/>
          <w:sz w:val="24"/>
          <w:szCs w:val="24"/>
          <w:lang w:eastAsia="en-US"/>
          <w14:ligatures w14:val="standardContextual"/>
        </w:rPr>
        <w:t>бiологiчного</w:t>
      </w:r>
      <w:proofErr w:type="spellEnd"/>
      <w:r w:rsidRPr="009B6F29">
        <w:rPr>
          <w:rFonts w:ascii="Times New Roman" w:eastAsia="Calibri" w:hAnsi="Times New Roman" w:cs="Times New Roman"/>
          <w:sz w:val="24"/>
          <w:szCs w:val="24"/>
          <w:lang w:eastAsia="en-US"/>
          <w14:ligatures w14:val="standardContextual"/>
        </w:rPr>
        <w:t xml:space="preserve"> захисту на 2022-2025 роки, затвердженого розпорядженням Кабінету Міністрів України </w:t>
      </w:r>
      <w:proofErr w:type="spellStart"/>
      <w:r w:rsidRPr="009B6F29">
        <w:rPr>
          <w:rFonts w:ascii="Times New Roman" w:eastAsia="Calibri" w:hAnsi="Times New Roman" w:cs="Times New Roman"/>
          <w:sz w:val="24"/>
          <w:szCs w:val="24"/>
          <w:lang w:eastAsia="en-US"/>
          <w14:ligatures w14:val="standardContextual"/>
        </w:rPr>
        <w:t>вiд</w:t>
      </w:r>
      <w:proofErr w:type="spellEnd"/>
      <w:r w:rsidRPr="009B6F29">
        <w:rPr>
          <w:rFonts w:ascii="Times New Roman" w:eastAsia="Calibri" w:hAnsi="Times New Roman" w:cs="Times New Roman"/>
          <w:sz w:val="24"/>
          <w:szCs w:val="24"/>
          <w:lang w:eastAsia="en-US"/>
          <w14:ligatures w14:val="standardContextual"/>
        </w:rPr>
        <w:t xml:space="preserve"> 07 липня 2022 р. № 57</w:t>
      </w:r>
      <w:r w:rsidR="00E76250">
        <w:rPr>
          <w:rFonts w:ascii="Times New Roman" w:eastAsia="Calibri" w:hAnsi="Times New Roman" w:cs="Times New Roman"/>
          <w:sz w:val="24"/>
          <w:szCs w:val="24"/>
          <w:lang w:eastAsia="en-US"/>
          <w14:ligatures w14:val="standardContextual"/>
        </w:rPr>
        <w:t>3</w:t>
      </w:r>
      <w:r w:rsidR="00F268F6" w:rsidRPr="009B6F29">
        <w:rPr>
          <w:rFonts w:ascii="Times New Roman" w:eastAsia="Calibri" w:hAnsi="Times New Roman" w:cs="Times New Roman"/>
          <w:sz w:val="24"/>
          <w:szCs w:val="24"/>
          <w:lang w:eastAsia="en-US"/>
          <w14:ligatures w14:val="standardContextual"/>
        </w:rPr>
        <w:t xml:space="preserve"> (Офіційний вісник України, 2022 р., № 56, ст. 3344)</w:t>
      </w:r>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Конвенцi</w:t>
      </w:r>
      <w:r w:rsidR="00567923" w:rsidRPr="009B6F29">
        <w:rPr>
          <w:rFonts w:ascii="Times New Roman" w:eastAsia="Calibri" w:hAnsi="Times New Roman" w:cs="Times New Roman"/>
          <w:sz w:val="24"/>
          <w:szCs w:val="24"/>
          <w:lang w:eastAsia="en-US"/>
          <w14:ligatures w14:val="standardContextual"/>
        </w:rPr>
        <w:t>ї</w:t>
      </w:r>
      <w:proofErr w:type="spellEnd"/>
      <w:r w:rsidRPr="009B6F29">
        <w:rPr>
          <w:rFonts w:ascii="Times New Roman" w:eastAsia="Calibri" w:hAnsi="Times New Roman" w:cs="Times New Roman"/>
          <w:sz w:val="24"/>
          <w:szCs w:val="24"/>
          <w:lang w:eastAsia="en-US"/>
          <w14:ligatures w14:val="standardContextual"/>
        </w:rPr>
        <w:t xml:space="preserve"> про ох</w:t>
      </w:r>
      <w:r w:rsidR="00F268F6" w:rsidRPr="009B6F29">
        <w:rPr>
          <w:rFonts w:ascii="Times New Roman" w:eastAsia="Calibri" w:hAnsi="Times New Roman" w:cs="Times New Roman"/>
          <w:sz w:val="24"/>
          <w:szCs w:val="24"/>
          <w:lang w:eastAsia="en-US"/>
          <w14:ligatures w14:val="standardContextual"/>
        </w:rPr>
        <w:t xml:space="preserve">орону </w:t>
      </w:r>
      <w:proofErr w:type="spellStart"/>
      <w:r w:rsidR="00F268F6" w:rsidRPr="009B6F29">
        <w:rPr>
          <w:rFonts w:ascii="Times New Roman" w:eastAsia="Calibri" w:hAnsi="Times New Roman" w:cs="Times New Roman"/>
          <w:sz w:val="24"/>
          <w:szCs w:val="24"/>
          <w:lang w:eastAsia="en-US"/>
          <w14:ligatures w14:val="standardContextual"/>
        </w:rPr>
        <w:t>бiологiч</w:t>
      </w:r>
      <w:r w:rsidR="00E76250">
        <w:rPr>
          <w:rFonts w:ascii="Times New Roman" w:eastAsia="Calibri" w:hAnsi="Times New Roman" w:cs="Times New Roman"/>
          <w:sz w:val="24"/>
          <w:szCs w:val="24"/>
          <w:lang w:eastAsia="en-US"/>
          <w14:ligatures w14:val="standardContextual"/>
        </w:rPr>
        <w:t>ного</w:t>
      </w:r>
      <w:proofErr w:type="spellEnd"/>
      <w:r w:rsidR="00E76250">
        <w:rPr>
          <w:rFonts w:ascii="Times New Roman" w:eastAsia="Calibri" w:hAnsi="Times New Roman" w:cs="Times New Roman"/>
          <w:sz w:val="24"/>
          <w:szCs w:val="24"/>
          <w:lang w:eastAsia="en-US"/>
          <w14:ligatures w14:val="standardContextual"/>
        </w:rPr>
        <w:t xml:space="preserve"> </w:t>
      </w:r>
      <w:proofErr w:type="spellStart"/>
      <w:r w:rsidR="00E76250">
        <w:rPr>
          <w:rFonts w:ascii="Times New Roman" w:eastAsia="Calibri" w:hAnsi="Times New Roman" w:cs="Times New Roman"/>
          <w:sz w:val="24"/>
          <w:szCs w:val="24"/>
          <w:lang w:eastAsia="en-US"/>
          <w14:ligatures w14:val="standardContextual"/>
        </w:rPr>
        <w:t>рiзноманiття</w:t>
      </w:r>
      <w:proofErr w:type="spellEnd"/>
      <w:r w:rsidR="00E76250">
        <w:rPr>
          <w:rFonts w:ascii="Times New Roman" w:eastAsia="Calibri" w:hAnsi="Times New Roman" w:cs="Times New Roman"/>
          <w:sz w:val="24"/>
          <w:szCs w:val="24"/>
          <w:lang w:eastAsia="en-US"/>
          <w14:ligatures w14:val="standardContextual"/>
        </w:rPr>
        <w:t xml:space="preserve"> від 1992 року.</w:t>
      </w:r>
    </w:p>
    <w:p w14:paraId="31D12B0B" w14:textId="7B53C9E9" w:rsidR="007F5616" w:rsidRPr="009B6F29" w:rsidRDefault="007F5616" w:rsidP="007F5616">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Відповідно до пункту 5 Плану заходів з реалізації Стратегії </w:t>
      </w:r>
      <w:proofErr w:type="spellStart"/>
      <w:r w:rsidRPr="009B6F29">
        <w:rPr>
          <w:rFonts w:ascii="Times New Roman" w:eastAsia="Calibri" w:hAnsi="Times New Roman" w:cs="Times New Roman"/>
          <w:sz w:val="24"/>
          <w:szCs w:val="24"/>
          <w:lang w:eastAsia="en-US"/>
          <w14:ligatures w14:val="standardContextual"/>
        </w:rPr>
        <w:t>біобезпеки</w:t>
      </w:r>
      <w:proofErr w:type="spellEnd"/>
      <w:r w:rsidRPr="009B6F29">
        <w:rPr>
          <w:rFonts w:ascii="Times New Roman" w:eastAsia="Calibri" w:hAnsi="Times New Roman" w:cs="Times New Roman"/>
          <w:sz w:val="24"/>
          <w:szCs w:val="24"/>
          <w:lang w:eastAsia="en-US"/>
          <w14:ligatures w14:val="standardContextual"/>
        </w:rPr>
        <w:t xml:space="preserve"> та біологічного захисту на 2022-2025 роки, затвердженого розпорядженням Кабінету Міністрів України від 07 липня 2022 р. № 573, </w:t>
      </w:r>
      <w:proofErr w:type="spellStart"/>
      <w:r w:rsidRPr="009B6F29">
        <w:rPr>
          <w:rFonts w:ascii="Times New Roman" w:eastAsia="Calibri" w:hAnsi="Times New Roman" w:cs="Times New Roman"/>
          <w:sz w:val="24"/>
          <w:szCs w:val="24"/>
          <w:lang w:eastAsia="en-US"/>
          <w14:ligatures w14:val="standardContextual"/>
        </w:rPr>
        <w:t>Міндовкілля</w:t>
      </w:r>
      <w:proofErr w:type="spellEnd"/>
      <w:r w:rsidRPr="009B6F29">
        <w:rPr>
          <w:rFonts w:ascii="Times New Roman" w:eastAsia="Calibri" w:hAnsi="Times New Roman" w:cs="Times New Roman"/>
          <w:sz w:val="24"/>
          <w:szCs w:val="24"/>
          <w:lang w:eastAsia="en-US"/>
          <w14:ligatures w14:val="standardContextual"/>
        </w:rPr>
        <w:t xml:space="preserve"> наказом від 15</w:t>
      </w:r>
      <w:r w:rsidR="00C52510" w:rsidRPr="009B6F29">
        <w:rPr>
          <w:rFonts w:ascii="Times New Roman" w:eastAsia="Calibri" w:hAnsi="Times New Roman" w:cs="Times New Roman"/>
          <w:sz w:val="24"/>
          <w:szCs w:val="24"/>
          <w:lang w:eastAsia="en-US"/>
          <w14:ligatures w14:val="standardContextual"/>
        </w:rPr>
        <w:t xml:space="preserve"> березня </w:t>
      </w:r>
      <w:r w:rsidRPr="009B6F29">
        <w:rPr>
          <w:rFonts w:ascii="Times New Roman" w:eastAsia="Calibri" w:hAnsi="Times New Roman" w:cs="Times New Roman"/>
          <w:sz w:val="24"/>
          <w:szCs w:val="24"/>
          <w:lang w:eastAsia="en-US"/>
          <w14:ligatures w14:val="standardContextual"/>
        </w:rPr>
        <w:t xml:space="preserve">2024 </w:t>
      </w:r>
      <w:r w:rsidR="00C52510" w:rsidRPr="009B6F29">
        <w:rPr>
          <w:rFonts w:ascii="Times New Roman" w:eastAsia="Calibri" w:hAnsi="Times New Roman" w:cs="Times New Roman"/>
          <w:sz w:val="24"/>
          <w:szCs w:val="24"/>
          <w:lang w:eastAsia="en-US"/>
          <w14:ligatures w14:val="standardContextual"/>
        </w:rPr>
        <w:t xml:space="preserve">р. </w:t>
      </w:r>
      <w:r w:rsidRPr="009B6F29">
        <w:rPr>
          <w:rFonts w:ascii="Times New Roman" w:eastAsia="Calibri" w:hAnsi="Times New Roman" w:cs="Times New Roman"/>
          <w:sz w:val="24"/>
          <w:szCs w:val="24"/>
          <w:lang w:eastAsia="en-US"/>
          <w14:ligatures w14:val="standardContextual"/>
        </w:rPr>
        <w:t>№</w:t>
      </w:r>
      <w:r w:rsidR="00984487" w:rsidRPr="009B6F29">
        <w:rPr>
          <w:rFonts w:ascii="Times New Roman" w:eastAsia="Calibri" w:hAnsi="Times New Roman" w:cs="Times New Roman"/>
          <w:sz w:val="24"/>
          <w:szCs w:val="24"/>
          <w:lang w:eastAsia="en-US"/>
          <w14:ligatures w14:val="standardContextual"/>
        </w:rPr>
        <w:t xml:space="preserve"> </w:t>
      </w:r>
      <w:r w:rsidRPr="009B6F29">
        <w:rPr>
          <w:rFonts w:ascii="Times New Roman" w:eastAsia="Calibri" w:hAnsi="Times New Roman" w:cs="Times New Roman"/>
          <w:sz w:val="24"/>
          <w:szCs w:val="24"/>
          <w:lang w:eastAsia="en-US"/>
          <w14:ligatures w14:val="standardContextual"/>
        </w:rPr>
        <w:t>290 затвердило Методичні рекомендації щодо оцінки наявного і потенційного впливу (ризиків) інвазійних чужорідних видів (https://mepr.gov.ua/nakaz-mindovkillya-290-vid-15-03-2024/).</w:t>
      </w:r>
    </w:p>
    <w:p w14:paraId="7E6536DB" w14:textId="66D95622" w:rsidR="00C13A0F" w:rsidRPr="009B6F29" w:rsidRDefault="007F5616" w:rsidP="007F5616">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bookmarkStart w:id="119" w:name="_Hlk173086597"/>
      <w:proofErr w:type="spellStart"/>
      <w:r w:rsidRPr="009B6F29">
        <w:rPr>
          <w:rFonts w:ascii="Times New Roman" w:eastAsia="Calibri" w:hAnsi="Times New Roman" w:cs="Times New Roman"/>
          <w:sz w:val="24"/>
          <w:szCs w:val="24"/>
          <w:lang w:eastAsia="en-US"/>
          <w14:ligatures w14:val="standardContextual"/>
        </w:rPr>
        <w:t>Методичнi</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рекомендацiї</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розробленi</w:t>
      </w:r>
      <w:proofErr w:type="spellEnd"/>
      <w:r w:rsidRPr="009B6F29">
        <w:rPr>
          <w:rFonts w:ascii="Times New Roman" w:eastAsia="Calibri" w:hAnsi="Times New Roman" w:cs="Times New Roman"/>
          <w:sz w:val="24"/>
          <w:szCs w:val="24"/>
          <w:lang w:eastAsia="en-US"/>
          <w14:ligatures w14:val="standardContextual"/>
        </w:rPr>
        <w:t xml:space="preserve"> з урахуванням Регламенту Європейського Парламенту i Ради (№</w:t>
      </w:r>
      <w:r w:rsidR="00984487" w:rsidRPr="009B6F29">
        <w:rPr>
          <w:rFonts w:ascii="Times New Roman" w:eastAsia="Calibri" w:hAnsi="Times New Roman" w:cs="Times New Roman"/>
          <w:sz w:val="24"/>
          <w:szCs w:val="24"/>
          <w:lang w:eastAsia="en-US"/>
          <w14:ligatures w14:val="standardContextual"/>
        </w:rPr>
        <w:t xml:space="preserve"> </w:t>
      </w:r>
      <w:r w:rsidRPr="009B6F29">
        <w:rPr>
          <w:rFonts w:ascii="Times New Roman" w:eastAsia="Calibri" w:hAnsi="Times New Roman" w:cs="Times New Roman"/>
          <w:sz w:val="24"/>
          <w:szCs w:val="24"/>
          <w:lang w:eastAsia="en-US"/>
          <w14:ligatures w14:val="standardContextual"/>
        </w:rPr>
        <w:t xml:space="preserve">1143/2014 </w:t>
      </w:r>
      <w:proofErr w:type="spellStart"/>
      <w:r w:rsidRPr="009B6F29">
        <w:rPr>
          <w:rFonts w:ascii="Times New Roman" w:eastAsia="Calibri" w:hAnsi="Times New Roman" w:cs="Times New Roman"/>
          <w:sz w:val="24"/>
          <w:szCs w:val="24"/>
          <w:lang w:eastAsia="en-US"/>
          <w14:ligatures w14:val="standardContextual"/>
        </w:rPr>
        <w:t>вiд</w:t>
      </w:r>
      <w:proofErr w:type="spellEnd"/>
      <w:r w:rsidRPr="009B6F29">
        <w:rPr>
          <w:rFonts w:ascii="Times New Roman" w:eastAsia="Calibri" w:hAnsi="Times New Roman" w:cs="Times New Roman"/>
          <w:sz w:val="24"/>
          <w:szCs w:val="24"/>
          <w:lang w:eastAsia="en-US"/>
          <w14:ligatures w14:val="standardContextual"/>
        </w:rPr>
        <w:t xml:space="preserve"> 22 жовтня 2014 року) про </w:t>
      </w:r>
      <w:proofErr w:type="spellStart"/>
      <w:r w:rsidRPr="009B6F29">
        <w:rPr>
          <w:rFonts w:ascii="Times New Roman" w:eastAsia="Calibri" w:hAnsi="Times New Roman" w:cs="Times New Roman"/>
          <w:sz w:val="24"/>
          <w:szCs w:val="24"/>
          <w:lang w:eastAsia="en-US"/>
          <w14:ligatures w14:val="standardContextual"/>
        </w:rPr>
        <w:t>запобiгання</w:t>
      </w:r>
      <w:proofErr w:type="spellEnd"/>
      <w:r w:rsidRPr="009B6F29">
        <w:rPr>
          <w:rFonts w:ascii="Times New Roman" w:eastAsia="Calibri" w:hAnsi="Times New Roman" w:cs="Times New Roman"/>
          <w:sz w:val="24"/>
          <w:szCs w:val="24"/>
          <w:lang w:eastAsia="en-US"/>
          <w14:ligatures w14:val="standardContextual"/>
        </w:rPr>
        <w:t xml:space="preserve"> проникненню i поширенню </w:t>
      </w:r>
      <w:proofErr w:type="spellStart"/>
      <w:r w:rsidRPr="009B6F29">
        <w:rPr>
          <w:rFonts w:ascii="Times New Roman" w:eastAsia="Calibri" w:hAnsi="Times New Roman" w:cs="Times New Roman"/>
          <w:sz w:val="24"/>
          <w:szCs w:val="24"/>
          <w:lang w:eastAsia="en-US"/>
          <w14:ligatures w14:val="standardContextual"/>
        </w:rPr>
        <w:t>iнвазiйних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чужорiдних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видiв</w:t>
      </w:r>
      <w:proofErr w:type="spellEnd"/>
      <w:r w:rsidRPr="009B6F29">
        <w:rPr>
          <w:rFonts w:ascii="Times New Roman" w:eastAsia="Calibri" w:hAnsi="Times New Roman" w:cs="Times New Roman"/>
          <w:sz w:val="24"/>
          <w:szCs w:val="24"/>
          <w:lang w:eastAsia="en-US"/>
          <w14:ligatures w14:val="standardContextual"/>
        </w:rPr>
        <w:t xml:space="preserve"> та </w:t>
      </w:r>
      <w:proofErr w:type="spellStart"/>
      <w:r w:rsidRPr="009B6F29">
        <w:rPr>
          <w:rFonts w:ascii="Times New Roman" w:eastAsia="Calibri" w:hAnsi="Times New Roman" w:cs="Times New Roman"/>
          <w:sz w:val="24"/>
          <w:szCs w:val="24"/>
          <w:lang w:eastAsia="en-US"/>
          <w14:ligatures w14:val="standardContextual"/>
        </w:rPr>
        <w:t>управлiння</w:t>
      </w:r>
      <w:proofErr w:type="spellEnd"/>
      <w:r w:rsidRPr="009B6F29">
        <w:rPr>
          <w:rFonts w:ascii="Times New Roman" w:eastAsia="Calibri" w:hAnsi="Times New Roman" w:cs="Times New Roman"/>
          <w:sz w:val="24"/>
          <w:szCs w:val="24"/>
          <w:lang w:eastAsia="en-US"/>
          <w14:ligatures w14:val="standardContextual"/>
        </w:rPr>
        <w:t xml:space="preserve"> ними, Делегованого Регламенту </w:t>
      </w:r>
      <w:proofErr w:type="spellStart"/>
      <w:r w:rsidRPr="009B6F29">
        <w:rPr>
          <w:rFonts w:ascii="Times New Roman" w:eastAsia="Calibri" w:hAnsi="Times New Roman" w:cs="Times New Roman"/>
          <w:sz w:val="24"/>
          <w:szCs w:val="24"/>
          <w:lang w:eastAsia="en-US"/>
          <w14:ligatures w14:val="standardContextual"/>
        </w:rPr>
        <w:t>Koмiciї</w:t>
      </w:r>
      <w:proofErr w:type="spellEnd"/>
      <w:r w:rsidRPr="009B6F29">
        <w:rPr>
          <w:rFonts w:ascii="Times New Roman" w:eastAsia="Calibri" w:hAnsi="Times New Roman" w:cs="Times New Roman"/>
          <w:sz w:val="24"/>
          <w:szCs w:val="24"/>
          <w:lang w:eastAsia="en-US"/>
          <w14:ligatures w14:val="standardContextual"/>
        </w:rPr>
        <w:t xml:space="preserve"> ЄС 2018/968 </w:t>
      </w:r>
      <w:proofErr w:type="spellStart"/>
      <w:r w:rsidRPr="009B6F29">
        <w:rPr>
          <w:rFonts w:ascii="Times New Roman" w:eastAsia="Calibri" w:hAnsi="Times New Roman" w:cs="Times New Roman"/>
          <w:sz w:val="24"/>
          <w:szCs w:val="24"/>
          <w:lang w:eastAsia="en-US"/>
          <w14:ligatures w14:val="standardContextual"/>
        </w:rPr>
        <w:t>вiд</w:t>
      </w:r>
      <w:proofErr w:type="spellEnd"/>
      <w:r w:rsidRPr="009B6F29">
        <w:rPr>
          <w:rFonts w:ascii="Times New Roman" w:eastAsia="Calibri" w:hAnsi="Times New Roman" w:cs="Times New Roman"/>
          <w:sz w:val="24"/>
          <w:szCs w:val="24"/>
          <w:lang w:eastAsia="en-US"/>
          <w14:ligatures w14:val="standardContextual"/>
        </w:rPr>
        <w:t xml:space="preserve"> 30 </w:t>
      </w:r>
      <w:proofErr w:type="spellStart"/>
      <w:r w:rsidRPr="009B6F29">
        <w:rPr>
          <w:rFonts w:ascii="Times New Roman" w:eastAsia="Calibri" w:hAnsi="Times New Roman" w:cs="Times New Roman"/>
          <w:sz w:val="24"/>
          <w:szCs w:val="24"/>
          <w:lang w:eastAsia="en-US"/>
          <w14:ligatures w14:val="standardContextual"/>
        </w:rPr>
        <w:t>квiтня</w:t>
      </w:r>
      <w:proofErr w:type="spellEnd"/>
      <w:r w:rsidRPr="009B6F29">
        <w:rPr>
          <w:rFonts w:ascii="Times New Roman" w:eastAsia="Calibri" w:hAnsi="Times New Roman" w:cs="Times New Roman"/>
          <w:sz w:val="24"/>
          <w:szCs w:val="24"/>
          <w:lang w:eastAsia="en-US"/>
          <w14:ligatures w14:val="standardContextual"/>
        </w:rPr>
        <w:t xml:space="preserve"> 2018 року, що </w:t>
      </w:r>
      <w:proofErr w:type="spellStart"/>
      <w:r w:rsidRPr="009B6F29">
        <w:rPr>
          <w:rFonts w:ascii="Times New Roman" w:eastAsia="Calibri" w:hAnsi="Times New Roman" w:cs="Times New Roman"/>
          <w:sz w:val="24"/>
          <w:szCs w:val="24"/>
          <w:lang w:eastAsia="en-US"/>
          <w14:ligatures w14:val="standardContextual"/>
        </w:rPr>
        <w:t>доповнюе</w:t>
      </w:r>
      <w:proofErr w:type="spellEnd"/>
      <w:r w:rsidRPr="009B6F29">
        <w:rPr>
          <w:rFonts w:ascii="Times New Roman" w:eastAsia="Calibri" w:hAnsi="Times New Roman" w:cs="Times New Roman"/>
          <w:sz w:val="24"/>
          <w:szCs w:val="24"/>
          <w:lang w:eastAsia="en-US"/>
          <w14:ligatures w14:val="standardContextual"/>
        </w:rPr>
        <w:t xml:space="preserve"> Регламент №</w:t>
      </w:r>
      <w:r w:rsidR="00984487" w:rsidRPr="009B6F29">
        <w:rPr>
          <w:rFonts w:ascii="Times New Roman" w:eastAsia="Calibri" w:hAnsi="Times New Roman" w:cs="Times New Roman"/>
          <w:sz w:val="24"/>
          <w:szCs w:val="24"/>
          <w:lang w:eastAsia="en-US"/>
          <w14:ligatures w14:val="standardContextual"/>
        </w:rPr>
        <w:t xml:space="preserve"> </w:t>
      </w:r>
      <w:r w:rsidRPr="009B6F29">
        <w:rPr>
          <w:rFonts w:ascii="Times New Roman" w:eastAsia="Calibri" w:hAnsi="Times New Roman" w:cs="Times New Roman"/>
          <w:sz w:val="24"/>
          <w:szCs w:val="24"/>
          <w:lang w:eastAsia="en-US"/>
          <w14:ligatures w14:val="standardContextual"/>
        </w:rPr>
        <w:t xml:space="preserve">1143/2014 Європейського Парламенту та Ради щодо </w:t>
      </w:r>
      <w:proofErr w:type="spellStart"/>
      <w:r w:rsidRPr="009B6F29">
        <w:rPr>
          <w:rFonts w:ascii="Times New Roman" w:eastAsia="Calibri" w:hAnsi="Times New Roman" w:cs="Times New Roman"/>
          <w:sz w:val="24"/>
          <w:szCs w:val="24"/>
          <w:lang w:eastAsia="en-US"/>
          <w14:ligatures w14:val="standardContextual"/>
        </w:rPr>
        <w:t>оцiнки</w:t>
      </w:r>
      <w:proofErr w:type="spellEnd"/>
      <w:r w:rsidRPr="009B6F29">
        <w:rPr>
          <w:rFonts w:ascii="Times New Roman" w:eastAsia="Calibri" w:hAnsi="Times New Roman" w:cs="Times New Roman"/>
          <w:sz w:val="24"/>
          <w:szCs w:val="24"/>
          <w:lang w:eastAsia="en-US"/>
          <w14:ligatures w14:val="standardContextual"/>
        </w:rPr>
        <w:t xml:space="preserve"> ризику щодо </w:t>
      </w:r>
      <w:proofErr w:type="spellStart"/>
      <w:r w:rsidRPr="009B6F29">
        <w:rPr>
          <w:rFonts w:ascii="Times New Roman" w:eastAsia="Calibri" w:hAnsi="Times New Roman" w:cs="Times New Roman"/>
          <w:sz w:val="24"/>
          <w:szCs w:val="24"/>
          <w:lang w:eastAsia="en-US"/>
          <w14:ligatures w14:val="standardContextual"/>
        </w:rPr>
        <w:t>iнвазивних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чужорiдних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видiв</w:t>
      </w:r>
      <w:proofErr w:type="spellEnd"/>
      <w:r w:rsidRPr="009B6F29">
        <w:rPr>
          <w:rFonts w:ascii="Times New Roman" w:eastAsia="Calibri" w:hAnsi="Times New Roman" w:cs="Times New Roman"/>
          <w:sz w:val="24"/>
          <w:szCs w:val="24"/>
          <w:lang w:eastAsia="en-US"/>
          <w14:ligatures w14:val="standardContextual"/>
        </w:rPr>
        <w:t xml:space="preserve">, з метою </w:t>
      </w:r>
      <w:proofErr w:type="spellStart"/>
      <w:r w:rsidRPr="009B6F29">
        <w:rPr>
          <w:rFonts w:ascii="Times New Roman" w:eastAsia="Calibri" w:hAnsi="Times New Roman" w:cs="Times New Roman"/>
          <w:sz w:val="24"/>
          <w:szCs w:val="24"/>
          <w:lang w:eastAsia="en-US"/>
          <w14:ligatures w14:val="standardContextual"/>
        </w:rPr>
        <w:t>гармонiзацii</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пiдходiв</w:t>
      </w:r>
      <w:proofErr w:type="spellEnd"/>
      <w:r w:rsidRPr="009B6F29">
        <w:rPr>
          <w:rFonts w:ascii="Times New Roman" w:eastAsia="Calibri" w:hAnsi="Times New Roman" w:cs="Times New Roman"/>
          <w:sz w:val="24"/>
          <w:szCs w:val="24"/>
          <w:lang w:eastAsia="en-US"/>
          <w14:ligatures w14:val="standardContextual"/>
        </w:rPr>
        <w:t xml:space="preserve"> до </w:t>
      </w:r>
      <w:proofErr w:type="spellStart"/>
      <w:r w:rsidRPr="009B6F29">
        <w:rPr>
          <w:rFonts w:ascii="Times New Roman" w:eastAsia="Calibri" w:hAnsi="Times New Roman" w:cs="Times New Roman"/>
          <w:sz w:val="24"/>
          <w:szCs w:val="24"/>
          <w:lang w:eastAsia="en-US"/>
          <w14:ligatures w14:val="standardContextual"/>
        </w:rPr>
        <w:t>оцiнки</w:t>
      </w:r>
      <w:proofErr w:type="spellEnd"/>
      <w:r w:rsidRPr="009B6F29">
        <w:rPr>
          <w:rFonts w:ascii="Times New Roman" w:eastAsia="Calibri" w:hAnsi="Times New Roman" w:cs="Times New Roman"/>
          <w:sz w:val="24"/>
          <w:szCs w:val="24"/>
          <w:lang w:eastAsia="en-US"/>
          <w14:ligatures w14:val="standardContextual"/>
        </w:rPr>
        <w:t xml:space="preserve"> впливу (</w:t>
      </w:r>
      <w:proofErr w:type="spellStart"/>
      <w:r w:rsidRPr="009B6F29">
        <w:rPr>
          <w:rFonts w:ascii="Times New Roman" w:eastAsia="Calibri" w:hAnsi="Times New Roman" w:cs="Times New Roman"/>
          <w:sz w:val="24"/>
          <w:szCs w:val="24"/>
          <w:lang w:eastAsia="en-US"/>
          <w14:ligatures w14:val="standardContextual"/>
        </w:rPr>
        <w:t>ризикiв</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пiд</w:t>
      </w:r>
      <w:proofErr w:type="spellEnd"/>
      <w:r w:rsidRPr="009B6F29">
        <w:rPr>
          <w:rFonts w:ascii="Times New Roman" w:eastAsia="Calibri" w:hAnsi="Times New Roman" w:cs="Times New Roman"/>
          <w:sz w:val="24"/>
          <w:szCs w:val="24"/>
          <w:lang w:eastAsia="en-US"/>
          <w14:ligatures w14:val="standardContextual"/>
        </w:rPr>
        <w:t xml:space="preserve"> час </w:t>
      </w:r>
      <w:proofErr w:type="spellStart"/>
      <w:r w:rsidRPr="009B6F29">
        <w:rPr>
          <w:rFonts w:ascii="Times New Roman" w:eastAsia="Calibri" w:hAnsi="Times New Roman" w:cs="Times New Roman"/>
          <w:sz w:val="24"/>
          <w:szCs w:val="24"/>
          <w:lang w:eastAsia="en-US"/>
          <w14:ligatures w14:val="standardContextual"/>
        </w:rPr>
        <w:t>пiдготовки</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пропозицiй</w:t>
      </w:r>
      <w:proofErr w:type="spellEnd"/>
      <w:r w:rsidRPr="009B6F29">
        <w:rPr>
          <w:rFonts w:ascii="Times New Roman" w:eastAsia="Calibri" w:hAnsi="Times New Roman" w:cs="Times New Roman"/>
          <w:sz w:val="24"/>
          <w:szCs w:val="24"/>
          <w:lang w:eastAsia="en-US"/>
          <w14:ligatures w14:val="standardContextual"/>
        </w:rPr>
        <w:t xml:space="preserve"> щодо включення </w:t>
      </w:r>
      <w:proofErr w:type="spellStart"/>
      <w:r w:rsidRPr="009B6F29">
        <w:rPr>
          <w:rFonts w:ascii="Times New Roman" w:eastAsia="Calibri" w:hAnsi="Times New Roman" w:cs="Times New Roman"/>
          <w:sz w:val="24"/>
          <w:szCs w:val="24"/>
          <w:lang w:eastAsia="en-US"/>
          <w14:ligatures w14:val="standardContextual"/>
        </w:rPr>
        <w:t>чужорiдних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видiв</w:t>
      </w:r>
      <w:proofErr w:type="spellEnd"/>
      <w:r w:rsidRPr="009B6F29">
        <w:rPr>
          <w:rFonts w:ascii="Times New Roman" w:eastAsia="Calibri" w:hAnsi="Times New Roman" w:cs="Times New Roman"/>
          <w:sz w:val="24"/>
          <w:szCs w:val="24"/>
          <w:lang w:eastAsia="en-US"/>
          <w14:ligatures w14:val="standardContextual"/>
        </w:rPr>
        <w:t xml:space="preserve"> до </w:t>
      </w:r>
      <w:proofErr w:type="spellStart"/>
      <w:r w:rsidRPr="009B6F29">
        <w:rPr>
          <w:rFonts w:ascii="Times New Roman" w:eastAsia="Calibri" w:hAnsi="Times New Roman" w:cs="Times New Roman"/>
          <w:sz w:val="24"/>
          <w:szCs w:val="24"/>
          <w:lang w:eastAsia="en-US"/>
          <w14:ligatures w14:val="standardContextual"/>
        </w:rPr>
        <w:t>Перелiку</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інвазiйних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чужорiдних</w:t>
      </w:r>
      <w:proofErr w:type="spellEnd"/>
      <w:r w:rsidRPr="009B6F29">
        <w:rPr>
          <w:rFonts w:ascii="Times New Roman" w:eastAsia="Calibri" w:hAnsi="Times New Roman" w:cs="Times New Roman"/>
          <w:sz w:val="24"/>
          <w:szCs w:val="24"/>
          <w:lang w:eastAsia="en-US"/>
          <w14:ligatures w14:val="standardContextual"/>
        </w:rPr>
        <w:t xml:space="preserve"> </w:t>
      </w:r>
      <w:proofErr w:type="spellStart"/>
      <w:r w:rsidRPr="009B6F29">
        <w:rPr>
          <w:rFonts w:ascii="Times New Roman" w:eastAsia="Calibri" w:hAnsi="Times New Roman" w:cs="Times New Roman"/>
          <w:sz w:val="24"/>
          <w:szCs w:val="24"/>
          <w:lang w:eastAsia="en-US"/>
          <w14:ligatures w14:val="standardContextual"/>
        </w:rPr>
        <w:t>видiв</w:t>
      </w:r>
      <w:proofErr w:type="spellEnd"/>
      <w:r w:rsidRPr="009B6F29">
        <w:rPr>
          <w:rFonts w:ascii="Times New Roman" w:eastAsia="Calibri" w:hAnsi="Times New Roman" w:cs="Times New Roman"/>
          <w:sz w:val="24"/>
          <w:szCs w:val="24"/>
          <w:lang w:eastAsia="en-US"/>
          <w14:ligatures w14:val="standardContextual"/>
        </w:rPr>
        <w:t xml:space="preserve"> рослинн</w:t>
      </w:r>
      <w:r w:rsidR="005A0A93" w:rsidRPr="009B6F29">
        <w:rPr>
          <w:rFonts w:ascii="Times New Roman" w:eastAsia="Calibri" w:hAnsi="Times New Roman" w:cs="Times New Roman"/>
          <w:sz w:val="24"/>
          <w:szCs w:val="24"/>
          <w:lang w:eastAsia="en-US"/>
          <w14:ligatures w14:val="standardContextual"/>
        </w:rPr>
        <w:t xml:space="preserve">ого та тваринного </w:t>
      </w:r>
      <w:proofErr w:type="spellStart"/>
      <w:r w:rsidR="005A0A93" w:rsidRPr="009B6F29">
        <w:rPr>
          <w:rFonts w:ascii="Times New Roman" w:eastAsia="Calibri" w:hAnsi="Times New Roman" w:cs="Times New Roman"/>
          <w:sz w:val="24"/>
          <w:szCs w:val="24"/>
          <w:lang w:eastAsia="en-US"/>
          <w14:ligatures w14:val="standardContextual"/>
        </w:rPr>
        <w:t>cвітy</w:t>
      </w:r>
      <w:proofErr w:type="spellEnd"/>
      <w:r w:rsidR="005A0A93" w:rsidRPr="009B6F29">
        <w:rPr>
          <w:rFonts w:ascii="Times New Roman" w:eastAsia="Calibri" w:hAnsi="Times New Roman" w:cs="Times New Roman"/>
          <w:sz w:val="24"/>
          <w:szCs w:val="24"/>
          <w:lang w:eastAsia="en-US"/>
          <w14:ligatures w14:val="standardContextual"/>
        </w:rPr>
        <w:t xml:space="preserve"> України</w:t>
      </w:r>
      <w:r w:rsidR="00C13A0F" w:rsidRPr="009B6F29">
        <w:rPr>
          <w:rFonts w:ascii="Times New Roman" w:eastAsia="Calibri" w:hAnsi="Times New Roman" w:cs="Times New Roman"/>
          <w:sz w:val="24"/>
          <w:szCs w:val="24"/>
          <w:lang w:eastAsia="en-US"/>
          <w14:ligatures w14:val="standardContextual"/>
        </w:rPr>
        <w:t>.</w:t>
      </w:r>
    </w:p>
    <w:bookmarkEnd w:id="119"/>
    <w:p w14:paraId="62B49C16" w14:textId="6775F11B" w:rsidR="00C13A0F" w:rsidRPr="009B6F29" w:rsidRDefault="00C13A0F" w:rsidP="00C13A0F">
      <w:pPr>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Дослідження чужорідних видів </w:t>
      </w:r>
      <w:proofErr w:type="spellStart"/>
      <w:r w:rsidRPr="009B6F29">
        <w:rPr>
          <w:rFonts w:ascii="Times New Roman" w:eastAsia="Calibri" w:hAnsi="Times New Roman" w:cs="Times New Roman"/>
          <w:sz w:val="24"/>
          <w:szCs w:val="24"/>
          <w:lang w:eastAsia="en-US"/>
          <w14:ligatures w14:val="standardContextual"/>
        </w:rPr>
        <w:t>гідробіонтів</w:t>
      </w:r>
      <w:proofErr w:type="spellEnd"/>
      <w:r w:rsidR="00665BE9" w:rsidRPr="009B6F29">
        <w:rPr>
          <w:rFonts w:ascii="Times New Roman" w:eastAsia="Calibri" w:hAnsi="Times New Roman" w:cs="Times New Roman"/>
          <w:sz w:val="24"/>
          <w:szCs w:val="24"/>
          <w:lang w:eastAsia="en-US"/>
          <w14:ligatures w14:val="standardContextual"/>
        </w:rPr>
        <w:t xml:space="preserve"> у басейні річок Причорномор’я</w:t>
      </w:r>
      <w:r w:rsidR="00984487" w:rsidRPr="009B6F29">
        <w:rPr>
          <w:rFonts w:ascii="Times New Roman" w:eastAsia="Calibri" w:hAnsi="Times New Roman" w:cs="Times New Roman"/>
          <w:sz w:val="24"/>
          <w:szCs w:val="24"/>
          <w:lang w:eastAsia="en-US"/>
          <w14:ligatures w14:val="standardContextual"/>
        </w:rPr>
        <w:t xml:space="preserve"> </w:t>
      </w:r>
      <w:r w:rsidRPr="009B6F29">
        <w:rPr>
          <w:rFonts w:ascii="Times New Roman" w:eastAsia="Calibri" w:hAnsi="Times New Roman" w:cs="Times New Roman"/>
          <w:sz w:val="24"/>
          <w:szCs w:val="24"/>
          <w:lang w:eastAsia="en-US"/>
          <w14:ligatures w14:val="standardContextual"/>
        </w:rPr>
        <w:t>проводиться не системно і мають епізодичний характер</w:t>
      </w:r>
      <w:r w:rsidR="00224B9A" w:rsidRPr="009B6F29">
        <w:rPr>
          <w:rFonts w:ascii="Times New Roman" w:eastAsia="Calibri" w:hAnsi="Times New Roman" w:cs="Times New Roman"/>
          <w:sz w:val="24"/>
          <w:szCs w:val="24"/>
          <w:lang w:eastAsia="en-US"/>
          <w14:ligatures w14:val="standardContextual"/>
        </w:rPr>
        <w:t>.</w:t>
      </w:r>
    </w:p>
    <w:p w14:paraId="125FD496" w14:textId="0A15E767" w:rsidR="00C13A0F" w:rsidRPr="009B6F29" w:rsidRDefault="00C13A0F" w:rsidP="00C13A0F">
      <w:pPr>
        <w:spacing w:line="240" w:lineRule="auto"/>
        <w:rPr>
          <w:rFonts w:ascii="Times New Roman" w:eastAsia="Calibri" w:hAnsi="Times New Roman" w:cs="Times New Roman"/>
          <w:kern w:val="2"/>
          <w:sz w:val="24"/>
          <w:szCs w:val="24"/>
          <w:lang w:eastAsia="en-US"/>
          <w14:ligatures w14:val="standardContextual"/>
        </w:rPr>
      </w:pPr>
      <w:r w:rsidRPr="009B6F29">
        <w:rPr>
          <w:rFonts w:ascii="Times New Roman" w:eastAsia="Calibri" w:hAnsi="Times New Roman" w:cs="Times New Roman"/>
          <w:kern w:val="2"/>
          <w:sz w:val="24"/>
          <w:szCs w:val="24"/>
          <w:lang w:eastAsia="en-US"/>
          <w14:ligatures w14:val="standardContextual"/>
        </w:rPr>
        <w:t xml:space="preserve">Зокрема, у прісноводних водоймах Причорномор'я широко поширена </w:t>
      </w:r>
      <w:proofErr w:type="spellStart"/>
      <w:r w:rsidRPr="009B6F29">
        <w:rPr>
          <w:rFonts w:ascii="Times New Roman" w:eastAsia="Calibri" w:hAnsi="Times New Roman" w:cs="Times New Roman"/>
          <w:kern w:val="2"/>
          <w:sz w:val="24"/>
          <w:szCs w:val="24"/>
          <w:lang w:eastAsia="en-US"/>
          <w14:ligatures w14:val="standardContextual"/>
        </w:rPr>
        <w:t>Vallisneria</w:t>
      </w:r>
      <w:proofErr w:type="spellEnd"/>
      <w:r w:rsidRPr="009B6F29">
        <w:rPr>
          <w:rFonts w:ascii="Times New Roman" w:eastAsia="Calibri" w:hAnsi="Times New Roman" w:cs="Times New Roman"/>
          <w:kern w:val="2"/>
          <w:sz w:val="24"/>
          <w:szCs w:val="24"/>
          <w:lang w:eastAsia="en-US"/>
          <w14:ligatures w14:val="standardContextual"/>
        </w:rPr>
        <w:t xml:space="preserve"> </w:t>
      </w:r>
      <w:proofErr w:type="spellStart"/>
      <w:r w:rsidRPr="009B6F29">
        <w:rPr>
          <w:rFonts w:ascii="Times New Roman" w:eastAsia="Calibri" w:hAnsi="Times New Roman" w:cs="Times New Roman"/>
          <w:kern w:val="2"/>
          <w:sz w:val="24"/>
          <w:szCs w:val="24"/>
          <w:lang w:eastAsia="en-US"/>
          <w14:ligatures w14:val="standardContextual"/>
        </w:rPr>
        <w:t>spiralis</w:t>
      </w:r>
      <w:proofErr w:type="spellEnd"/>
      <w:r w:rsidRPr="009B6F29">
        <w:rPr>
          <w:rFonts w:ascii="Times New Roman" w:eastAsia="Calibri" w:hAnsi="Times New Roman" w:cs="Times New Roman"/>
          <w:kern w:val="2"/>
          <w:sz w:val="24"/>
          <w:szCs w:val="24"/>
          <w:lang w:eastAsia="en-US"/>
          <w14:ligatures w14:val="standardContextual"/>
        </w:rPr>
        <w:t xml:space="preserve"> (</w:t>
      </w:r>
      <w:proofErr w:type="spellStart"/>
      <w:r w:rsidRPr="009B6F29">
        <w:rPr>
          <w:rFonts w:ascii="Times New Roman" w:eastAsia="Calibri" w:hAnsi="Times New Roman" w:cs="Times New Roman"/>
          <w:kern w:val="2"/>
          <w:sz w:val="24"/>
          <w:szCs w:val="24"/>
          <w:lang w:eastAsia="en-US"/>
          <w14:ligatures w14:val="standardContextual"/>
        </w:rPr>
        <w:t>Hydrocharitaceae</w:t>
      </w:r>
      <w:proofErr w:type="spellEnd"/>
      <w:r w:rsidRPr="009B6F29">
        <w:rPr>
          <w:rFonts w:ascii="Times New Roman" w:eastAsia="Calibri" w:hAnsi="Times New Roman" w:cs="Times New Roman"/>
          <w:kern w:val="2"/>
          <w:sz w:val="24"/>
          <w:szCs w:val="24"/>
          <w:lang w:eastAsia="en-US"/>
          <w14:ligatures w14:val="standardContextual"/>
        </w:rPr>
        <w:t xml:space="preserve">)  - вид субтропічного походження. </w:t>
      </w:r>
    </w:p>
    <w:p w14:paraId="016B37F7" w14:textId="4781364D"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rPr>
      </w:pPr>
      <w:r w:rsidRPr="009B6F29">
        <w:rPr>
          <w:rFonts w:ascii="Times New Roman" w:eastAsia="Calibri" w:hAnsi="Times New Roman" w:cs="Times New Roman"/>
          <w:sz w:val="24"/>
          <w:szCs w:val="24"/>
          <w:lang w:eastAsia="en-US"/>
        </w:rPr>
        <w:t xml:space="preserve">Причини появи чужорідних видів пов‘язані з прямим </w:t>
      </w:r>
      <w:proofErr w:type="spellStart"/>
      <w:r w:rsidRPr="009B6F29">
        <w:rPr>
          <w:rFonts w:ascii="Times New Roman" w:eastAsia="Calibri" w:hAnsi="Times New Roman" w:cs="Times New Roman"/>
          <w:sz w:val="24"/>
          <w:szCs w:val="24"/>
          <w:lang w:eastAsia="en-US"/>
        </w:rPr>
        <w:t>анторопогенним</w:t>
      </w:r>
      <w:proofErr w:type="spellEnd"/>
      <w:r w:rsidRPr="009B6F29">
        <w:rPr>
          <w:rFonts w:ascii="Times New Roman" w:eastAsia="Calibri" w:hAnsi="Times New Roman" w:cs="Times New Roman"/>
          <w:sz w:val="24"/>
          <w:szCs w:val="24"/>
          <w:lang w:eastAsia="en-US"/>
        </w:rPr>
        <w:t xml:space="preserve"> впливом. Майже половина виявлених чужорідних видів з‘явилися у складі іхтіофауни внаслідок </w:t>
      </w:r>
      <w:proofErr w:type="spellStart"/>
      <w:r w:rsidRPr="009B6F29">
        <w:rPr>
          <w:rFonts w:ascii="Times New Roman" w:eastAsia="Calibri" w:hAnsi="Times New Roman" w:cs="Times New Roman"/>
          <w:sz w:val="24"/>
          <w:szCs w:val="24"/>
          <w:lang w:eastAsia="en-US"/>
        </w:rPr>
        <w:t>рибигосподарсько</w:t>
      </w:r>
      <w:r w:rsidR="00665BE9" w:rsidRPr="009B6F29">
        <w:rPr>
          <w:rFonts w:ascii="Times New Roman" w:eastAsia="Calibri" w:hAnsi="Times New Roman" w:cs="Times New Roman"/>
          <w:sz w:val="24"/>
          <w:szCs w:val="24"/>
          <w:lang w:eastAsia="en-US"/>
        </w:rPr>
        <w:t>ї</w:t>
      </w:r>
      <w:proofErr w:type="spellEnd"/>
      <w:r w:rsidRPr="009B6F29">
        <w:rPr>
          <w:rFonts w:ascii="Times New Roman" w:eastAsia="Calibri" w:hAnsi="Times New Roman" w:cs="Times New Roman"/>
          <w:sz w:val="24"/>
          <w:szCs w:val="24"/>
          <w:lang w:eastAsia="en-US"/>
        </w:rPr>
        <w:t xml:space="preserve"> діяльності людини. </w:t>
      </w:r>
    </w:p>
    <w:p w14:paraId="2CEBF7D9" w14:textId="055AFF49"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rPr>
      </w:pPr>
      <w:r w:rsidRPr="009B6F29">
        <w:rPr>
          <w:rFonts w:ascii="Times New Roman" w:eastAsia="Calibri" w:hAnsi="Times New Roman" w:cs="Times New Roman"/>
          <w:sz w:val="24"/>
          <w:szCs w:val="24"/>
          <w:lang w:eastAsia="en-US"/>
        </w:rPr>
        <w:t xml:space="preserve">Основними шляхами розповсюдження інвазійних видів є: </w:t>
      </w:r>
    </w:p>
    <w:p w14:paraId="7390112A" w14:textId="610EBF9B" w:rsidR="00C13A0F" w:rsidRPr="009B6F29" w:rsidRDefault="00C13A0F" w:rsidP="006E4A21">
      <w:pPr>
        <w:pStyle w:val="afffffb"/>
        <w:numPr>
          <w:ilvl w:val="0"/>
          <w:numId w:val="63"/>
        </w:numPr>
        <w:adjustRightInd w:val="0"/>
        <w:jc w:val="both"/>
        <w:rPr>
          <w:rFonts w:ascii="Times New Roman" w:eastAsia="Calibri" w:hAnsi="Times New Roman" w:cs="Times New Roman"/>
          <w:sz w:val="24"/>
          <w:szCs w:val="24"/>
        </w:rPr>
      </w:pPr>
      <w:r w:rsidRPr="009B6F29">
        <w:rPr>
          <w:rFonts w:ascii="Times New Roman" w:eastAsia="Calibri" w:hAnsi="Times New Roman" w:cs="Times New Roman"/>
          <w:sz w:val="24"/>
          <w:szCs w:val="24"/>
        </w:rPr>
        <w:t xml:space="preserve">аквакультура або риборозведення цінних з промислової точки зору видів риб; </w:t>
      </w:r>
    </w:p>
    <w:p w14:paraId="78EF6BD5" w14:textId="6D40A181" w:rsidR="00C13A0F" w:rsidRPr="009B6F29" w:rsidRDefault="00C13A0F" w:rsidP="006E4A21">
      <w:pPr>
        <w:pStyle w:val="afffffb"/>
        <w:numPr>
          <w:ilvl w:val="0"/>
          <w:numId w:val="63"/>
        </w:numPr>
        <w:adjustRightInd w:val="0"/>
        <w:jc w:val="both"/>
        <w:rPr>
          <w:rFonts w:ascii="Times New Roman" w:eastAsia="Calibri" w:hAnsi="Times New Roman" w:cs="Times New Roman"/>
          <w:sz w:val="24"/>
          <w:szCs w:val="24"/>
        </w:rPr>
      </w:pPr>
      <w:r w:rsidRPr="009B6F29">
        <w:rPr>
          <w:rFonts w:ascii="Times New Roman" w:eastAsia="Calibri" w:hAnsi="Times New Roman" w:cs="Times New Roman"/>
          <w:sz w:val="24"/>
          <w:szCs w:val="24"/>
        </w:rPr>
        <w:t xml:space="preserve">випадкове або неумисне вселення разом із зарибком промислових видів; </w:t>
      </w:r>
    </w:p>
    <w:p w14:paraId="1408BE4C" w14:textId="5F9A6CD6" w:rsidR="00C13A0F" w:rsidRPr="009B6F29" w:rsidRDefault="00C13A0F" w:rsidP="006E4A21">
      <w:pPr>
        <w:pStyle w:val="afffffb"/>
        <w:numPr>
          <w:ilvl w:val="0"/>
          <w:numId w:val="63"/>
        </w:numPr>
        <w:adjustRightInd w:val="0"/>
        <w:jc w:val="both"/>
        <w:rPr>
          <w:rFonts w:ascii="Times New Roman" w:eastAsia="Calibri" w:hAnsi="Times New Roman" w:cs="Times New Roman"/>
          <w:sz w:val="24"/>
          <w:szCs w:val="24"/>
        </w:rPr>
      </w:pPr>
      <w:proofErr w:type="spellStart"/>
      <w:r w:rsidRPr="009B6F29">
        <w:rPr>
          <w:rFonts w:ascii="Times New Roman" w:eastAsia="Calibri" w:hAnsi="Times New Roman" w:cs="Times New Roman"/>
          <w:sz w:val="24"/>
          <w:szCs w:val="24"/>
        </w:rPr>
        <w:t>акваріумістика</w:t>
      </w:r>
      <w:proofErr w:type="spellEnd"/>
      <w:r w:rsidRPr="009B6F29">
        <w:rPr>
          <w:rFonts w:ascii="Times New Roman" w:eastAsia="Calibri" w:hAnsi="Times New Roman" w:cs="Times New Roman"/>
          <w:sz w:val="24"/>
          <w:szCs w:val="24"/>
        </w:rPr>
        <w:t xml:space="preserve">, що сприяла поширенню видів в результаті їх навмисного випуску у природні водойми або випадковим потраплянням в останні (сонячний окунь, головешка </w:t>
      </w:r>
      <w:proofErr w:type="spellStart"/>
      <w:r w:rsidRPr="009B6F29">
        <w:rPr>
          <w:rFonts w:ascii="Times New Roman" w:eastAsia="Calibri" w:hAnsi="Times New Roman" w:cs="Times New Roman"/>
          <w:sz w:val="24"/>
          <w:szCs w:val="24"/>
        </w:rPr>
        <w:t>ротань</w:t>
      </w:r>
      <w:proofErr w:type="spellEnd"/>
      <w:r w:rsidRPr="009B6F29">
        <w:rPr>
          <w:rFonts w:ascii="Times New Roman" w:eastAsia="Calibri" w:hAnsi="Times New Roman" w:cs="Times New Roman"/>
          <w:sz w:val="24"/>
          <w:szCs w:val="24"/>
        </w:rPr>
        <w:t xml:space="preserve">, сріблястий карась); </w:t>
      </w:r>
    </w:p>
    <w:p w14:paraId="2E791D16" w14:textId="4CC4201E" w:rsidR="00C13A0F" w:rsidRPr="009B6F29" w:rsidRDefault="00C13A0F" w:rsidP="006E4A21">
      <w:pPr>
        <w:pStyle w:val="afffffb"/>
        <w:numPr>
          <w:ilvl w:val="0"/>
          <w:numId w:val="63"/>
        </w:numPr>
        <w:adjustRightInd w:val="0"/>
        <w:jc w:val="both"/>
        <w:rPr>
          <w:rFonts w:ascii="Times New Roman" w:eastAsia="Calibri" w:hAnsi="Times New Roman" w:cs="Times New Roman"/>
          <w:sz w:val="24"/>
          <w:szCs w:val="24"/>
        </w:rPr>
      </w:pPr>
      <w:r w:rsidRPr="009B6F29">
        <w:rPr>
          <w:rFonts w:ascii="Times New Roman" w:eastAsia="Calibri" w:hAnsi="Times New Roman" w:cs="Times New Roman"/>
          <w:sz w:val="24"/>
          <w:szCs w:val="24"/>
        </w:rPr>
        <w:t xml:space="preserve">розширення природних ареалів </w:t>
      </w:r>
      <w:proofErr w:type="spellStart"/>
      <w:r w:rsidRPr="009B6F29">
        <w:rPr>
          <w:rFonts w:ascii="Times New Roman" w:eastAsia="Calibri" w:hAnsi="Times New Roman" w:cs="Times New Roman"/>
          <w:sz w:val="24"/>
          <w:szCs w:val="24"/>
        </w:rPr>
        <w:t>понто</w:t>
      </w:r>
      <w:proofErr w:type="spellEnd"/>
      <w:r w:rsidRPr="009B6F29">
        <w:rPr>
          <w:rFonts w:ascii="Times New Roman" w:eastAsia="Calibri" w:hAnsi="Times New Roman" w:cs="Times New Roman"/>
          <w:sz w:val="24"/>
          <w:szCs w:val="24"/>
        </w:rPr>
        <w:t xml:space="preserve">-каспійських видів в результаті гідробудівництва та глобального потепління (бичок кругляк, бичок пісочник, бичок головач, бичок гонець, </w:t>
      </w:r>
      <w:proofErr w:type="spellStart"/>
      <w:r w:rsidRPr="009B6F29">
        <w:rPr>
          <w:rFonts w:ascii="Times New Roman" w:eastAsia="Calibri" w:hAnsi="Times New Roman" w:cs="Times New Roman"/>
          <w:sz w:val="24"/>
          <w:szCs w:val="24"/>
        </w:rPr>
        <w:t>тупоносиний</w:t>
      </w:r>
      <w:proofErr w:type="spellEnd"/>
      <w:r w:rsidRPr="009B6F29">
        <w:rPr>
          <w:rFonts w:ascii="Times New Roman" w:eastAsia="Calibri" w:hAnsi="Times New Roman" w:cs="Times New Roman"/>
          <w:sz w:val="24"/>
          <w:szCs w:val="24"/>
        </w:rPr>
        <w:t xml:space="preserve"> бичок західний); </w:t>
      </w:r>
    </w:p>
    <w:p w14:paraId="5ECFA125" w14:textId="70E239A1" w:rsidR="00C13A0F" w:rsidRPr="009B6F29" w:rsidRDefault="00C13A0F" w:rsidP="006E4A21">
      <w:pPr>
        <w:pStyle w:val="afffffb"/>
        <w:numPr>
          <w:ilvl w:val="0"/>
          <w:numId w:val="63"/>
        </w:numPr>
        <w:spacing w:after="120"/>
        <w:jc w:val="both"/>
        <w:rPr>
          <w:rFonts w:ascii="Times New Roman" w:eastAsia="Calibri" w:hAnsi="Times New Roman" w:cs="Times New Roman"/>
          <w:kern w:val="2"/>
          <w:sz w:val="24"/>
          <w:szCs w:val="24"/>
          <w14:ligatures w14:val="standardContextual"/>
        </w:rPr>
      </w:pPr>
      <w:r w:rsidRPr="009B6F29">
        <w:rPr>
          <w:rFonts w:ascii="Times New Roman" w:eastAsia="Calibri" w:hAnsi="Times New Roman" w:cs="Times New Roman"/>
          <w:kern w:val="2"/>
          <w:sz w:val="24"/>
          <w:szCs w:val="24"/>
          <w14:ligatures w14:val="standardContextual"/>
        </w:rPr>
        <w:t xml:space="preserve">несанкціоноване зариблення річок чужорідними видами без наукового </w:t>
      </w:r>
      <w:proofErr w:type="spellStart"/>
      <w:r w:rsidRPr="009B6F29">
        <w:rPr>
          <w:rFonts w:ascii="Times New Roman" w:eastAsia="Calibri" w:hAnsi="Times New Roman" w:cs="Times New Roman"/>
          <w:kern w:val="2"/>
          <w:sz w:val="24"/>
          <w:szCs w:val="24"/>
          <w14:ligatures w14:val="standardContextual"/>
        </w:rPr>
        <w:t>обгрунтування</w:t>
      </w:r>
      <w:proofErr w:type="spellEnd"/>
      <w:r w:rsidRPr="009B6F29">
        <w:rPr>
          <w:rFonts w:ascii="Times New Roman" w:eastAsia="Calibri" w:hAnsi="Times New Roman" w:cs="Times New Roman"/>
          <w:kern w:val="2"/>
          <w:sz w:val="24"/>
          <w:szCs w:val="24"/>
          <w14:ligatures w14:val="standardContextual"/>
        </w:rPr>
        <w:t xml:space="preserve"> та експертиз і відповідних дозвільних документів (лосось дунайський).</w:t>
      </w:r>
    </w:p>
    <w:p w14:paraId="5E65FD1A" w14:textId="7CDDD9A2"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Згідно з Конвенцією із захисту біорізноманіття (Гаага, 2002) заходи, спрямовані на пом’якшення наслідків інвазій чужорідними видами, повинні мати переважно превентивний характер, однак ефективно контролювати процес інвазій, як правило, не вдається, насамперед через відсутність системи </w:t>
      </w:r>
      <w:r w:rsidR="00A817AC" w:rsidRPr="009B6F29">
        <w:rPr>
          <w:rFonts w:ascii="Times New Roman" w:eastAsia="Calibri" w:hAnsi="Times New Roman" w:cs="Times New Roman"/>
          <w:sz w:val="24"/>
          <w:szCs w:val="24"/>
          <w:lang w:eastAsia="en-US"/>
          <w14:ligatures w14:val="standardContextual"/>
        </w:rPr>
        <w:t>моніторингу біологічного та ландшафтного різноманіття.</w:t>
      </w:r>
    </w:p>
    <w:p w14:paraId="09ABC788" w14:textId="417D791F" w:rsidR="00C13A0F" w:rsidRPr="009B6F29" w:rsidRDefault="00C13A0F" w:rsidP="00C13A0F">
      <w:p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lastRenderedPageBreak/>
        <w:t xml:space="preserve">Після проведення спеціальних досліджень чужорідних видів </w:t>
      </w:r>
      <w:proofErr w:type="spellStart"/>
      <w:r w:rsidRPr="009B6F29">
        <w:rPr>
          <w:rFonts w:ascii="Times New Roman" w:eastAsia="Calibri" w:hAnsi="Times New Roman" w:cs="Times New Roman"/>
          <w:sz w:val="24"/>
          <w:szCs w:val="24"/>
          <w:lang w:eastAsia="en-US"/>
          <w14:ligatures w14:val="standardContextual"/>
        </w:rPr>
        <w:t>гідробіонтів</w:t>
      </w:r>
      <w:proofErr w:type="spellEnd"/>
      <w:r w:rsidRPr="009B6F29">
        <w:rPr>
          <w:rFonts w:ascii="Times New Roman" w:eastAsia="Calibri" w:hAnsi="Times New Roman" w:cs="Times New Roman"/>
          <w:sz w:val="24"/>
          <w:szCs w:val="24"/>
          <w:lang w:eastAsia="en-US"/>
          <w14:ligatures w14:val="standardContextual"/>
        </w:rPr>
        <w:t xml:space="preserve"> у РБР Причорномор</w:t>
      </w:r>
      <w:r w:rsidR="00984487" w:rsidRPr="009B6F29">
        <w:rPr>
          <w:rFonts w:ascii="Times New Roman" w:eastAsia="Calibri" w:hAnsi="Times New Roman" w:cs="Times New Roman"/>
          <w:sz w:val="24"/>
          <w:szCs w:val="24"/>
          <w:lang w:eastAsia="en-US"/>
          <w14:ligatures w14:val="standardContextual"/>
        </w:rPr>
        <w:t>’</w:t>
      </w:r>
      <w:r w:rsidRPr="009B6F29">
        <w:rPr>
          <w:rFonts w:ascii="Times New Roman" w:eastAsia="Calibri" w:hAnsi="Times New Roman" w:cs="Times New Roman"/>
          <w:sz w:val="24"/>
          <w:szCs w:val="24"/>
          <w:lang w:eastAsia="en-US"/>
          <w14:ligatures w14:val="standardContextual"/>
        </w:rPr>
        <w:t>я та визначення переліку видів у місці їхньої локалізації перший та найважливіший крок – це створення системи басейнового моніторингу інвазій. Моніторинг необхідно орієнтувати на:</w:t>
      </w:r>
    </w:p>
    <w:p w14:paraId="1E127444" w14:textId="77777777" w:rsidR="00C13A0F" w:rsidRPr="009B6F29" w:rsidRDefault="00C13A0F" w:rsidP="006E4A21">
      <w:pPr>
        <w:numPr>
          <w:ilvl w:val="0"/>
          <w:numId w:val="65"/>
        </w:num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виявлення і аналіз видового складу чужорідних видів, інвазійних коридорів, географії та динаміки інвазій; </w:t>
      </w:r>
    </w:p>
    <w:p w14:paraId="45030F99" w14:textId="77777777" w:rsidR="00C13A0F" w:rsidRPr="009B6F29" w:rsidRDefault="00C13A0F" w:rsidP="006E4A21">
      <w:pPr>
        <w:numPr>
          <w:ilvl w:val="0"/>
          <w:numId w:val="65"/>
        </w:num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динаміку популяцій найбільш значимих інвазій від появи до натуралізації, а також видів-</w:t>
      </w:r>
      <w:proofErr w:type="spellStart"/>
      <w:r w:rsidRPr="009B6F29">
        <w:rPr>
          <w:rFonts w:ascii="Times New Roman" w:eastAsia="Calibri" w:hAnsi="Times New Roman" w:cs="Times New Roman"/>
          <w:sz w:val="24"/>
          <w:szCs w:val="24"/>
          <w:lang w:eastAsia="en-US"/>
          <w14:ligatures w14:val="standardContextual"/>
        </w:rPr>
        <w:t>вселенців</w:t>
      </w:r>
      <w:proofErr w:type="spellEnd"/>
      <w:r w:rsidRPr="009B6F29">
        <w:rPr>
          <w:rFonts w:ascii="Times New Roman" w:eastAsia="Calibri" w:hAnsi="Times New Roman" w:cs="Times New Roman"/>
          <w:sz w:val="24"/>
          <w:szCs w:val="24"/>
          <w:lang w:eastAsia="en-US"/>
          <w14:ligatures w14:val="standardContextual"/>
        </w:rPr>
        <w:t xml:space="preserve">, що вже натуралізовані, та наслідків їх впливу на оселища, аборигенні види, угруповання та екосистеми; </w:t>
      </w:r>
    </w:p>
    <w:p w14:paraId="217A3195" w14:textId="77777777" w:rsidR="00C13A0F" w:rsidRPr="009B6F29" w:rsidRDefault="00C13A0F" w:rsidP="006E4A21">
      <w:pPr>
        <w:numPr>
          <w:ilvl w:val="0"/>
          <w:numId w:val="65"/>
        </w:numPr>
        <w:autoSpaceDE w:val="0"/>
        <w:autoSpaceDN w:val="0"/>
        <w:adjustRightInd w:val="0"/>
        <w:spacing w:line="240" w:lineRule="auto"/>
        <w:rPr>
          <w:rFonts w:ascii="Times New Roman" w:eastAsia="Calibri" w:hAnsi="Times New Roman" w:cs="Times New Roman"/>
          <w:sz w:val="24"/>
          <w:szCs w:val="24"/>
          <w:lang w:eastAsia="en-US"/>
          <w14:ligatures w14:val="standardContextual"/>
        </w:rPr>
      </w:pPr>
      <w:r w:rsidRPr="009B6F29">
        <w:rPr>
          <w:rFonts w:ascii="Times New Roman" w:eastAsia="Calibri" w:hAnsi="Times New Roman" w:cs="Times New Roman"/>
          <w:sz w:val="24"/>
          <w:szCs w:val="24"/>
          <w:lang w:eastAsia="en-US"/>
          <w14:ligatures w14:val="standardContextual"/>
        </w:rPr>
        <w:t xml:space="preserve">інвентаризацію можливих місць проникнення та їх обстеження (наприклад, витоки стічних комунальних вод від великих міст, де є розвинутим ринок акваріумних послуг, скиди підігрітих вод від ТЕС та великих промислових підприємств). </w:t>
      </w:r>
    </w:p>
    <w:p w14:paraId="67CCE22A" w14:textId="2B1AE03C" w:rsidR="00C13A0F" w:rsidRPr="009B6F29" w:rsidRDefault="00C13A0F" w:rsidP="00C13A0F">
      <w:pPr>
        <w:spacing w:line="240" w:lineRule="auto"/>
        <w:rPr>
          <w:rFonts w:ascii="Times New Roman" w:eastAsia="Calibri" w:hAnsi="Times New Roman" w:cs="Times New Roman"/>
          <w:kern w:val="2"/>
          <w:sz w:val="24"/>
          <w:szCs w:val="24"/>
          <w:lang w:eastAsia="en-US"/>
          <w14:ligatures w14:val="standardContextual"/>
        </w:rPr>
      </w:pPr>
      <w:r w:rsidRPr="009B6F29">
        <w:rPr>
          <w:rFonts w:ascii="Times New Roman" w:eastAsia="Calibri" w:hAnsi="Times New Roman" w:cs="Times New Roman"/>
          <w:kern w:val="2"/>
          <w:sz w:val="24"/>
          <w:szCs w:val="24"/>
          <w:lang w:eastAsia="en-US"/>
          <w14:ligatures w14:val="standardContextual"/>
        </w:rPr>
        <w:t>На басейновому рівні також необхідно передбачити:</w:t>
      </w:r>
    </w:p>
    <w:p w14:paraId="3A0D5893" w14:textId="77777777" w:rsidR="00C13A0F" w:rsidRPr="009B6F29" w:rsidRDefault="00C13A0F" w:rsidP="006E4A21">
      <w:pPr>
        <w:numPr>
          <w:ilvl w:val="0"/>
          <w:numId w:val="65"/>
        </w:numPr>
        <w:spacing w:line="240" w:lineRule="auto"/>
        <w:rPr>
          <w:rFonts w:ascii="Times New Roman" w:eastAsia="Calibri" w:hAnsi="Times New Roman" w:cs="Times New Roman"/>
          <w:kern w:val="2"/>
          <w:sz w:val="24"/>
          <w:szCs w:val="24"/>
          <w:lang w:eastAsia="en-US"/>
          <w14:ligatures w14:val="standardContextual"/>
        </w:rPr>
      </w:pPr>
      <w:r w:rsidRPr="009B6F29">
        <w:rPr>
          <w:rFonts w:ascii="Times New Roman" w:eastAsia="Calibri" w:hAnsi="Times New Roman" w:cs="Times New Roman"/>
          <w:kern w:val="2"/>
          <w:sz w:val="24"/>
          <w:szCs w:val="24"/>
          <w:lang w:eastAsia="en-US"/>
          <w14:ligatures w14:val="standardContextual"/>
        </w:rPr>
        <w:t>розробку регіональних/басейнових кадастрових списків чужорідних, загрозливих (небезпечних) видів флори і фауни України;</w:t>
      </w:r>
    </w:p>
    <w:p w14:paraId="2D0BC7C9" w14:textId="77777777" w:rsidR="00C13A0F" w:rsidRPr="009B6F29" w:rsidRDefault="00C13A0F" w:rsidP="006E4A21">
      <w:pPr>
        <w:numPr>
          <w:ilvl w:val="0"/>
          <w:numId w:val="65"/>
        </w:numPr>
        <w:spacing w:line="240" w:lineRule="auto"/>
        <w:rPr>
          <w:rFonts w:ascii="Times New Roman" w:eastAsia="Calibri" w:hAnsi="Times New Roman" w:cs="Times New Roman"/>
          <w:kern w:val="2"/>
          <w:sz w:val="24"/>
          <w:szCs w:val="24"/>
          <w:lang w:eastAsia="en-US"/>
          <w14:ligatures w14:val="standardContextual"/>
        </w:rPr>
      </w:pPr>
      <w:r w:rsidRPr="009B6F29">
        <w:rPr>
          <w:rFonts w:ascii="Times New Roman" w:eastAsia="Calibri" w:hAnsi="Times New Roman" w:cs="Times New Roman"/>
          <w:kern w:val="2"/>
          <w:sz w:val="24"/>
          <w:szCs w:val="24"/>
          <w:lang w:eastAsia="en-US"/>
          <w14:ligatures w14:val="standardContextual"/>
        </w:rPr>
        <w:t xml:space="preserve"> прогнозування появи нових, потенційно небезпечних для господарської діяльності людини, або усталених </w:t>
      </w:r>
      <w:proofErr w:type="spellStart"/>
      <w:r w:rsidRPr="009B6F29">
        <w:rPr>
          <w:rFonts w:ascii="Times New Roman" w:eastAsia="Calibri" w:hAnsi="Times New Roman" w:cs="Times New Roman"/>
          <w:kern w:val="2"/>
          <w:sz w:val="24"/>
          <w:szCs w:val="24"/>
          <w:lang w:eastAsia="en-US"/>
          <w14:ligatures w14:val="standardContextual"/>
        </w:rPr>
        <w:t>гідроекосистем</w:t>
      </w:r>
      <w:proofErr w:type="spellEnd"/>
      <w:r w:rsidRPr="009B6F29">
        <w:rPr>
          <w:rFonts w:ascii="Times New Roman" w:eastAsia="Calibri" w:hAnsi="Times New Roman" w:cs="Times New Roman"/>
          <w:kern w:val="2"/>
          <w:sz w:val="24"/>
          <w:szCs w:val="24"/>
          <w:lang w:eastAsia="en-US"/>
          <w14:ligatures w14:val="standardContextual"/>
        </w:rPr>
        <w:t xml:space="preserve"> видів-</w:t>
      </w:r>
      <w:proofErr w:type="spellStart"/>
      <w:r w:rsidRPr="009B6F29">
        <w:rPr>
          <w:rFonts w:ascii="Times New Roman" w:eastAsia="Calibri" w:hAnsi="Times New Roman" w:cs="Times New Roman"/>
          <w:kern w:val="2"/>
          <w:sz w:val="24"/>
          <w:szCs w:val="24"/>
          <w:lang w:eastAsia="en-US"/>
          <w14:ligatures w14:val="standardContextual"/>
        </w:rPr>
        <w:t>інвайдерів</w:t>
      </w:r>
      <w:proofErr w:type="spellEnd"/>
      <w:r w:rsidRPr="009B6F29">
        <w:rPr>
          <w:rFonts w:ascii="Times New Roman" w:eastAsia="Calibri" w:hAnsi="Times New Roman" w:cs="Times New Roman"/>
          <w:kern w:val="2"/>
          <w:sz w:val="24"/>
          <w:szCs w:val="24"/>
          <w:lang w:eastAsia="en-US"/>
          <w14:ligatures w14:val="standardContextual"/>
        </w:rPr>
        <w:t>;</w:t>
      </w:r>
    </w:p>
    <w:p w14:paraId="1EC1E952" w14:textId="6CFB9C5C" w:rsidR="00DD2D29" w:rsidRPr="009B6F29" w:rsidRDefault="00C13A0F" w:rsidP="006E4A21">
      <w:pPr>
        <w:numPr>
          <w:ilvl w:val="0"/>
          <w:numId w:val="65"/>
        </w:numPr>
        <w:spacing w:line="240" w:lineRule="auto"/>
        <w:rPr>
          <w:rFonts w:ascii="Times New Roman" w:eastAsia="Calibri" w:hAnsi="Times New Roman" w:cs="Times New Roman"/>
          <w:kern w:val="2"/>
          <w:sz w:val="24"/>
          <w:szCs w:val="24"/>
          <w:lang w:eastAsia="en-US"/>
          <w14:ligatures w14:val="standardContextual"/>
        </w:rPr>
      </w:pPr>
      <w:r w:rsidRPr="009B6F29">
        <w:rPr>
          <w:rFonts w:ascii="Times New Roman" w:eastAsia="Calibri" w:hAnsi="Times New Roman" w:cs="Times New Roman"/>
          <w:kern w:val="2"/>
          <w:sz w:val="24"/>
          <w:szCs w:val="24"/>
          <w:lang w:eastAsia="en-US"/>
          <w14:ligatures w14:val="standardContextual"/>
        </w:rPr>
        <w:t>розробку методів стримування процесу розповсюдження чужорідних видів (наприклад, фізичне видалення, послаблення розвитку видів з використанням тварин фітофагів,  використання гербіцидів). В якості прикладу можна навести програму моніторингу, локалізації та контролювання чисельності чужорідних (</w:t>
      </w:r>
      <w:proofErr w:type="spellStart"/>
      <w:r w:rsidRPr="009B6F29">
        <w:rPr>
          <w:rFonts w:ascii="Times New Roman" w:eastAsia="Calibri" w:hAnsi="Times New Roman" w:cs="Times New Roman"/>
          <w:kern w:val="2"/>
          <w:sz w:val="24"/>
          <w:szCs w:val="24"/>
          <w:lang w:eastAsia="en-US"/>
          <w14:ligatures w14:val="standardContextual"/>
        </w:rPr>
        <w:t>інвазивних</w:t>
      </w:r>
      <w:proofErr w:type="spellEnd"/>
      <w:r w:rsidRPr="009B6F29">
        <w:rPr>
          <w:rFonts w:ascii="Times New Roman" w:eastAsia="Calibri" w:hAnsi="Times New Roman" w:cs="Times New Roman"/>
          <w:kern w:val="2"/>
          <w:sz w:val="24"/>
          <w:szCs w:val="24"/>
          <w:lang w:eastAsia="en-US"/>
          <w14:ligatures w14:val="standardContextual"/>
        </w:rPr>
        <w:t>) видів рослин на території територіальної громади Стрийської міської ради на період 2021-2025 років.</w:t>
      </w:r>
    </w:p>
    <w:p w14:paraId="1020BBE5" w14:textId="77777777" w:rsidR="00DD2D29" w:rsidRPr="001A5CD0" w:rsidRDefault="00A24F9E" w:rsidP="00984487">
      <w:pPr>
        <w:pStyle w:val="1"/>
        <w:numPr>
          <w:ilvl w:val="0"/>
          <w:numId w:val="1"/>
        </w:numPr>
        <w:spacing w:after="240" w:line="240" w:lineRule="auto"/>
        <w:ind w:left="540" w:hanging="540"/>
        <w:rPr>
          <w:rFonts w:ascii="Times New Roman" w:hAnsi="Times New Roman" w:cs="Times New Roman"/>
          <w:b/>
          <w:color w:val="auto"/>
          <w:sz w:val="24"/>
          <w:szCs w:val="24"/>
        </w:rPr>
      </w:pPr>
      <w:bookmarkStart w:id="120" w:name="_Toc174881466"/>
      <w:r w:rsidRPr="001A5CD0">
        <w:rPr>
          <w:rFonts w:ascii="Times New Roman" w:hAnsi="Times New Roman" w:cs="Times New Roman"/>
          <w:b/>
          <w:color w:val="auto"/>
          <w:sz w:val="24"/>
          <w:szCs w:val="24"/>
        </w:rPr>
        <w:lastRenderedPageBreak/>
        <w:t>ЗОНИ (ТЕРИТОРІЇ), ЯКІ ПІДЛЯГАЮТЬ  ОХОРОНІ, ТА ЇХ КАРТУВАННЯ</w:t>
      </w:r>
      <w:bookmarkEnd w:id="120"/>
    </w:p>
    <w:p w14:paraId="52D4F025" w14:textId="77777777" w:rsidR="00DD2D29" w:rsidRPr="001A5CD0" w:rsidRDefault="00A24F9E" w:rsidP="001A5CD0">
      <w:pPr>
        <w:pStyle w:val="2"/>
        <w:numPr>
          <w:ilvl w:val="1"/>
          <w:numId w:val="1"/>
        </w:numPr>
        <w:spacing w:after="120" w:line="240" w:lineRule="auto"/>
        <w:ind w:left="567" w:hanging="567"/>
        <w:rPr>
          <w:rFonts w:ascii="Times New Roman" w:hAnsi="Times New Roman" w:cs="Times New Roman"/>
          <w:b/>
          <w:color w:val="auto"/>
          <w:sz w:val="24"/>
          <w:szCs w:val="24"/>
        </w:rPr>
      </w:pPr>
      <w:bookmarkStart w:id="121" w:name="_2dlolyb" w:colFirst="0" w:colLast="0"/>
      <w:bookmarkStart w:id="122" w:name="_Toc174881467"/>
      <w:bookmarkEnd w:id="121"/>
      <w:r w:rsidRPr="001A5CD0">
        <w:rPr>
          <w:rFonts w:ascii="Times New Roman" w:hAnsi="Times New Roman" w:cs="Times New Roman"/>
          <w:b/>
          <w:color w:val="auto"/>
          <w:sz w:val="24"/>
          <w:szCs w:val="24"/>
        </w:rPr>
        <w:t>Об’єкти Смарагдової мережі</w:t>
      </w:r>
      <w:bookmarkEnd w:id="122"/>
    </w:p>
    <w:p w14:paraId="4E0D9EDF"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Смарагдова мережа – це екологічна мережа, яка складається з спеціальних територій для збереження біологічного різноманіття, створених (визначених) відповідно до Конвенції про охорону дикої флори та фауни і природних середовищ існування в Європі (Бернської конвенції). Її метою є забезпечення довгострокового виживання видів і біотопів, зазначених у Бернській Конвенції, які потребують спеціального захисту. </w:t>
      </w:r>
    </w:p>
    <w:p w14:paraId="7B94AC45" w14:textId="0E745D1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30 листопада 2018 р. шість країн</w:t>
      </w:r>
      <w:r w:rsidR="00251A55" w:rsidRPr="009B6F29">
        <w:rPr>
          <w:rFonts w:ascii="Times New Roman" w:hAnsi="Times New Roman" w:cs="Times New Roman"/>
          <w:sz w:val="24"/>
          <w:szCs w:val="24"/>
        </w:rPr>
        <w:t xml:space="preserve"> – </w:t>
      </w:r>
      <w:r w:rsidRPr="009B6F29">
        <w:rPr>
          <w:rFonts w:ascii="Times New Roman" w:hAnsi="Times New Roman" w:cs="Times New Roman"/>
          <w:sz w:val="24"/>
          <w:szCs w:val="24"/>
        </w:rPr>
        <w:t xml:space="preserve">Республіка Білорусь, Грузія, Республіка Молдова, Норвегія, Швейцарія та Україна </w:t>
      </w:r>
      <w:r w:rsidR="00251A55"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офіційно затвердили переліки об’єктів Смарагдової мережі на своїх територіях. Оновлений перелік об’єктів Смарагдової мережі було затверджено 23 травня 2023 року. Смарагдова мережа України включає 537 територій, і займає близько 20 % території України. </w:t>
      </w:r>
    </w:p>
    <w:p w14:paraId="11A1DC6A" w14:textId="6B990454" w:rsidR="00DD2D29" w:rsidRPr="009B6F29" w:rsidRDefault="00A24F9E" w:rsidP="00984487">
      <w:pPr>
        <w:spacing w:line="240" w:lineRule="auto"/>
        <w:ind w:left="22"/>
        <w:rPr>
          <w:rFonts w:ascii="Times New Roman" w:hAnsi="Times New Roman" w:cs="Times New Roman"/>
          <w:sz w:val="24"/>
          <w:szCs w:val="24"/>
        </w:rPr>
      </w:pPr>
      <w:r w:rsidRPr="009B6F29">
        <w:rPr>
          <w:rFonts w:ascii="Times New Roman" w:hAnsi="Times New Roman" w:cs="Times New Roman"/>
          <w:sz w:val="24"/>
          <w:szCs w:val="24"/>
        </w:rPr>
        <w:t>В басейні річок Причорномор’я розташовано 33 об’єкти</w:t>
      </w:r>
      <w:r w:rsidR="00251A55" w:rsidRPr="009B6F29">
        <w:rPr>
          <w:rFonts w:ascii="Times New Roman" w:hAnsi="Times New Roman" w:cs="Times New Roman"/>
          <w:sz w:val="24"/>
          <w:szCs w:val="24"/>
        </w:rPr>
        <w:t xml:space="preserve"> </w:t>
      </w:r>
      <w:r w:rsidRPr="009B6F29">
        <w:rPr>
          <w:rFonts w:ascii="Times New Roman" w:hAnsi="Times New Roman" w:cs="Times New Roman"/>
          <w:sz w:val="24"/>
          <w:szCs w:val="24"/>
        </w:rPr>
        <w:t>Смарагдової мережі, які охоплюють приблизно 26 % (6982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від площі басейну. </w:t>
      </w:r>
    </w:p>
    <w:p w14:paraId="0991800A" w14:textId="5B72B9E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категоріями (рис. 1</w:t>
      </w:r>
      <w:r w:rsidR="00984487" w:rsidRPr="009B6F29">
        <w:rPr>
          <w:rFonts w:ascii="Times New Roman" w:hAnsi="Times New Roman" w:cs="Times New Roman"/>
          <w:sz w:val="24"/>
          <w:szCs w:val="24"/>
        </w:rPr>
        <w:t>5</w:t>
      </w:r>
      <w:r w:rsidRPr="009B6F29">
        <w:rPr>
          <w:rFonts w:ascii="Times New Roman" w:hAnsi="Times New Roman" w:cs="Times New Roman"/>
          <w:sz w:val="24"/>
          <w:szCs w:val="24"/>
        </w:rPr>
        <w:t xml:space="preserve">) об'єкти Смарагдової мережі басейну Причорномор'я поділяються на: </w:t>
      </w:r>
    </w:p>
    <w:p w14:paraId="2DE9B595" w14:textId="77777777" w:rsidR="00DD2D29" w:rsidRPr="009B6F29" w:rsidRDefault="00A24F9E" w:rsidP="006E4A21">
      <w:pPr>
        <w:pStyle w:val="afffffb"/>
        <w:numPr>
          <w:ilvl w:val="0"/>
          <w:numId w:val="66"/>
        </w:numPr>
        <w:pBdr>
          <w:top w:val="nil"/>
          <w:left w:val="nil"/>
          <w:bottom w:val="nil"/>
          <w:right w:val="nil"/>
          <w:between w:val="nil"/>
        </w:pBdr>
        <w:rPr>
          <w:rFonts w:ascii="Times New Roman" w:hAnsi="Times New Roman" w:cs="Times New Roman"/>
          <w:sz w:val="24"/>
          <w:szCs w:val="24"/>
        </w:rPr>
      </w:pPr>
      <w:r w:rsidRPr="009B6F29">
        <w:rPr>
          <w:rFonts w:ascii="Times New Roman" w:hAnsi="Times New Roman" w:cs="Times New Roman"/>
          <w:sz w:val="24"/>
          <w:szCs w:val="24"/>
        </w:rPr>
        <w:t>Біосферний заповідник - 3</w:t>
      </w:r>
    </w:p>
    <w:p w14:paraId="79E7E693" w14:textId="77777777" w:rsidR="00DD2D29" w:rsidRPr="009B6F29" w:rsidRDefault="00A24F9E" w:rsidP="006E4A21">
      <w:pPr>
        <w:pStyle w:val="afffffb"/>
        <w:numPr>
          <w:ilvl w:val="0"/>
          <w:numId w:val="66"/>
        </w:numPr>
        <w:pBdr>
          <w:top w:val="nil"/>
          <w:left w:val="nil"/>
          <w:bottom w:val="nil"/>
          <w:right w:val="nil"/>
          <w:between w:val="nil"/>
        </w:pBdr>
        <w:rPr>
          <w:rFonts w:ascii="Times New Roman" w:hAnsi="Times New Roman" w:cs="Times New Roman"/>
          <w:sz w:val="24"/>
          <w:szCs w:val="24"/>
        </w:rPr>
      </w:pPr>
      <w:r w:rsidRPr="009B6F29">
        <w:rPr>
          <w:rFonts w:ascii="Times New Roman" w:hAnsi="Times New Roman" w:cs="Times New Roman"/>
          <w:sz w:val="24"/>
          <w:szCs w:val="24"/>
        </w:rPr>
        <w:t>заказник – 6</w:t>
      </w:r>
    </w:p>
    <w:p w14:paraId="50858040" w14:textId="53C0D572" w:rsidR="00DD2D29" w:rsidRPr="009B6F29" w:rsidRDefault="00A24F9E" w:rsidP="006E4A21">
      <w:pPr>
        <w:pStyle w:val="afffffb"/>
        <w:numPr>
          <w:ilvl w:val="0"/>
          <w:numId w:val="66"/>
        </w:numPr>
        <w:pBdr>
          <w:top w:val="nil"/>
          <w:left w:val="nil"/>
          <w:bottom w:val="nil"/>
          <w:right w:val="nil"/>
          <w:between w:val="nil"/>
        </w:pBdr>
        <w:rPr>
          <w:rFonts w:ascii="Times New Roman" w:hAnsi="Times New Roman" w:cs="Times New Roman"/>
          <w:sz w:val="24"/>
          <w:szCs w:val="24"/>
        </w:rPr>
      </w:pPr>
      <w:r w:rsidRPr="009B6F29">
        <w:rPr>
          <w:rFonts w:ascii="Times New Roman" w:hAnsi="Times New Roman" w:cs="Times New Roman"/>
          <w:sz w:val="24"/>
          <w:szCs w:val="24"/>
        </w:rPr>
        <w:t xml:space="preserve">заповідна територія </w:t>
      </w:r>
      <w:r w:rsidR="007D56BA" w:rsidRPr="009B6F29">
        <w:rPr>
          <w:rFonts w:ascii="Times New Roman" w:hAnsi="Times New Roman" w:cs="Times New Roman"/>
          <w:sz w:val="24"/>
          <w:szCs w:val="24"/>
        </w:rPr>
        <w:t xml:space="preserve">іншої категорії </w:t>
      </w:r>
      <w:r w:rsidRPr="009B6F29">
        <w:rPr>
          <w:rFonts w:ascii="Times New Roman" w:hAnsi="Times New Roman" w:cs="Times New Roman"/>
          <w:sz w:val="24"/>
          <w:szCs w:val="24"/>
        </w:rPr>
        <w:t>- 19</w:t>
      </w:r>
    </w:p>
    <w:p w14:paraId="5905DA4A" w14:textId="4D5AD95F" w:rsidR="00251A55" w:rsidRPr="009B6F29" w:rsidRDefault="00A24F9E" w:rsidP="006E4A21">
      <w:pPr>
        <w:pStyle w:val="afffffb"/>
        <w:numPr>
          <w:ilvl w:val="0"/>
          <w:numId w:val="66"/>
        </w:numPr>
        <w:pBdr>
          <w:top w:val="nil"/>
          <w:left w:val="nil"/>
          <w:bottom w:val="nil"/>
          <w:right w:val="nil"/>
          <w:between w:val="nil"/>
        </w:pBdr>
        <w:rPr>
          <w:rFonts w:ascii="Times New Roman" w:hAnsi="Times New Roman" w:cs="Times New Roman"/>
          <w:sz w:val="24"/>
          <w:szCs w:val="24"/>
        </w:rPr>
      </w:pPr>
      <w:r w:rsidRPr="009B6F29">
        <w:rPr>
          <w:rFonts w:ascii="Times New Roman" w:hAnsi="Times New Roman" w:cs="Times New Roman"/>
          <w:sz w:val="24"/>
          <w:szCs w:val="24"/>
        </w:rPr>
        <w:t xml:space="preserve">національний природний парк – 5 </w:t>
      </w:r>
    </w:p>
    <w:p w14:paraId="3421B082" w14:textId="3879C4FD" w:rsidR="007D56BA" w:rsidRPr="009B6F29" w:rsidRDefault="007D56BA" w:rsidP="00251A55">
      <w:pPr>
        <w:spacing w:after="0" w:line="240" w:lineRule="auto"/>
        <w:jc w:val="center"/>
        <w:rPr>
          <w:rFonts w:ascii="Times New Roman" w:hAnsi="Times New Roman" w:cs="Times New Roman"/>
          <w:b/>
          <w:sz w:val="24"/>
          <w:szCs w:val="24"/>
        </w:rPr>
      </w:pPr>
      <w:bookmarkStart w:id="123" w:name="_sqyw64" w:colFirst="0" w:colLast="0"/>
      <w:bookmarkEnd w:id="123"/>
    </w:p>
    <w:p w14:paraId="3286EA30" w14:textId="3207A859" w:rsidR="007D56BA" w:rsidRPr="009B6F29" w:rsidRDefault="007D56BA" w:rsidP="00251A55">
      <w:pPr>
        <w:spacing w:after="0" w:line="240" w:lineRule="auto"/>
        <w:jc w:val="center"/>
        <w:rPr>
          <w:rFonts w:ascii="Times New Roman" w:hAnsi="Times New Roman" w:cs="Times New Roman"/>
          <w:b/>
          <w:sz w:val="24"/>
          <w:szCs w:val="24"/>
        </w:rPr>
      </w:pPr>
      <w:r w:rsidRPr="009B6F29">
        <w:rPr>
          <w:noProof/>
          <w:lang w:eastAsia="uk-UA"/>
        </w:rPr>
        <w:drawing>
          <wp:inline distT="0" distB="0" distL="0" distR="0" wp14:anchorId="6AD22403" wp14:editId="5315A2AE">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1CC509" w14:textId="056B3FDA" w:rsidR="00DD2D29" w:rsidRPr="00347177" w:rsidRDefault="00A24F9E" w:rsidP="00251A55">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w:t>
      </w:r>
      <w:r w:rsidR="00984487" w:rsidRPr="00347177">
        <w:rPr>
          <w:rFonts w:ascii="Times New Roman" w:hAnsi="Times New Roman" w:cs="Times New Roman"/>
          <w:i/>
          <w:sz w:val="24"/>
          <w:szCs w:val="24"/>
        </w:rPr>
        <w:t>5.</w:t>
      </w:r>
      <w:r w:rsidRPr="00347177">
        <w:rPr>
          <w:rFonts w:ascii="Times New Roman" w:hAnsi="Times New Roman" w:cs="Times New Roman"/>
          <w:i/>
          <w:sz w:val="24"/>
          <w:szCs w:val="24"/>
        </w:rPr>
        <w:t xml:space="preserve"> Розподіл об’єктів Смарагдової мережі за категоріями (%)</w:t>
      </w:r>
    </w:p>
    <w:p w14:paraId="70BFCE85" w14:textId="77777777" w:rsidR="00DD2D29" w:rsidRPr="009B6F29" w:rsidRDefault="00A24F9E" w:rsidP="009F6A5B">
      <w:pPr>
        <w:rPr>
          <w:rFonts w:ascii="Times New Roman" w:hAnsi="Times New Roman" w:cs="Times New Roman"/>
          <w:sz w:val="24"/>
          <w:szCs w:val="24"/>
        </w:rPr>
      </w:pPr>
      <w:bookmarkStart w:id="124" w:name="_3cqmetx" w:colFirst="0" w:colLast="0"/>
      <w:bookmarkStart w:id="125" w:name="_Toc168289299"/>
      <w:bookmarkStart w:id="126" w:name="_Toc172629093"/>
      <w:bookmarkStart w:id="127" w:name="_Toc172629594"/>
      <w:bookmarkEnd w:id="124"/>
      <w:r w:rsidRPr="009B6F29">
        <w:rPr>
          <w:rFonts w:ascii="Times New Roman" w:hAnsi="Times New Roman" w:cs="Times New Roman"/>
          <w:sz w:val="24"/>
          <w:szCs w:val="24"/>
        </w:rPr>
        <w:t>Жоден із об’єктів не має розробленого плану управління та розвитку.</w:t>
      </w:r>
      <w:bookmarkEnd w:id="125"/>
      <w:bookmarkEnd w:id="126"/>
      <w:bookmarkEnd w:id="127"/>
      <w:r w:rsidRPr="009B6F29">
        <w:rPr>
          <w:rFonts w:ascii="Times New Roman" w:hAnsi="Times New Roman" w:cs="Times New Roman"/>
          <w:sz w:val="24"/>
          <w:szCs w:val="24"/>
        </w:rPr>
        <w:t xml:space="preserve"> </w:t>
      </w:r>
    </w:p>
    <w:p w14:paraId="0962C5DF" w14:textId="0606F5D8" w:rsidR="00DD2D29" w:rsidRPr="009B6F29" w:rsidRDefault="00A24F9E" w:rsidP="009F6A5B">
      <w:pPr>
        <w:rPr>
          <w:rFonts w:ascii="Times New Roman" w:hAnsi="Times New Roman" w:cs="Times New Roman"/>
          <w:sz w:val="24"/>
          <w:szCs w:val="24"/>
        </w:rPr>
      </w:pPr>
      <w:bookmarkStart w:id="128" w:name="_Toc168289300"/>
      <w:bookmarkStart w:id="129" w:name="_Toc172629094"/>
      <w:bookmarkStart w:id="130" w:name="_Toc172629595"/>
      <w:r w:rsidRPr="009B6F29">
        <w:rPr>
          <w:rFonts w:ascii="Times New Roman" w:hAnsi="Times New Roman" w:cs="Times New Roman"/>
          <w:sz w:val="24"/>
          <w:szCs w:val="24"/>
        </w:rPr>
        <w:t>Перелік об</w:t>
      </w:r>
      <w:r w:rsidR="00984487" w:rsidRPr="009B6F29">
        <w:rPr>
          <w:rFonts w:ascii="Times New Roman" w:hAnsi="Times New Roman" w:cs="Times New Roman"/>
          <w:sz w:val="24"/>
          <w:szCs w:val="24"/>
        </w:rPr>
        <w:t>’</w:t>
      </w:r>
      <w:r w:rsidRPr="009B6F29">
        <w:rPr>
          <w:rFonts w:ascii="Times New Roman" w:hAnsi="Times New Roman" w:cs="Times New Roman"/>
          <w:sz w:val="24"/>
          <w:szCs w:val="24"/>
        </w:rPr>
        <w:t>єктів Смарагдової мережі басейну річок Причорномор'я наведений в Додатку 4</w:t>
      </w:r>
      <w:r w:rsidR="00251A55" w:rsidRPr="009B6F29">
        <w:rPr>
          <w:rFonts w:ascii="Times New Roman" w:hAnsi="Times New Roman" w:cs="Times New Roman"/>
          <w:sz w:val="24"/>
          <w:szCs w:val="24"/>
        </w:rPr>
        <w:t>.</w:t>
      </w:r>
      <w:bookmarkEnd w:id="128"/>
      <w:bookmarkEnd w:id="129"/>
      <w:bookmarkEnd w:id="130"/>
      <w:r w:rsidR="00251A55" w:rsidRPr="009B6F29">
        <w:rPr>
          <w:rFonts w:ascii="Times New Roman" w:hAnsi="Times New Roman" w:cs="Times New Roman"/>
          <w:sz w:val="24"/>
          <w:szCs w:val="24"/>
        </w:rPr>
        <w:t xml:space="preserve"> </w:t>
      </w:r>
    </w:p>
    <w:p w14:paraId="2D4DB1BD" w14:textId="77777777" w:rsidR="00DD2D29" w:rsidRPr="009B6F29" w:rsidRDefault="00A24F9E" w:rsidP="00251A55">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Вплив воєнних дій</w:t>
      </w:r>
    </w:p>
    <w:p w14:paraId="18A85C34" w14:textId="515BAE53" w:rsidR="00DD2D29" w:rsidRPr="009B6F29" w:rsidRDefault="00A24F9E" w:rsidP="00251A55">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Частина території  басейну </w:t>
      </w:r>
      <w:r w:rsidR="004B456D">
        <w:rPr>
          <w:rFonts w:ascii="Times New Roman" w:hAnsi="Times New Roman" w:cs="Times New Roman"/>
          <w:sz w:val="24"/>
          <w:szCs w:val="24"/>
        </w:rPr>
        <w:t>перебуває під окупацією</w:t>
      </w:r>
      <w:r w:rsidRPr="009B6F29">
        <w:rPr>
          <w:rFonts w:ascii="Times New Roman" w:hAnsi="Times New Roman" w:cs="Times New Roman"/>
          <w:sz w:val="24"/>
          <w:szCs w:val="24"/>
        </w:rPr>
        <w:t xml:space="preserve"> з лютого 2022 року.</w:t>
      </w:r>
    </w:p>
    <w:p w14:paraId="0DE607BE" w14:textId="25E91D4A" w:rsidR="00DD2D29" w:rsidRPr="009B6F29" w:rsidRDefault="00A24F9E" w:rsidP="00251A55">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інформацією, наданою власниками та користува</w:t>
      </w:r>
      <w:r w:rsidR="009F6A5B" w:rsidRPr="009B6F29">
        <w:rPr>
          <w:rFonts w:ascii="Times New Roman" w:hAnsi="Times New Roman" w:cs="Times New Roman"/>
          <w:sz w:val="24"/>
          <w:szCs w:val="24"/>
        </w:rPr>
        <w:t xml:space="preserve">чами територій та об’єктів ПЗФ, </w:t>
      </w:r>
      <w:r w:rsidRPr="009B6F29">
        <w:rPr>
          <w:rFonts w:ascii="Times New Roman" w:hAnsi="Times New Roman" w:cs="Times New Roman"/>
          <w:sz w:val="24"/>
          <w:szCs w:val="24"/>
        </w:rPr>
        <w:t>пошкоджень</w:t>
      </w:r>
      <w:r w:rsidR="00251A55" w:rsidRPr="009B6F29">
        <w:rPr>
          <w:rFonts w:ascii="Times New Roman" w:hAnsi="Times New Roman" w:cs="Times New Roman"/>
          <w:sz w:val="24"/>
          <w:szCs w:val="24"/>
        </w:rPr>
        <w:t xml:space="preserve"> </w:t>
      </w:r>
      <w:r w:rsidRPr="009B6F29">
        <w:rPr>
          <w:rFonts w:ascii="Times New Roman" w:hAnsi="Times New Roman" w:cs="Times New Roman"/>
          <w:sz w:val="24"/>
          <w:szCs w:val="24"/>
        </w:rPr>
        <w:t>під час ведення бойових дій на території басейну зазнали 15 об’єктів ПЗФ. Через постійні обстріли</w:t>
      </w:r>
      <w:r w:rsidR="00251A55"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територій, через окупацію неможливий доступ до об’єктів ПЗФ, інформація про їх стан відсутня. </w:t>
      </w:r>
    </w:p>
    <w:p w14:paraId="4CC3B720" w14:textId="6B237000" w:rsidR="00DD2D29" w:rsidRPr="009B6F29" w:rsidRDefault="00A24F9E" w:rsidP="00251A55">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Найбільшого впливу воєнних дій зазнали 3 об</w:t>
      </w:r>
      <w:r w:rsidR="00984487" w:rsidRPr="009B6F29">
        <w:rPr>
          <w:rFonts w:ascii="Times New Roman" w:hAnsi="Times New Roman" w:cs="Times New Roman"/>
          <w:sz w:val="24"/>
          <w:szCs w:val="24"/>
        </w:rPr>
        <w:t>’</w:t>
      </w:r>
      <w:r w:rsidRPr="009B6F29">
        <w:rPr>
          <w:rFonts w:ascii="Times New Roman" w:hAnsi="Times New Roman" w:cs="Times New Roman"/>
          <w:sz w:val="24"/>
          <w:szCs w:val="24"/>
        </w:rPr>
        <w:t xml:space="preserve">єкти Смарагдової мережі: </w:t>
      </w:r>
    </w:p>
    <w:p w14:paraId="0B551BD2" w14:textId="77777777" w:rsidR="00DD2D29" w:rsidRPr="009B6F29" w:rsidRDefault="00A24F9E" w:rsidP="009F6A5B">
      <w:pPr>
        <w:numPr>
          <w:ilvl w:val="0"/>
          <w:numId w:val="13"/>
        </w:numPr>
        <w:pBdr>
          <w:top w:val="nil"/>
          <w:left w:val="nil"/>
          <w:bottom w:val="nil"/>
          <w:right w:val="nil"/>
          <w:between w:val="nil"/>
        </w:pBdr>
        <w:spacing w:after="0" w:line="240" w:lineRule="auto"/>
        <w:ind w:left="567" w:hanging="567"/>
        <w:rPr>
          <w:rFonts w:ascii="Times New Roman" w:hAnsi="Times New Roman" w:cs="Times New Roman"/>
          <w:sz w:val="24"/>
          <w:szCs w:val="24"/>
        </w:rPr>
      </w:pPr>
      <w:r w:rsidRPr="009B6F29">
        <w:rPr>
          <w:rFonts w:ascii="Times New Roman" w:hAnsi="Times New Roman" w:cs="Times New Roman"/>
          <w:b/>
          <w:sz w:val="24"/>
          <w:szCs w:val="24"/>
        </w:rPr>
        <w:lastRenderedPageBreak/>
        <w:t>НПП «</w:t>
      </w:r>
      <w:proofErr w:type="spellStart"/>
      <w:r w:rsidRPr="009B6F29">
        <w:rPr>
          <w:rFonts w:ascii="Times New Roman" w:hAnsi="Times New Roman" w:cs="Times New Roman"/>
          <w:b/>
          <w:sz w:val="24"/>
          <w:szCs w:val="24"/>
        </w:rPr>
        <w:t>Білобережжя</w:t>
      </w:r>
      <w:proofErr w:type="spellEnd"/>
      <w:r w:rsidRPr="009B6F29">
        <w:rPr>
          <w:rFonts w:ascii="Times New Roman" w:hAnsi="Times New Roman" w:cs="Times New Roman"/>
          <w:b/>
          <w:sz w:val="24"/>
          <w:szCs w:val="24"/>
        </w:rPr>
        <w:t xml:space="preserve"> Святослава» (</w:t>
      </w:r>
      <w:proofErr w:type="spellStart"/>
      <w:r w:rsidRPr="009B6F29">
        <w:rPr>
          <w:rFonts w:ascii="Times New Roman" w:hAnsi="Times New Roman" w:cs="Times New Roman"/>
          <w:b/>
          <w:sz w:val="24"/>
          <w:szCs w:val="24"/>
        </w:rPr>
        <w:t>Biloberezhzhia</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Sviatoslava</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National</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Nature</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Park</w:t>
      </w:r>
      <w:proofErr w:type="spellEnd"/>
      <w:r w:rsidRPr="009B6F29">
        <w:rPr>
          <w:rFonts w:ascii="Times New Roman" w:hAnsi="Times New Roman" w:cs="Times New Roman"/>
          <w:b/>
          <w:sz w:val="24"/>
          <w:szCs w:val="24"/>
        </w:rPr>
        <w:t xml:space="preserve">, UA0000097) </w:t>
      </w:r>
    </w:p>
    <w:p w14:paraId="5B190EEB" w14:textId="77777777"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Станом на серпень 2023 року НПП знаходиться в окупації, яка триває майже з початку повномасштабного вторгнення.</w:t>
      </w:r>
    </w:p>
    <w:p w14:paraId="19CD695B" w14:textId="0921605C"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Масштабні лісові та степові пожежі унаслідок бойових дій завдають непоправної шкоди природним екосистемам, призводять до знищення та пошкодження рослинного і тваринного світу, деградації ґрунтів. За інформацією Національного природного парку «</w:t>
      </w:r>
      <w:proofErr w:type="spellStart"/>
      <w:r w:rsidRPr="009B6F29">
        <w:rPr>
          <w:rFonts w:ascii="Times New Roman" w:hAnsi="Times New Roman" w:cs="Times New Roman"/>
          <w:sz w:val="24"/>
          <w:szCs w:val="24"/>
        </w:rPr>
        <w:t>Білобережжя</w:t>
      </w:r>
      <w:proofErr w:type="spellEnd"/>
      <w:r w:rsidRPr="009B6F29">
        <w:rPr>
          <w:rFonts w:ascii="Times New Roman" w:hAnsi="Times New Roman" w:cs="Times New Roman"/>
          <w:sz w:val="24"/>
          <w:szCs w:val="24"/>
        </w:rPr>
        <w:t xml:space="preserve"> Святослава» унаслідок ворожих дій р</w:t>
      </w:r>
      <w:r w:rsidR="00725097" w:rsidRPr="009B6F29">
        <w:rPr>
          <w:rFonts w:ascii="Times New Roman" w:hAnsi="Times New Roman" w:cs="Times New Roman"/>
          <w:sz w:val="24"/>
          <w:szCs w:val="24"/>
        </w:rPr>
        <w:t>осійської федерації</w:t>
      </w:r>
      <w:r w:rsidRPr="009B6F29">
        <w:rPr>
          <w:rFonts w:ascii="Times New Roman" w:hAnsi="Times New Roman" w:cs="Times New Roman"/>
          <w:sz w:val="24"/>
          <w:szCs w:val="24"/>
        </w:rPr>
        <w:t xml:space="preserve"> за період з 24 лютого 2022 року по 18 липня 2023 року на території НПП зафіксовано 143 пожежі, які вразили 5916,8 га; значна частина пожеж носить повторний характер. </w:t>
      </w:r>
    </w:p>
    <w:p w14:paraId="784F87F8" w14:textId="77777777"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Пересування важкої техніки, зведення фортифікаційних укріплень, розлив паливно-мастильних матеріалів призводять до пошкодження верхнього шару ґрунту, знищення рослинного покриву, пошкодження середовищ існування рідкісних та зникаючих видів рослин і тварин. </w:t>
      </w:r>
    </w:p>
    <w:p w14:paraId="1E2032FA" w14:textId="77777777"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Обстріли, мінування території призводять до механічного знищення тваринного світу, </w:t>
      </w:r>
      <w:proofErr w:type="spellStart"/>
      <w:r w:rsidRPr="009B6F29">
        <w:rPr>
          <w:rFonts w:ascii="Times New Roman" w:hAnsi="Times New Roman" w:cs="Times New Roman"/>
          <w:sz w:val="24"/>
          <w:szCs w:val="24"/>
        </w:rPr>
        <w:t>розлякування</w:t>
      </w:r>
      <w:proofErr w:type="spellEnd"/>
      <w:r w:rsidRPr="009B6F29">
        <w:rPr>
          <w:rFonts w:ascii="Times New Roman" w:hAnsi="Times New Roman" w:cs="Times New Roman"/>
          <w:sz w:val="24"/>
          <w:szCs w:val="24"/>
        </w:rPr>
        <w:t xml:space="preserve"> птахів, які не можуть вивести потомство, акустичне забруднення негативно впливає на дельфінів. </w:t>
      </w:r>
    </w:p>
    <w:p w14:paraId="54505A4A" w14:textId="77777777"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Територія зазнала впливу затоплення, спричиненого підривом Каховської ГЕС.</w:t>
      </w:r>
    </w:p>
    <w:p w14:paraId="29A4AEF0" w14:textId="77777777" w:rsidR="00DD2D29" w:rsidRPr="009B6F29" w:rsidRDefault="00DD2D29" w:rsidP="00306FF2">
      <w:pPr>
        <w:pBdr>
          <w:top w:val="nil"/>
          <w:left w:val="nil"/>
          <w:bottom w:val="nil"/>
          <w:right w:val="nil"/>
          <w:between w:val="nil"/>
        </w:pBdr>
        <w:spacing w:after="0" w:line="240" w:lineRule="auto"/>
        <w:ind w:left="1003" w:hanging="283"/>
        <w:rPr>
          <w:rFonts w:ascii="Times New Roman" w:hAnsi="Times New Roman" w:cs="Times New Roman"/>
          <w:sz w:val="24"/>
          <w:szCs w:val="24"/>
        </w:rPr>
      </w:pPr>
    </w:p>
    <w:p w14:paraId="2DD7EFCD" w14:textId="77777777" w:rsidR="00DD2D29" w:rsidRPr="009B6F29" w:rsidRDefault="00A24F9E" w:rsidP="009F6A5B">
      <w:pPr>
        <w:numPr>
          <w:ilvl w:val="0"/>
          <w:numId w:val="13"/>
        </w:numPr>
        <w:pBdr>
          <w:top w:val="nil"/>
          <w:left w:val="nil"/>
          <w:bottom w:val="nil"/>
          <w:right w:val="nil"/>
          <w:between w:val="nil"/>
        </w:pBdr>
        <w:spacing w:after="0" w:line="240" w:lineRule="auto"/>
        <w:ind w:left="567" w:hanging="567"/>
        <w:rPr>
          <w:rFonts w:ascii="Times New Roman" w:hAnsi="Times New Roman" w:cs="Times New Roman"/>
          <w:sz w:val="24"/>
          <w:szCs w:val="24"/>
        </w:rPr>
      </w:pPr>
      <w:r w:rsidRPr="009B6F29">
        <w:rPr>
          <w:rFonts w:ascii="Times New Roman" w:hAnsi="Times New Roman" w:cs="Times New Roman"/>
          <w:b/>
          <w:sz w:val="24"/>
          <w:szCs w:val="24"/>
        </w:rPr>
        <w:t>РЛП «</w:t>
      </w:r>
      <w:proofErr w:type="spellStart"/>
      <w:r w:rsidRPr="009B6F29">
        <w:rPr>
          <w:rFonts w:ascii="Times New Roman" w:hAnsi="Times New Roman" w:cs="Times New Roman"/>
          <w:b/>
          <w:sz w:val="24"/>
          <w:szCs w:val="24"/>
        </w:rPr>
        <w:t>Кінбурнська</w:t>
      </w:r>
      <w:proofErr w:type="spellEnd"/>
      <w:r w:rsidRPr="009B6F29">
        <w:rPr>
          <w:rFonts w:ascii="Times New Roman" w:hAnsi="Times New Roman" w:cs="Times New Roman"/>
          <w:b/>
          <w:sz w:val="24"/>
          <w:szCs w:val="24"/>
        </w:rPr>
        <w:t xml:space="preserve"> коса» (</w:t>
      </w:r>
      <w:proofErr w:type="spellStart"/>
      <w:r w:rsidRPr="009B6F29">
        <w:rPr>
          <w:rFonts w:ascii="Times New Roman" w:hAnsi="Times New Roman" w:cs="Times New Roman"/>
          <w:b/>
          <w:sz w:val="24"/>
          <w:szCs w:val="24"/>
        </w:rPr>
        <w:t>Kinburnska</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Kosa</w:t>
      </w:r>
      <w:proofErr w:type="spellEnd"/>
      <w:r w:rsidRPr="009B6F29">
        <w:rPr>
          <w:rFonts w:ascii="Times New Roman" w:hAnsi="Times New Roman" w:cs="Times New Roman"/>
          <w:b/>
          <w:sz w:val="24"/>
          <w:szCs w:val="24"/>
        </w:rPr>
        <w:t>, UA0000215))</w:t>
      </w:r>
    </w:p>
    <w:p w14:paraId="5017514E" w14:textId="1438AD4D" w:rsidR="00DD2D29" w:rsidRPr="009B6F29" w:rsidRDefault="00A24F9E" w:rsidP="006E4A21">
      <w:pPr>
        <w:numPr>
          <w:ilvl w:val="0"/>
          <w:numId w:val="14"/>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Станом на серпень 2023 року знаходиться </w:t>
      </w:r>
      <w:r w:rsidR="004B456D">
        <w:rPr>
          <w:rFonts w:ascii="Times New Roman" w:hAnsi="Times New Roman" w:cs="Times New Roman"/>
          <w:sz w:val="24"/>
          <w:szCs w:val="24"/>
        </w:rPr>
        <w:t>під окупацією</w:t>
      </w:r>
      <w:r w:rsidRPr="009B6F29">
        <w:rPr>
          <w:rFonts w:ascii="Times New Roman" w:hAnsi="Times New Roman" w:cs="Times New Roman"/>
          <w:sz w:val="24"/>
          <w:szCs w:val="24"/>
        </w:rPr>
        <w:t>, яка триває майже з початку повномасштабного вторгнення.</w:t>
      </w:r>
    </w:p>
    <w:p w14:paraId="29970244" w14:textId="77777777" w:rsidR="00DD2D29" w:rsidRPr="009B6F29" w:rsidRDefault="00A24F9E" w:rsidP="006E4A21">
      <w:pPr>
        <w:numPr>
          <w:ilvl w:val="0"/>
          <w:numId w:val="15"/>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Значна площа природних флористичних комплексів водно-болотної, лугової, степової та </w:t>
      </w:r>
      <w:proofErr w:type="spellStart"/>
      <w:r w:rsidRPr="009B6F29">
        <w:rPr>
          <w:rFonts w:ascii="Times New Roman" w:hAnsi="Times New Roman" w:cs="Times New Roman"/>
          <w:sz w:val="24"/>
          <w:szCs w:val="24"/>
        </w:rPr>
        <w:t>деревно</w:t>
      </w:r>
      <w:proofErr w:type="spellEnd"/>
      <w:r w:rsidRPr="009B6F29">
        <w:rPr>
          <w:rFonts w:ascii="Times New Roman" w:hAnsi="Times New Roman" w:cs="Times New Roman"/>
          <w:sz w:val="24"/>
          <w:szCs w:val="24"/>
        </w:rPr>
        <w:t>-чагарникової рослинності постраждала внаслідок воєнних дій, зокрема, через пожежі.</w:t>
      </w:r>
    </w:p>
    <w:p w14:paraId="213EB7E2" w14:textId="2F957053" w:rsidR="00DD2D29" w:rsidRPr="009B6F29" w:rsidRDefault="00A24F9E" w:rsidP="006E4A21">
      <w:pPr>
        <w:numPr>
          <w:ilvl w:val="0"/>
          <w:numId w:val="15"/>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Обстріли, мінування, пересування важкої техніки, розлив паливно-мастильних матеріалів, зведення фортифікаційних укріплень спричиняють пошкодження </w:t>
      </w:r>
      <w:r w:rsidR="00306FF2" w:rsidRPr="009B6F29">
        <w:rPr>
          <w:rFonts w:ascii="Times New Roman" w:hAnsi="Times New Roman" w:cs="Times New Roman"/>
          <w:sz w:val="24"/>
          <w:szCs w:val="24"/>
        </w:rPr>
        <w:t>ґ</w:t>
      </w:r>
      <w:r w:rsidRPr="009B6F29">
        <w:rPr>
          <w:rFonts w:ascii="Times New Roman" w:hAnsi="Times New Roman" w:cs="Times New Roman"/>
          <w:sz w:val="24"/>
          <w:szCs w:val="24"/>
        </w:rPr>
        <w:t>рунтового і рослинного покривів, знищення видів рослин і тварин, у тому числі, рідкісних та зникаючих видів, включених до міжнародних, національних, регіональних охоронних переліків</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унаслідок військових дій. </w:t>
      </w:r>
    </w:p>
    <w:p w14:paraId="7E211005" w14:textId="1D9A4653" w:rsidR="00DD2D29" w:rsidRPr="009B6F29" w:rsidRDefault="00A24F9E" w:rsidP="006E4A21">
      <w:pPr>
        <w:numPr>
          <w:ilvl w:val="0"/>
          <w:numId w:val="15"/>
        </w:numPr>
        <w:pBdr>
          <w:top w:val="nil"/>
          <w:left w:val="nil"/>
          <w:bottom w:val="nil"/>
          <w:right w:val="nil"/>
          <w:between w:val="nil"/>
        </w:pBdr>
        <w:spacing w:after="0"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Вiдбувається</w:t>
      </w:r>
      <w:proofErr w:type="spellEnd"/>
      <w:r w:rsidRPr="009B6F29">
        <w:rPr>
          <w:rFonts w:ascii="Times New Roman" w:hAnsi="Times New Roman" w:cs="Times New Roman"/>
          <w:sz w:val="24"/>
          <w:szCs w:val="24"/>
        </w:rPr>
        <w:t xml:space="preserve"> забруднення земель, атмосферного повітря, водойм через обстріли, пожежі, розлив паливно-мастильних матеріалів, засмічення відходами руйнувань.</w:t>
      </w:r>
    </w:p>
    <w:p w14:paraId="5570957D" w14:textId="77777777" w:rsidR="00DD2D29" w:rsidRPr="009B6F29" w:rsidRDefault="00A24F9E" w:rsidP="006E4A21">
      <w:pPr>
        <w:numPr>
          <w:ilvl w:val="0"/>
          <w:numId w:val="15"/>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Фіксувалось часткове </w:t>
      </w:r>
      <w:proofErr w:type="spellStart"/>
      <w:r w:rsidRPr="009B6F29">
        <w:rPr>
          <w:rFonts w:ascii="Times New Roman" w:hAnsi="Times New Roman" w:cs="Times New Roman"/>
          <w:sz w:val="24"/>
          <w:szCs w:val="24"/>
        </w:rPr>
        <w:t>пiдтоплення</w:t>
      </w:r>
      <w:proofErr w:type="spellEnd"/>
      <w:r w:rsidRPr="009B6F29">
        <w:rPr>
          <w:rFonts w:ascii="Times New Roman" w:hAnsi="Times New Roman" w:cs="Times New Roman"/>
          <w:sz w:val="24"/>
          <w:szCs w:val="24"/>
        </w:rPr>
        <w:t xml:space="preserve"> через </w:t>
      </w:r>
      <w:proofErr w:type="spellStart"/>
      <w:r w:rsidRPr="009B6F29">
        <w:rPr>
          <w:rFonts w:ascii="Times New Roman" w:hAnsi="Times New Roman" w:cs="Times New Roman"/>
          <w:sz w:val="24"/>
          <w:szCs w:val="24"/>
        </w:rPr>
        <w:t>пiдрив</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Каховсъкоi</w:t>
      </w:r>
      <w:proofErr w:type="spellEnd"/>
      <w:r w:rsidRPr="009B6F29">
        <w:rPr>
          <w:rFonts w:ascii="Times New Roman" w:hAnsi="Times New Roman" w:cs="Times New Roman"/>
          <w:sz w:val="24"/>
          <w:szCs w:val="24"/>
        </w:rPr>
        <w:t xml:space="preserve"> ГЕС, рівень води </w:t>
      </w:r>
      <w:proofErr w:type="spellStart"/>
      <w:r w:rsidRPr="009B6F29">
        <w:rPr>
          <w:rFonts w:ascii="Times New Roman" w:hAnsi="Times New Roman" w:cs="Times New Roman"/>
          <w:sz w:val="24"/>
          <w:szCs w:val="24"/>
        </w:rPr>
        <w:t>пiднявся</w:t>
      </w:r>
      <w:proofErr w:type="spellEnd"/>
      <w:r w:rsidRPr="009B6F29">
        <w:rPr>
          <w:rFonts w:ascii="Times New Roman" w:hAnsi="Times New Roman" w:cs="Times New Roman"/>
          <w:sz w:val="24"/>
          <w:szCs w:val="24"/>
        </w:rPr>
        <w:t xml:space="preserve"> орієнтовно на 1 м, частково було затоплено узбережжя Дніпро-Бузького лиману, урочище </w:t>
      </w:r>
      <w:proofErr w:type="spellStart"/>
      <w:r w:rsidRPr="009B6F29">
        <w:rPr>
          <w:rFonts w:ascii="Times New Roman" w:hAnsi="Times New Roman" w:cs="Times New Roman"/>
          <w:sz w:val="24"/>
          <w:szCs w:val="24"/>
        </w:rPr>
        <w:t>Василiвськi</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плавнi</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прибережнi</w:t>
      </w:r>
      <w:proofErr w:type="spellEnd"/>
      <w:r w:rsidRPr="009B6F29">
        <w:rPr>
          <w:rFonts w:ascii="Times New Roman" w:hAnsi="Times New Roman" w:cs="Times New Roman"/>
          <w:sz w:val="24"/>
          <w:szCs w:val="24"/>
        </w:rPr>
        <w:t xml:space="preserve"> озера.</w:t>
      </w:r>
    </w:p>
    <w:p w14:paraId="5B23B80C" w14:textId="77777777" w:rsidR="00DD2D29" w:rsidRPr="009B6F29" w:rsidRDefault="00A24F9E" w:rsidP="006E4A21">
      <w:pPr>
        <w:numPr>
          <w:ilvl w:val="0"/>
          <w:numId w:val="13"/>
        </w:numPr>
        <w:pBdr>
          <w:top w:val="nil"/>
          <w:left w:val="nil"/>
          <w:bottom w:val="nil"/>
          <w:right w:val="nil"/>
          <w:between w:val="nil"/>
        </w:pBdr>
        <w:spacing w:before="120" w:after="0" w:line="240" w:lineRule="auto"/>
        <w:ind w:left="426" w:hanging="426"/>
        <w:rPr>
          <w:rFonts w:ascii="Times New Roman" w:hAnsi="Times New Roman" w:cs="Times New Roman"/>
          <w:sz w:val="24"/>
          <w:szCs w:val="24"/>
        </w:rPr>
      </w:pPr>
      <w:r w:rsidRPr="009B6F29">
        <w:rPr>
          <w:rFonts w:ascii="Times New Roman" w:hAnsi="Times New Roman" w:cs="Times New Roman"/>
          <w:sz w:val="24"/>
          <w:szCs w:val="24"/>
        </w:rPr>
        <w:t xml:space="preserve"> </w:t>
      </w:r>
      <w:r w:rsidRPr="009B6F29">
        <w:rPr>
          <w:rFonts w:ascii="Times New Roman" w:hAnsi="Times New Roman" w:cs="Times New Roman"/>
          <w:b/>
          <w:sz w:val="24"/>
          <w:szCs w:val="24"/>
        </w:rPr>
        <w:t>Чорноморський біосферний заповідник (</w:t>
      </w:r>
      <w:proofErr w:type="spellStart"/>
      <w:r w:rsidRPr="009B6F29">
        <w:rPr>
          <w:rFonts w:ascii="Times New Roman" w:hAnsi="Times New Roman" w:cs="Times New Roman"/>
          <w:b/>
          <w:sz w:val="24"/>
          <w:szCs w:val="24"/>
        </w:rPr>
        <w:t>Black</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Sea</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Biosphere</w:t>
      </w:r>
      <w:proofErr w:type="spellEnd"/>
      <w:r w:rsidRPr="009B6F29">
        <w:rPr>
          <w:rFonts w:ascii="Times New Roman" w:hAnsi="Times New Roman" w:cs="Times New Roman"/>
          <w:b/>
          <w:sz w:val="24"/>
          <w:szCs w:val="24"/>
        </w:rPr>
        <w:t xml:space="preserve"> </w:t>
      </w:r>
      <w:proofErr w:type="spellStart"/>
      <w:r w:rsidRPr="009B6F29">
        <w:rPr>
          <w:rFonts w:ascii="Times New Roman" w:hAnsi="Times New Roman" w:cs="Times New Roman"/>
          <w:b/>
          <w:sz w:val="24"/>
          <w:szCs w:val="24"/>
        </w:rPr>
        <w:t>Reserve</w:t>
      </w:r>
      <w:proofErr w:type="spellEnd"/>
      <w:r w:rsidRPr="009B6F29">
        <w:rPr>
          <w:rFonts w:ascii="Times New Roman" w:hAnsi="Times New Roman" w:cs="Times New Roman"/>
          <w:b/>
          <w:sz w:val="24"/>
          <w:szCs w:val="24"/>
        </w:rPr>
        <w:t xml:space="preserve">, UA0000017), зокрема, ділянки </w:t>
      </w:r>
      <w:proofErr w:type="spellStart"/>
      <w:r w:rsidRPr="009B6F29">
        <w:rPr>
          <w:rFonts w:ascii="Times New Roman" w:hAnsi="Times New Roman" w:cs="Times New Roman"/>
          <w:b/>
          <w:sz w:val="24"/>
          <w:szCs w:val="24"/>
        </w:rPr>
        <w:t>Волижин</w:t>
      </w:r>
      <w:proofErr w:type="spellEnd"/>
      <w:r w:rsidRPr="009B6F29">
        <w:rPr>
          <w:rFonts w:ascii="Times New Roman" w:hAnsi="Times New Roman" w:cs="Times New Roman"/>
          <w:b/>
          <w:sz w:val="24"/>
          <w:szCs w:val="24"/>
        </w:rPr>
        <w:t xml:space="preserve"> ліс, острови Довгий і Круглий</w:t>
      </w:r>
    </w:p>
    <w:p w14:paraId="045883D2" w14:textId="6A4DC24E" w:rsidR="00DD2D29" w:rsidRPr="009B6F29" w:rsidRDefault="00A24F9E" w:rsidP="006E4A21">
      <w:pPr>
        <w:numPr>
          <w:ilvl w:val="0"/>
          <w:numId w:val="16"/>
        </w:num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436"/>
        <w:rPr>
          <w:rFonts w:ascii="Times New Roman" w:hAnsi="Times New Roman" w:cs="Times New Roman"/>
          <w:sz w:val="24"/>
          <w:szCs w:val="24"/>
        </w:rPr>
      </w:pPr>
      <w:r w:rsidRPr="009B6F29">
        <w:rPr>
          <w:rFonts w:ascii="Times New Roman" w:hAnsi="Times New Roman" w:cs="Times New Roman"/>
          <w:sz w:val="24"/>
          <w:szCs w:val="24"/>
        </w:rPr>
        <w:t xml:space="preserve">Станом на серпень 2023 року знаходиться </w:t>
      </w:r>
      <w:r w:rsidR="004B456D">
        <w:rPr>
          <w:rFonts w:ascii="Times New Roman" w:hAnsi="Times New Roman" w:cs="Times New Roman"/>
          <w:sz w:val="24"/>
          <w:szCs w:val="24"/>
        </w:rPr>
        <w:t xml:space="preserve">під </w:t>
      </w:r>
      <w:r w:rsidRPr="009B6F29">
        <w:rPr>
          <w:rFonts w:ascii="Times New Roman" w:hAnsi="Times New Roman" w:cs="Times New Roman"/>
          <w:sz w:val="24"/>
          <w:szCs w:val="24"/>
        </w:rPr>
        <w:t>окупаці</w:t>
      </w:r>
      <w:r w:rsidR="004B456D">
        <w:rPr>
          <w:rFonts w:ascii="Times New Roman" w:hAnsi="Times New Roman" w:cs="Times New Roman"/>
          <w:sz w:val="24"/>
          <w:szCs w:val="24"/>
        </w:rPr>
        <w:t>єю</w:t>
      </w:r>
      <w:r w:rsidRPr="009B6F29">
        <w:rPr>
          <w:rFonts w:ascii="Times New Roman" w:hAnsi="Times New Roman" w:cs="Times New Roman"/>
          <w:sz w:val="24"/>
          <w:szCs w:val="24"/>
        </w:rPr>
        <w:t>.</w:t>
      </w:r>
    </w:p>
    <w:p w14:paraId="52C5D280" w14:textId="7130997B" w:rsidR="00DD2D29" w:rsidRPr="009B6F29" w:rsidRDefault="00A24F9E" w:rsidP="006E4A21">
      <w:pPr>
        <w:numPr>
          <w:ilvl w:val="0"/>
          <w:numId w:val="16"/>
        </w:num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436"/>
        <w:rPr>
          <w:rFonts w:ascii="Times New Roman" w:hAnsi="Times New Roman" w:cs="Times New Roman"/>
          <w:sz w:val="24"/>
          <w:szCs w:val="24"/>
        </w:rPr>
      </w:pPr>
      <w:r w:rsidRPr="009B6F29">
        <w:rPr>
          <w:rFonts w:ascii="Times New Roman" w:hAnsi="Times New Roman" w:cs="Times New Roman"/>
          <w:sz w:val="24"/>
          <w:szCs w:val="24"/>
        </w:rPr>
        <w:t>Пожежі, спричинені бойовими діями, призводять до пошкодження місць існування цінних видів флори та фауни, занесених до Червоної книги України, Європейського червоного списку видів тварин і рослин, що знаходяться під загрозою зникнення у світовому масштабі, пошкоджень рідкісних рослинних угруповань, що включені до Зеленої книги України</w:t>
      </w:r>
      <w:r w:rsidR="004B4F06" w:rsidRPr="009B6F29">
        <w:rPr>
          <w:rFonts w:ascii="Times New Roman" w:hAnsi="Times New Roman" w:cs="Times New Roman"/>
          <w:sz w:val="24"/>
          <w:szCs w:val="24"/>
        </w:rPr>
        <w:t>,</w:t>
      </w:r>
      <w:r w:rsidRPr="009B6F29">
        <w:rPr>
          <w:rFonts w:ascii="Times New Roman" w:hAnsi="Times New Roman" w:cs="Times New Roman"/>
          <w:sz w:val="24"/>
          <w:szCs w:val="24"/>
        </w:rPr>
        <w:t xml:space="preserve"> та оселищ, які охороняються відповідно до Бернської конвенції.</w:t>
      </w:r>
    </w:p>
    <w:p w14:paraId="0A294FB8" w14:textId="77777777" w:rsidR="00DD2D29" w:rsidRPr="009B6F29" w:rsidRDefault="00A24F9E" w:rsidP="006E4A21">
      <w:pPr>
        <w:numPr>
          <w:ilvl w:val="0"/>
          <w:numId w:val="16"/>
        </w:num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Обстріли, шумове забруднення, мінування, риття окопів негативно впливають на птахів водно-болотного комплексу, руйнуючи місця гніздівлі, фізично знищуючи види. </w:t>
      </w:r>
    </w:p>
    <w:p w14:paraId="4F95D834" w14:textId="61D520E6" w:rsidR="00DD2D29" w:rsidRPr="009B6F29" w:rsidRDefault="00A24F9E" w:rsidP="006E4A21">
      <w:pPr>
        <w:numPr>
          <w:ilvl w:val="0"/>
          <w:numId w:val="16"/>
        </w:num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hanging="436"/>
        <w:rPr>
          <w:rFonts w:ascii="Times New Roman" w:hAnsi="Times New Roman" w:cs="Times New Roman"/>
          <w:sz w:val="24"/>
          <w:szCs w:val="24"/>
        </w:rPr>
      </w:pPr>
      <w:r w:rsidRPr="009B6F29">
        <w:rPr>
          <w:rFonts w:ascii="Times New Roman" w:hAnsi="Times New Roman" w:cs="Times New Roman"/>
          <w:sz w:val="24"/>
          <w:szCs w:val="24"/>
        </w:rPr>
        <w:t xml:space="preserve">Відбувається забруднення ґрунтів, поверхневих водойм та водоносних горизонтів </w:t>
      </w:r>
      <w:r w:rsidR="003433D9" w:rsidRPr="009B6F29">
        <w:rPr>
          <w:rFonts w:ascii="Times New Roman" w:hAnsi="Times New Roman" w:cs="Times New Roman"/>
          <w:sz w:val="24"/>
          <w:szCs w:val="24"/>
        </w:rPr>
        <w:t>небезпечними</w:t>
      </w:r>
      <w:r w:rsidRPr="009B6F29">
        <w:rPr>
          <w:rFonts w:ascii="Times New Roman" w:hAnsi="Times New Roman" w:cs="Times New Roman"/>
          <w:sz w:val="24"/>
          <w:szCs w:val="24"/>
        </w:rPr>
        <w:t xml:space="preserve"> речовинами, включаючи залишки вибухівки та їх метаболітів, нафтопродуктами, важкими металами з корпусів снарядів і знищеної техніки.</w:t>
      </w:r>
    </w:p>
    <w:p w14:paraId="429416CF" w14:textId="77777777" w:rsidR="00DD2D29" w:rsidRPr="001A5CD0" w:rsidRDefault="00A24F9E" w:rsidP="00A601F5">
      <w:pPr>
        <w:pStyle w:val="2"/>
        <w:numPr>
          <w:ilvl w:val="1"/>
          <w:numId w:val="1"/>
        </w:numPr>
        <w:spacing w:after="120" w:line="240" w:lineRule="auto"/>
        <w:ind w:left="450" w:hanging="450"/>
        <w:rPr>
          <w:rFonts w:ascii="Times New Roman" w:hAnsi="Times New Roman" w:cs="Times New Roman"/>
          <w:b/>
          <w:color w:val="auto"/>
          <w:sz w:val="24"/>
          <w:szCs w:val="24"/>
        </w:rPr>
      </w:pPr>
      <w:bookmarkStart w:id="131" w:name="_Toc174881468"/>
      <w:r w:rsidRPr="001A5CD0">
        <w:rPr>
          <w:rFonts w:ascii="Times New Roman" w:hAnsi="Times New Roman" w:cs="Times New Roman"/>
          <w:b/>
          <w:color w:val="auto"/>
          <w:sz w:val="24"/>
          <w:szCs w:val="24"/>
        </w:rPr>
        <w:lastRenderedPageBreak/>
        <w:t>Зони санітарної охорони</w:t>
      </w:r>
      <w:bookmarkEnd w:id="131"/>
    </w:p>
    <w:p w14:paraId="463BEDD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Організація ведення державного обліку водокористування здійснюється Державним агентством водних ресурсів України.</w:t>
      </w:r>
    </w:p>
    <w:p w14:paraId="041F7D57" w14:textId="175B116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Зони санітарної охорони включають в себе території розміщення водозаборів для питного водопостачання населення. Згідно постанови Кабінету Міністрів України </w:t>
      </w:r>
      <w:r w:rsidR="00577402" w:rsidRPr="009B6F29">
        <w:rPr>
          <w:rFonts w:ascii="Times New Roman" w:hAnsi="Times New Roman" w:cs="Times New Roman"/>
          <w:sz w:val="24"/>
          <w:szCs w:val="24"/>
        </w:rPr>
        <w:t xml:space="preserve">від </w:t>
      </w:r>
      <w:r w:rsidR="00EA5457" w:rsidRPr="009B6F29">
        <w:rPr>
          <w:rFonts w:ascii="Times New Roman" w:hAnsi="Times New Roman" w:cs="Times New Roman"/>
          <w:sz w:val="24"/>
          <w:szCs w:val="24"/>
        </w:rPr>
        <w:br/>
      </w:r>
      <w:r w:rsidR="00577402" w:rsidRPr="009B6F29">
        <w:rPr>
          <w:rFonts w:ascii="Times New Roman" w:hAnsi="Times New Roman" w:cs="Times New Roman"/>
          <w:sz w:val="24"/>
          <w:szCs w:val="24"/>
        </w:rPr>
        <w:t>18 грудня 1998 р. № 2024 «П</w:t>
      </w:r>
      <w:r w:rsidRPr="009B6F29">
        <w:rPr>
          <w:rFonts w:ascii="Times New Roman" w:hAnsi="Times New Roman" w:cs="Times New Roman"/>
          <w:sz w:val="24"/>
          <w:szCs w:val="24"/>
        </w:rPr>
        <w:t>ро правовий режим зон санітарної охорони водних об'єктів</w:t>
      </w:r>
      <w:r w:rsidR="00577402"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5A0A93" w:rsidRPr="009B6F29">
        <w:rPr>
          <w:rFonts w:ascii="Times New Roman" w:hAnsi="Times New Roman" w:cs="Times New Roman"/>
          <w:sz w:val="24"/>
          <w:szCs w:val="24"/>
        </w:rPr>
        <w:t xml:space="preserve">(Офіційний вісник України, 1998 р., № 51, ст. 1890) </w:t>
      </w:r>
      <w:r w:rsidRPr="009B6F29">
        <w:rPr>
          <w:rFonts w:ascii="Times New Roman" w:hAnsi="Times New Roman" w:cs="Times New Roman"/>
          <w:sz w:val="24"/>
          <w:szCs w:val="24"/>
        </w:rPr>
        <w:t xml:space="preserve">ці зони відносяться до першого поясу (суворого режиму) дотримання режиму використання. </w:t>
      </w:r>
      <w:r w:rsidR="004B4F06" w:rsidRPr="009B6F29">
        <w:rPr>
          <w:rFonts w:ascii="Times New Roman" w:hAnsi="Times New Roman" w:cs="Times New Roman"/>
          <w:sz w:val="24"/>
          <w:szCs w:val="24"/>
        </w:rPr>
        <w:t>Даною п</w:t>
      </w:r>
      <w:r w:rsidRPr="009B6F29">
        <w:rPr>
          <w:rFonts w:ascii="Times New Roman" w:hAnsi="Times New Roman" w:cs="Times New Roman"/>
          <w:sz w:val="24"/>
          <w:szCs w:val="24"/>
        </w:rPr>
        <w:t>остановою передбачений цілий ряд дозволених та заборонених дій в межах питних водозаборів.</w:t>
      </w:r>
    </w:p>
    <w:p w14:paraId="4718233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Держави-члени повинні виявити у кожному РБР:</w:t>
      </w:r>
    </w:p>
    <w:p w14:paraId="040C8A38" w14:textId="285A4154" w:rsidR="00DD2D29" w:rsidRPr="009B6F29" w:rsidRDefault="004B4F06" w:rsidP="006E4A21">
      <w:pPr>
        <w:numPr>
          <w:ilvl w:val="0"/>
          <w:numId w:val="52"/>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Усі масиви поверхневих/</w:t>
      </w:r>
      <w:r w:rsidR="00A24F9E" w:rsidRPr="009B6F29">
        <w:rPr>
          <w:rFonts w:ascii="Times New Roman" w:hAnsi="Times New Roman" w:cs="Times New Roman"/>
          <w:sz w:val="24"/>
          <w:szCs w:val="24"/>
        </w:rPr>
        <w:t>підземних вод, які використовують для забору води, призначеної для споживання людиною, що надають у середньому більше 10 м³ води на добу або забезпечують вод</w:t>
      </w:r>
      <w:r w:rsidR="00EA5457" w:rsidRPr="009B6F29">
        <w:rPr>
          <w:rFonts w:ascii="Times New Roman" w:hAnsi="Times New Roman" w:cs="Times New Roman"/>
          <w:sz w:val="24"/>
          <w:szCs w:val="24"/>
        </w:rPr>
        <w:t>оспоживання більш ніж 50 осіб;</w:t>
      </w:r>
    </w:p>
    <w:p w14:paraId="701F3C84" w14:textId="77777777" w:rsidR="00DD2D29" w:rsidRPr="009B6F29" w:rsidRDefault="00A24F9E" w:rsidP="006E4A21">
      <w:pPr>
        <w:numPr>
          <w:ilvl w:val="0"/>
          <w:numId w:val="52"/>
        </w:num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Ті водні масиви, що призначені для майбутнього використання з цією ж метою. </w:t>
      </w:r>
    </w:p>
    <w:p w14:paraId="79617A4D" w14:textId="77777777" w:rsidR="00DD2D29" w:rsidRPr="009B6F29" w:rsidRDefault="00DD2D29" w:rsidP="00306FF2">
      <w:pPr>
        <w:spacing w:after="0" w:line="240" w:lineRule="auto"/>
        <w:ind w:left="720"/>
        <w:rPr>
          <w:rFonts w:ascii="Times New Roman" w:hAnsi="Times New Roman" w:cs="Times New Roman"/>
          <w:sz w:val="24"/>
          <w:szCs w:val="24"/>
        </w:rPr>
      </w:pPr>
    </w:p>
    <w:p w14:paraId="2B9DE0D2" w14:textId="4E93729D" w:rsidR="00DD2D29" w:rsidRPr="009B6F29" w:rsidRDefault="00EA5457" w:rsidP="00EA5457">
      <w:pPr>
        <w:spacing w:after="0" w:line="240" w:lineRule="auto"/>
        <w:rPr>
          <w:rFonts w:ascii="Times New Roman" w:hAnsi="Times New Roman" w:cs="Times New Roman"/>
          <w:sz w:val="24"/>
          <w:szCs w:val="24"/>
        </w:rPr>
      </w:pPr>
      <w:r w:rsidRPr="009B6F29">
        <w:rPr>
          <w:rFonts w:ascii="Times New Roman" w:hAnsi="Times New Roman" w:cs="Times New Roman"/>
          <w:noProof/>
          <w:sz w:val="24"/>
          <w:szCs w:val="24"/>
          <w:lang w:eastAsia="uk-UA"/>
        </w:rPr>
        <w:drawing>
          <wp:anchor distT="0" distB="0" distL="114300" distR="114300" simplePos="0" relativeHeight="251660288" behindDoc="0" locked="0" layoutInCell="1" allowOverlap="1" wp14:anchorId="73E61AB5" wp14:editId="55E86D1E">
            <wp:simplePos x="0" y="0"/>
            <wp:positionH relativeFrom="column">
              <wp:posOffset>1685290</wp:posOffset>
            </wp:positionH>
            <wp:positionV relativeFrom="paragraph">
              <wp:posOffset>591820</wp:posOffset>
            </wp:positionV>
            <wp:extent cx="2011680" cy="1938020"/>
            <wp:effectExtent l="0" t="0" r="0" b="5080"/>
            <wp:wrapTopAndBottom/>
            <wp:docPr id="4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29">
                      <a:extLst>
                        <a:ext uri="{28A0092B-C50C-407E-A947-70E740481C1C}">
                          <a14:useLocalDpi xmlns:a14="http://schemas.microsoft.com/office/drawing/2010/main" val="0"/>
                        </a:ext>
                      </a:extLst>
                    </a:blip>
                    <a:srcRect l="19485" t="2585" r="22399" b="4321"/>
                    <a:stretch/>
                  </pic:blipFill>
                  <pic:spPr bwMode="auto">
                    <a:xfrm>
                      <a:off x="0" y="0"/>
                      <a:ext cx="2011680" cy="1938020"/>
                    </a:xfrm>
                    <a:prstGeom prst="rect">
                      <a:avLst/>
                    </a:prstGeom>
                    <a:ln>
                      <a:noFill/>
                    </a:ln>
                    <a:extLst>
                      <a:ext uri="{53640926-AAD7-44D8-BBD7-CCE9431645EC}">
                        <a14:shadowObscured xmlns:a14="http://schemas.microsoft.com/office/drawing/2010/main"/>
                      </a:ext>
                    </a:extLst>
                  </pic:spPr>
                </pic:pic>
              </a:graphicData>
            </a:graphic>
          </wp:anchor>
        </w:drawing>
      </w:r>
      <w:r w:rsidR="00A24F9E" w:rsidRPr="009B6F29">
        <w:rPr>
          <w:rFonts w:ascii="Times New Roman" w:hAnsi="Times New Roman" w:cs="Times New Roman"/>
          <w:sz w:val="24"/>
          <w:szCs w:val="24"/>
        </w:rPr>
        <w:t>У межах басейну річок Причорномор</w:t>
      </w:r>
      <w:r w:rsidRPr="009B6F29">
        <w:rPr>
          <w:rFonts w:ascii="Times New Roman" w:hAnsi="Times New Roman" w:cs="Times New Roman"/>
          <w:sz w:val="24"/>
          <w:szCs w:val="24"/>
        </w:rPr>
        <w:t>’</w:t>
      </w:r>
      <w:r w:rsidR="00A24F9E" w:rsidRPr="009B6F29">
        <w:rPr>
          <w:rFonts w:ascii="Times New Roman" w:hAnsi="Times New Roman" w:cs="Times New Roman"/>
          <w:sz w:val="24"/>
          <w:szCs w:val="24"/>
        </w:rPr>
        <w:t>я розташовано 463 водозабори, що здійснюють забір води об’ємом більше 10 м³ на добу. З них водозаборів підземних вод –455, поверхневих – 8 (рис.1</w:t>
      </w:r>
      <w:r w:rsidRPr="009B6F29">
        <w:rPr>
          <w:rFonts w:ascii="Times New Roman" w:hAnsi="Times New Roman" w:cs="Times New Roman"/>
          <w:sz w:val="24"/>
          <w:szCs w:val="24"/>
        </w:rPr>
        <w:t>6</w:t>
      </w:r>
      <w:r w:rsidR="00A24F9E" w:rsidRPr="009B6F29">
        <w:rPr>
          <w:rFonts w:ascii="Times New Roman" w:hAnsi="Times New Roman" w:cs="Times New Roman"/>
          <w:sz w:val="24"/>
          <w:szCs w:val="24"/>
        </w:rPr>
        <w:t xml:space="preserve">). </w:t>
      </w:r>
    </w:p>
    <w:p w14:paraId="62C6B413" w14:textId="7B09F091" w:rsidR="00DD2D29" w:rsidRPr="00347177" w:rsidRDefault="00A24F9E" w:rsidP="00306FF2">
      <w:pPr>
        <w:keepNext/>
        <w:pBdr>
          <w:top w:val="nil"/>
          <w:left w:val="nil"/>
          <w:bottom w:val="nil"/>
          <w:right w:val="nil"/>
          <w:between w:val="nil"/>
        </w:pBdr>
        <w:spacing w:line="240" w:lineRule="auto"/>
        <w:jc w:val="center"/>
        <w:rPr>
          <w:rFonts w:ascii="Times New Roman" w:hAnsi="Times New Roman" w:cs="Times New Roman"/>
          <w:i/>
          <w:sz w:val="24"/>
          <w:szCs w:val="24"/>
        </w:rPr>
      </w:pPr>
      <w:bookmarkStart w:id="132" w:name="_1rvwp1q" w:colFirst="0" w:colLast="0"/>
      <w:bookmarkEnd w:id="132"/>
      <w:r w:rsidRPr="00347177">
        <w:rPr>
          <w:rFonts w:ascii="Times New Roman" w:hAnsi="Times New Roman" w:cs="Times New Roman"/>
          <w:i/>
          <w:sz w:val="24"/>
          <w:szCs w:val="24"/>
        </w:rPr>
        <w:t>Рисунок 1</w:t>
      </w:r>
      <w:r w:rsidR="00EA5457" w:rsidRPr="00347177">
        <w:rPr>
          <w:rFonts w:ascii="Times New Roman" w:hAnsi="Times New Roman" w:cs="Times New Roman"/>
          <w:i/>
          <w:sz w:val="24"/>
          <w:szCs w:val="24"/>
        </w:rPr>
        <w:t>6.</w:t>
      </w:r>
      <w:r w:rsidRPr="00347177">
        <w:rPr>
          <w:rFonts w:ascii="Times New Roman" w:hAnsi="Times New Roman" w:cs="Times New Roman"/>
          <w:i/>
          <w:sz w:val="24"/>
          <w:szCs w:val="24"/>
        </w:rPr>
        <w:t xml:space="preserve"> Розподіл питних водозаборів за типами (%)</w:t>
      </w:r>
    </w:p>
    <w:p w14:paraId="322BA398" w14:textId="172029CA" w:rsidR="00DD2D29" w:rsidRPr="001A5CD0" w:rsidRDefault="00A24F9E" w:rsidP="00306FF2">
      <w:pPr>
        <w:pStyle w:val="2"/>
        <w:numPr>
          <w:ilvl w:val="1"/>
          <w:numId w:val="1"/>
        </w:numPr>
        <w:spacing w:before="120" w:after="120" w:line="240" w:lineRule="auto"/>
        <w:ind w:left="450" w:hanging="450"/>
        <w:rPr>
          <w:rFonts w:ascii="Times New Roman" w:hAnsi="Times New Roman" w:cs="Times New Roman"/>
          <w:b/>
          <w:color w:val="auto"/>
          <w:sz w:val="24"/>
          <w:szCs w:val="24"/>
        </w:rPr>
      </w:pPr>
      <w:bookmarkStart w:id="133" w:name="_4bvk7pj" w:colFirst="0" w:colLast="0"/>
      <w:bookmarkStart w:id="134" w:name="_Toc174881469"/>
      <w:bookmarkEnd w:id="133"/>
      <w:r w:rsidRPr="001A5CD0">
        <w:rPr>
          <w:rFonts w:ascii="Times New Roman" w:hAnsi="Times New Roman" w:cs="Times New Roman"/>
          <w:b/>
          <w:color w:val="auto"/>
          <w:sz w:val="24"/>
          <w:szCs w:val="24"/>
        </w:rPr>
        <w:t>Зони охорони цінних видів водних біоресурсів</w:t>
      </w:r>
      <w:bookmarkEnd w:id="134"/>
    </w:p>
    <w:p w14:paraId="4F2FC21A" w14:textId="12E2CAED" w:rsidR="00DD2D29" w:rsidRPr="009B6F29" w:rsidRDefault="004B4F06" w:rsidP="00306FF2">
      <w:pPr>
        <w:pBdr>
          <w:top w:val="nil"/>
          <w:left w:val="nil"/>
          <w:bottom w:val="nil"/>
          <w:right w:val="nil"/>
          <w:between w:val="nil"/>
        </w:pBdr>
        <w:spacing w:after="0" w:line="240" w:lineRule="auto"/>
        <w:ind w:firstLine="1"/>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постанови Кабінету Міністрів України від 29 вересня 2023 р. № 1042 «Про затвердження </w:t>
      </w:r>
      <w:proofErr w:type="spellStart"/>
      <w:r w:rsidRPr="009B6F29">
        <w:rPr>
          <w:rFonts w:ascii="Times New Roman" w:hAnsi="Times New Roman" w:cs="Times New Roman"/>
          <w:sz w:val="24"/>
          <w:szCs w:val="24"/>
        </w:rPr>
        <w:t>такс</w:t>
      </w:r>
      <w:proofErr w:type="spellEnd"/>
      <w:r w:rsidRPr="009B6F29">
        <w:rPr>
          <w:rFonts w:ascii="Times New Roman" w:hAnsi="Times New Roman" w:cs="Times New Roman"/>
          <w:sz w:val="24"/>
          <w:szCs w:val="24"/>
        </w:rPr>
        <w:t xml:space="preserve"> для обчислення розміру шкоди, завданої порушенням законодавства про рибне господарство внаслідок незаконного добування (вилову), знищення або пошкодження водних біоресурсів, а також незаконного знищення чи погіршення середовища існування водних біоресурсів»</w:t>
      </w:r>
      <w:r w:rsidR="005A0A93" w:rsidRPr="009B6F29">
        <w:rPr>
          <w:rFonts w:ascii="Times New Roman" w:hAnsi="Times New Roman" w:cs="Times New Roman"/>
          <w:sz w:val="24"/>
          <w:szCs w:val="24"/>
        </w:rPr>
        <w:t xml:space="preserve"> (Офіційний вісник України, 2023 р., № 93, ст. 5478)</w:t>
      </w:r>
      <w:r w:rsidRPr="009B6F29">
        <w:rPr>
          <w:rFonts w:ascii="Times New Roman" w:hAnsi="Times New Roman" w:cs="Times New Roman"/>
          <w:sz w:val="24"/>
          <w:szCs w:val="24"/>
        </w:rPr>
        <w:t xml:space="preserve"> список цінних видів біоресурсів налічує види риб як рідкісні, так і такі, що поширені по всій території України.</w:t>
      </w:r>
    </w:p>
    <w:p w14:paraId="614BF809" w14:textId="77777777" w:rsidR="004B4F06" w:rsidRPr="009B6F29" w:rsidRDefault="004B4F06" w:rsidP="00306FF2">
      <w:pPr>
        <w:pBdr>
          <w:top w:val="nil"/>
          <w:left w:val="nil"/>
          <w:bottom w:val="nil"/>
          <w:right w:val="nil"/>
          <w:between w:val="nil"/>
        </w:pBdr>
        <w:spacing w:after="0" w:line="240" w:lineRule="auto"/>
        <w:ind w:firstLine="1"/>
        <w:rPr>
          <w:rFonts w:ascii="Times New Roman" w:hAnsi="Times New Roman" w:cs="Times New Roman"/>
          <w:sz w:val="22"/>
          <w:szCs w:val="24"/>
        </w:rPr>
      </w:pPr>
    </w:p>
    <w:p w14:paraId="76364F03" w14:textId="42842F44" w:rsidR="00DD2D29" w:rsidRPr="009B6F29" w:rsidRDefault="00A24F9E" w:rsidP="00306FF2">
      <w:pPr>
        <w:pBdr>
          <w:top w:val="nil"/>
          <w:left w:val="nil"/>
          <w:bottom w:val="nil"/>
          <w:right w:val="nil"/>
          <w:between w:val="nil"/>
        </w:pBdr>
        <w:spacing w:after="0" w:line="240" w:lineRule="auto"/>
        <w:ind w:firstLine="1"/>
        <w:rPr>
          <w:rFonts w:ascii="Times New Roman" w:hAnsi="Times New Roman" w:cs="Times New Roman"/>
          <w:sz w:val="24"/>
          <w:szCs w:val="24"/>
        </w:rPr>
      </w:pPr>
      <w:r w:rsidRPr="009B6F29">
        <w:rPr>
          <w:rFonts w:ascii="Times New Roman" w:hAnsi="Times New Roman" w:cs="Times New Roman"/>
          <w:sz w:val="24"/>
          <w:szCs w:val="24"/>
        </w:rPr>
        <w:t>Водночас, згідно статті 1 З</w:t>
      </w:r>
      <w:r w:rsidR="004B4F06" w:rsidRPr="009B6F29">
        <w:rPr>
          <w:rFonts w:ascii="Times New Roman" w:hAnsi="Times New Roman" w:cs="Times New Roman"/>
          <w:sz w:val="24"/>
          <w:szCs w:val="24"/>
        </w:rPr>
        <w:t>акону України</w:t>
      </w:r>
      <w:r w:rsidRPr="009B6F29">
        <w:rPr>
          <w:rFonts w:ascii="Times New Roman" w:hAnsi="Times New Roman" w:cs="Times New Roman"/>
          <w:sz w:val="24"/>
          <w:szCs w:val="24"/>
        </w:rPr>
        <w:t xml:space="preserve"> «Про рибне господарство, промислове рибальство та охорону водних біоресурсів» рибогосподарський водний об’єкт (його частина), це водний об'єкт (його частина), що використовується або може використовуватися для цілей рибного господарства.</w:t>
      </w:r>
    </w:p>
    <w:p w14:paraId="7FA092BB" w14:textId="77777777" w:rsidR="005A0A93" w:rsidRPr="009B6F29" w:rsidRDefault="005A0A93" w:rsidP="00306FF2">
      <w:pPr>
        <w:pBdr>
          <w:top w:val="nil"/>
          <w:left w:val="nil"/>
          <w:bottom w:val="nil"/>
          <w:right w:val="nil"/>
          <w:between w:val="nil"/>
        </w:pBdr>
        <w:spacing w:after="0" w:line="240" w:lineRule="auto"/>
        <w:ind w:firstLine="1"/>
        <w:rPr>
          <w:rFonts w:ascii="Times New Roman" w:hAnsi="Times New Roman" w:cs="Times New Roman"/>
          <w:sz w:val="24"/>
          <w:szCs w:val="24"/>
        </w:rPr>
      </w:pPr>
    </w:p>
    <w:p w14:paraId="1C8211B0" w14:textId="0381DD42" w:rsidR="00DD2D29" w:rsidRPr="009B6F29" w:rsidRDefault="00DD0287" w:rsidP="00306FF2">
      <w:pPr>
        <w:pBdr>
          <w:top w:val="nil"/>
          <w:left w:val="nil"/>
          <w:bottom w:val="nil"/>
          <w:right w:val="nil"/>
          <w:between w:val="nil"/>
        </w:pBdr>
        <w:spacing w:line="240" w:lineRule="auto"/>
        <w:ind w:firstLine="1"/>
        <w:rPr>
          <w:rFonts w:ascii="Times New Roman" w:hAnsi="Times New Roman" w:cs="Times New Roman"/>
          <w:sz w:val="24"/>
          <w:szCs w:val="24"/>
        </w:rPr>
      </w:pPr>
      <w:r w:rsidRPr="009B6F29">
        <w:rPr>
          <w:rFonts w:ascii="Times New Roman" w:hAnsi="Times New Roman" w:cs="Times New Roman"/>
          <w:sz w:val="24"/>
          <w:szCs w:val="24"/>
        </w:rPr>
        <w:t>Станом на липень 2024 року з</w:t>
      </w:r>
      <w:r w:rsidR="00A24F9E" w:rsidRPr="009B6F29">
        <w:rPr>
          <w:rFonts w:ascii="Times New Roman" w:hAnsi="Times New Roman" w:cs="Times New Roman"/>
          <w:sz w:val="24"/>
          <w:szCs w:val="24"/>
        </w:rPr>
        <w:t>они охорони цінних видів біоресурсів в Україні не визначені.</w:t>
      </w:r>
    </w:p>
    <w:p w14:paraId="44ED607C" w14:textId="77777777" w:rsidR="00DD2D29" w:rsidRPr="001A5CD0" w:rsidRDefault="00A24F9E" w:rsidP="00EA5457">
      <w:pPr>
        <w:pStyle w:val="2"/>
        <w:numPr>
          <w:ilvl w:val="1"/>
          <w:numId w:val="1"/>
        </w:numPr>
        <w:spacing w:after="120" w:line="240" w:lineRule="auto"/>
        <w:ind w:left="0" w:firstLine="0"/>
        <w:jc w:val="both"/>
        <w:rPr>
          <w:rFonts w:ascii="Times New Roman" w:hAnsi="Times New Roman" w:cs="Times New Roman"/>
          <w:b/>
          <w:color w:val="auto"/>
          <w:sz w:val="24"/>
          <w:szCs w:val="24"/>
        </w:rPr>
      </w:pPr>
      <w:bookmarkStart w:id="135" w:name="_Toc174881470"/>
      <w:r w:rsidRPr="001A5CD0">
        <w:rPr>
          <w:rFonts w:ascii="Times New Roman" w:hAnsi="Times New Roman" w:cs="Times New Roman"/>
          <w:b/>
          <w:color w:val="auto"/>
          <w:sz w:val="24"/>
          <w:szCs w:val="24"/>
        </w:rPr>
        <w:t>Масиви поверхневих/підземних вод, які використовуються для рекреаційних, лікувальних, курортних та оздоровчих цілей, а також води, призначені для купання</w:t>
      </w:r>
      <w:bookmarkEnd w:id="135"/>
    </w:p>
    <w:p w14:paraId="619B3CD4" w14:textId="23566FE6" w:rsidR="00DD2D29" w:rsidRPr="009B6F29" w:rsidRDefault="00A24F9E" w:rsidP="00306FF2">
      <w:pP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Місця масового відпочинку визначаються органами місцевого самоврядування відповідно до наданих їм повноважень щороку перед початком літнього купального сезону. Вздовж річок, </w:t>
      </w:r>
      <w:r w:rsidRPr="009B6F29">
        <w:rPr>
          <w:rFonts w:ascii="Times New Roman" w:hAnsi="Times New Roman" w:cs="Times New Roman"/>
          <w:sz w:val="24"/>
          <w:szCs w:val="24"/>
        </w:rPr>
        <w:lastRenderedPageBreak/>
        <w:t>навколо озер, водосховищ та інших водойм встановлюються водоохоронні зони, в межах яких виділяються земельні ділянки під прибережні захисні смуги.</w:t>
      </w:r>
    </w:p>
    <w:p w14:paraId="772024D4" w14:textId="2B0E46B7" w:rsidR="00D9644A" w:rsidRPr="009B6F29" w:rsidRDefault="00D9644A" w:rsidP="00D9644A">
      <w:pP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 території водоохоронних зон та у прибережних захисних смугах діють заборони та обмеження господарської діяльності відповідно до статей 87, 89 і 90 Водного кодексу України та статей 61 і 62 Земельного кодексу України. </w:t>
      </w:r>
    </w:p>
    <w:p w14:paraId="0B0F5263" w14:textId="77777777" w:rsidR="00631AE7" w:rsidRPr="009B6F29" w:rsidRDefault="00631AE7" w:rsidP="00631AE7">
      <w:pPr>
        <w:shd w:val="clear" w:color="auto" w:fill="FFFFFF"/>
        <w:spacing w:line="240" w:lineRule="auto"/>
        <w:rPr>
          <w:rFonts w:ascii="Times New Roman" w:hAnsi="Times New Roman" w:cs="Times New Roman"/>
          <w:sz w:val="24"/>
          <w:szCs w:val="24"/>
          <w:lang w:val="ru-RU"/>
        </w:rPr>
      </w:pPr>
      <w:proofErr w:type="spellStart"/>
      <w:r w:rsidRPr="009B6F29">
        <w:rPr>
          <w:rFonts w:ascii="Times New Roman" w:hAnsi="Times New Roman" w:cs="Times New Roman"/>
          <w:sz w:val="24"/>
          <w:szCs w:val="24"/>
          <w:lang w:val="ru-RU"/>
        </w:rPr>
        <w:t>Критерії</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безпечності</w:t>
      </w:r>
      <w:proofErr w:type="spellEnd"/>
      <w:r w:rsidRPr="009B6F29">
        <w:rPr>
          <w:rFonts w:ascii="Times New Roman" w:hAnsi="Times New Roman" w:cs="Times New Roman"/>
          <w:sz w:val="24"/>
          <w:szCs w:val="24"/>
          <w:lang w:val="ru-RU"/>
        </w:rPr>
        <w:t xml:space="preserve"> для </w:t>
      </w:r>
      <w:proofErr w:type="spellStart"/>
      <w:r w:rsidRPr="009B6F29">
        <w:rPr>
          <w:rFonts w:ascii="Times New Roman" w:hAnsi="Times New Roman" w:cs="Times New Roman"/>
          <w:sz w:val="24"/>
          <w:szCs w:val="24"/>
          <w:lang w:val="ru-RU"/>
        </w:rPr>
        <w:t>людини</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водних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об’єктів</w:t>
      </w:r>
      <w:proofErr w:type="spellEnd"/>
      <w:r w:rsidRPr="009B6F29">
        <w:rPr>
          <w:rFonts w:ascii="Times New Roman" w:hAnsi="Times New Roman" w:cs="Times New Roman"/>
          <w:sz w:val="24"/>
          <w:szCs w:val="24"/>
          <w:lang w:val="ru-RU"/>
        </w:rPr>
        <w:t xml:space="preserve">, у тому </w:t>
      </w:r>
      <w:proofErr w:type="spellStart"/>
      <w:r w:rsidRPr="009B6F29">
        <w:rPr>
          <w:rFonts w:ascii="Times New Roman" w:hAnsi="Times New Roman" w:cs="Times New Roman"/>
          <w:sz w:val="24"/>
          <w:szCs w:val="24"/>
          <w:lang w:val="ru-RU"/>
        </w:rPr>
        <w:t>числі</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гранично</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допустимі</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концентрації</w:t>
      </w:r>
      <w:proofErr w:type="spellEnd"/>
      <w:r w:rsidRPr="009B6F29">
        <w:rPr>
          <w:rFonts w:ascii="Times New Roman" w:hAnsi="Times New Roman" w:cs="Times New Roman"/>
          <w:sz w:val="24"/>
          <w:szCs w:val="24"/>
          <w:lang w:val="ru-RU"/>
        </w:rPr>
        <w:t xml:space="preserve"> у </w:t>
      </w:r>
      <w:proofErr w:type="spellStart"/>
      <w:r w:rsidRPr="009B6F29">
        <w:rPr>
          <w:rFonts w:ascii="Times New Roman" w:hAnsi="Times New Roman" w:cs="Times New Roman"/>
          <w:sz w:val="24"/>
          <w:szCs w:val="24"/>
          <w:lang w:val="ru-RU"/>
        </w:rPr>
        <w:t>воді</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хімічних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біологічних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речовин</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патогенних</w:t>
      </w:r>
      <w:proofErr w:type="spellEnd"/>
      <w:r w:rsidRPr="009B6F29">
        <w:rPr>
          <w:rFonts w:ascii="Times New Roman" w:hAnsi="Times New Roman" w:cs="Times New Roman"/>
          <w:sz w:val="24"/>
          <w:szCs w:val="24"/>
          <w:lang w:val="ru-RU"/>
        </w:rPr>
        <w:t xml:space="preserve"> та </w:t>
      </w:r>
      <w:proofErr w:type="spellStart"/>
      <w:r w:rsidRPr="009B6F29">
        <w:rPr>
          <w:rFonts w:ascii="Times New Roman" w:hAnsi="Times New Roman" w:cs="Times New Roman"/>
          <w:sz w:val="24"/>
          <w:szCs w:val="24"/>
          <w:lang w:val="ru-RU"/>
        </w:rPr>
        <w:t>умовно-патогенних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мікроорганізмів</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рівень</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радіаційного</w:t>
      </w:r>
      <w:proofErr w:type="spellEnd"/>
      <w:r w:rsidRPr="009B6F29">
        <w:rPr>
          <w:rFonts w:ascii="Times New Roman" w:hAnsi="Times New Roman" w:cs="Times New Roman"/>
          <w:sz w:val="24"/>
          <w:szCs w:val="24"/>
          <w:lang w:val="ru-RU"/>
        </w:rPr>
        <w:t xml:space="preserve"> фону </w:t>
      </w:r>
      <w:proofErr w:type="spellStart"/>
      <w:r w:rsidRPr="009B6F29">
        <w:rPr>
          <w:rFonts w:ascii="Times New Roman" w:hAnsi="Times New Roman" w:cs="Times New Roman"/>
          <w:sz w:val="24"/>
          <w:szCs w:val="24"/>
          <w:lang w:val="ru-RU"/>
        </w:rPr>
        <w:t>встановлюються</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санітарним</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законодавством</w:t>
      </w:r>
      <w:proofErr w:type="spellEnd"/>
      <w:r w:rsidRPr="009B6F29">
        <w:rPr>
          <w:rFonts w:ascii="Times New Roman" w:hAnsi="Times New Roman" w:cs="Times New Roman"/>
          <w:sz w:val="24"/>
          <w:szCs w:val="24"/>
          <w:lang w:val="ru-RU"/>
        </w:rPr>
        <w:t xml:space="preserve"> і </w:t>
      </w:r>
      <w:proofErr w:type="spellStart"/>
      <w:r w:rsidRPr="009B6F29">
        <w:rPr>
          <w:rFonts w:ascii="Times New Roman" w:hAnsi="Times New Roman" w:cs="Times New Roman"/>
          <w:sz w:val="24"/>
          <w:szCs w:val="24"/>
          <w:lang w:val="ru-RU"/>
        </w:rPr>
        <w:t>визначаються</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державними</w:t>
      </w:r>
      <w:proofErr w:type="spellEnd"/>
      <w:r w:rsidRPr="009B6F29">
        <w:rPr>
          <w:rFonts w:ascii="Times New Roman" w:hAnsi="Times New Roman" w:cs="Times New Roman"/>
          <w:sz w:val="24"/>
          <w:szCs w:val="24"/>
          <w:lang w:val="ru-RU"/>
        </w:rPr>
        <w:t xml:space="preserve"> медико-</w:t>
      </w:r>
      <w:proofErr w:type="spellStart"/>
      <w:r w:rsidRPr="009B6F29">
        <w:rPr>
          <w:rFonts w:ascii="Times New Roman" w:hAnsi="Times New Roman" w:cs="Times New Roman"/>
          <w:sz w:val="24"/>
          <w:szCs w:val="24"/>
          <w:lang w:val="ru-RU"/>
        </w:rPr>
        <w:t>санітарними</w:t>
      </w:r>
      <w:proofErr w:type="spellEnd"/>
      <w:r w:rsidRPr="009B6F29">
        <w:rPr>
          <w:rFonts w:ascii="Times New Roman" w:hAnsi="Times New Roman" w:cs="Times New Roman"/>
          <w:sz w:val="24"/>
          <w:szCs w:val="24"/>
          <w:lang w:val="ru-RU"/>
        </w:rPr>
        <w:t xml:space="preserve"> правилами та нормативами.</w:t>
      </w:r>
    </w:p>
    <w:p w14:paraId="0445C824" w14:textId="65774FBC" w:rsidR="00631AE7" w:rsidRPr="009B6F29" w:rsidRDefault="00631AE7" w:rsidP="00631AE7">
      <w:pPr>
        <w:shd w:val="clear" w:color="auto" w:fill="FFFFFF"/>
        <w:spacing w:line="240" w:lineRule="auto"/>
        <w:rPr>
          <w:rFonts w:ascii="Times New Roman" w:hAnsi="Times New Roman" w:cs="Times New Roman"/>
          <w:sz w:val="24"/>
          <w:szCs w:val="24"/>
          <w:lang w:val="ru-RU"/>
        </w:rPr>
      </w:pPr>
      <w:proofErr w:type="spellStart"/>
      <w:r w:rsidRPr="009B6F29">
        <w:rPr>
          <w:rFonts w:ascii="Times New Roman" w:hAnsi="Times New Roman" w:cs="Times New Roman"/>
          <w:sz w:val="24"/>
          <w:szCs w:val="24"/>
          <w:lang w:val="ru-RU"/>
        </w:rPr>
        <w:t>Розміщення</w:t>
      </w:r>
      <w:proofErr w:type="spellEnd"/>
      <w:r w:rsidRPr="009B6F29">
        <w:rPr>
          <w:rFonts w:ascii="Times New Roman" w:hAnsi="Times New Roman" w:cs="Times New Roman"/>
          <w:sz w:val="24"/>
          <w:szCs w:val="24"/>
          <w:lang w:val="ru-RU"/>
        </w:rPr>
        <w:t xml:space="preserve"> і </w:t>
      </w:r>
      <w:proofErr w:type="spellStart"/>
      <w:r w:rsidRPr="009B6F29">
        <w:rPr>
          <w:rFonts w:ascii="Times New Roman" w:hAnsi="Times New Roman" w:cs="Times New Roman"/>
          <w:sz w:val="24"/>
          <w:szCs w:val="24"/>
          <w:lang w:val="ru-RU"/>
        </w:rPr>
        <w:t>організація</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місць</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відпочинку</w:t>
      </w:r>
      <w:proofErr w:type="spellEnd"/>
      <w:r w:rsidRPr="009B6F29">
        <w:rPr>
          <w:rFonts w:ascii="Times New Roman" w:hAnsi="Times New Roman" w:cs="Times New Roman"/>
          <w:sz w:val="24"/>
          <w:szCs w:val="24"/>
          <w:lang w:val="ru-RU"/>
        </w:rPr>
        <w:t xml:space="preserve"> на </w:t>
      </w:r>
      <w:proofErr w:type="spellStart"/>
      <w:r w:rsidRPr="009B6F29">
        <w:rPr>
          <w:rFonts w:ascii="Times New Roman" w:hAnsi="Times New Roman" w:cs="Times New Roman"/>
          <w:sz w:val="24"/>
          <w:szCs w:val="24"/>
          <w:lang w:val="ru-RU"/>
        </w:rPr>
        <w:t>воді</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здійснюється</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відповідно</w:t>
      </w:r>
      <w:proofErr w:type="spellEnd"/>
      <w:r w:rsidRPr="009B6F29">
        <w:rPr>
          <w:rFonts w:ascii="Times New Roman" w:hAnsi="Times New Roman" w:cs="Times New Roman"/>
          <w:sz w:val="24"/>
          <w:szCs w:val="24"/>
          <w:lang w:val="ru-RU"/>
        </w:rPr>
        <w:t xml:space="preserve"> до </w:t>
      </w:r>
      <w:proofErr w:type="spellStart"/>
      <w:r w:rsidRPr="009B6F29">
        <w:rPr>
          <w:rFonts w:ascii="Times New Roman" w:hAnsi="Times New Roman" w:cs="Times New Roman"/>
          <w:sz w:val="24"/>
          <w:szCs w:val="24"/>
          <w:lang w:val="ru-RU"/>
        </w:rPr>
        <w:t>гігієнічних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вимог</w:t>
      </w:r>
      <w:proofErr w:type="spellEnd"/>
      <w:r w:rsidRPr="009B6F29">
        <w:rPr>
          <w:rFonts w:ascii="Times New Roman" w:hAnsi="Times New Roman" w:cs="Times New Roman"/>
          <w:sz w:val="24"/>
          <w:szCs w:val="24"/>
          <w:lang w:val="ru-RU"/>
        </w:rPr>
        <w:t xml:space="preserve"> до зон </w:t>
      </w:r>
      <w:proofErr w:type="spellStart"/>
      <w:r w:rsidRPr="009B6F29">
        <w:rPr>
          <w:rFonts w:ascii="Times New Roman" w:hAnsi="Times New Roman" w:cs="Times New Roman"/>
          <w:sz w:val="24"/>
          <w:szCs w:val="24"/>
          <w:lang w:val="ru-RU"/>
        </w:rPr>
        <w:t>рекреації</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водних</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об'єктів</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Якість</w:t>
      </w:r>
      <w:proofErr w:type="spellEnd"/>
      <w:r w:rsidRPr="009B6F29">
        <w:rPr>
          <w:rFonts w:ascii="Times New Roman" w:hAnsi="Times New Roman" w:cs="Times New Roman"/>
          <w:sz w:val="24"/>
          <w:szCs w:val="24"/>
          <w:lang w:val="ru-RU"/>
        </w:rPr>
        <w:t xml:space="preserve"> води </w:t>
      </w:r>
      <w:proofErr w:type="spellStart"/>
      <w:r w:rsidRPr="009B6F29">
        <w:rPr>
          <w:rFonts w:ascii="Times New Roman" w:hAnsi="Times New Roman" w:cs="Times New Roman"/>
          <w:sz w:val="24"/>
          <w:szCs w:val="24"/>
          <w:lang w:val="ru-RU"/>
        </w:rPr>
        <w:t>водойм</w:t>
      </w:r>
      <w:proofErr w:type="spellEnd"/>
      <w:r w:rsidRPr="009B6F29">
        <w:rPr>
          <w:rFonts w:ascii="Times New Roman" w:hAnsi="Times New Roman" w:cs="Times New Roman"/>
          <w:sz w:val="24"/>
          <w:szCs w:val="24"/>
          <w:lang w:val="ru-RU"/>
        </w:rPr>
        <w:t xml:space="preserve"> і </w:t>
      </w:r>
      <w:proofErr w:type="spellStart"/>
      <w:r w:rsidR="00580F5A" w:rsidRPr="009B6F29">
        <w:rPr>
          <w:rFonts w:ascii="Times New Roman" w:hAnsi="Times New Roman" w:cs="Times New Roman"/>
          <w:sz w:val="24"/>
          <w:szCs w:val="24"/>
          <w:lang w:val="ru-RU"/>
        </w:rPr>
        <w:t>річок</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що</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використовуються</w:t>
      </w:r>
      <w:proofErr w:type="spellEnd"/>
      <w:r w:rsidRPr="009B6F29">
        <w:rPr>
          <w:rFonts w:ascii="Times New Roman" w:hAnsi="Times New Roman" w:cs="Times New Roman"/>
          <w:sz w:val="24"/>
          <w:szCs w:val="24"/>
          <w:lang w:val="ru-RU"/>
        </w:rPr>
        <w:t xml:space="preserve"> в зонах </w:t>
      </w:r>
      <w:proofErr w:type="spellStart"/>
      <w:r w:rsidRPr="009B6F29">
        <w:rPr>
          <w:rFonts w:ascii="Times New Roman" w:hAnsi="Times New Roman" w:cs="Times New Roman"/>
          <w:sz w:val="24"/>
          <w:szCs w:val="24"/>
          <w:lang w:val="ru-RU"/>
        </w:rPr>
        <w:t>рекреації</w:t>
      </w:r>
      <w:proofErr w:type="spellEnd"/>
      <w:r w:rsidRPr="009B6F29">
        <w:rPr>
          <w:rFonts w:ascii="Times New Roman" w:hAnsi="Times New Roman" w:cs="Times New Roman"/>
          <w:sz w:val="24"/>
          <w:szCs w:val="24"/>
          <w:lang w:val="ru-RU"/>
        </w:rPr>
        <w:t xml:space="preserve">, повинна </w:t>
      </w:r>
      <w:proofErr w:type="spellStart"/>
      <w:r w:rsidRPr="009B6F29">
        <w:rPr>
          <w:rFonts w:ascii="Times New Roman" w:hAnsi="Times New Roman" w:cs="Times New Roman"/>
          <w:sz w:val="24"/>
          <w:szCs w:val="24"/>
          <w:lang w:val="ru-RU"/>
        </w:rPr>
        <w:t>відповідати</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вимогам</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санітарного</w:t>
      </w:r>
      <w:proofErr w:type="spellEnd"/>
      <w:r w:rsidRPr="009B6F29">
        <w:rPr>
          <w:rFonts w:ascii="Times New Roman" w:hAnsi="Times New Roman" w:cs="Times New Roman"/>
          <w:sz w:val="24"/>
          <w:szCs w:val="24"/>
          <w:lang w:val="ru-RU"/>
        </w:rPr>
        <w:t xml:space="preserve"> </w:t>
      </w:r>
      <w:proofErr w:type="spellStart"/>
      <w:r w:rsidRPr="009B6F29">
        <w:rPr>
          <w:rFonts w:ascii="Times New Roman" w:hAnsi="Times New Roman" w:cs="Times New Roman"/>
          <w:sz w:val="24"/>
          <w:szCs w:val="24"/>
          <w:lang w:val="ru-RU"/>
        </w:rPr>
        <w:t>законодавства</w:t>
      </w:r>
      <w:proofErr w:type="spellEnd"/>
      <w:r w:rsidRPr="009B6F29">
        <w:rPr>
          <w:rFonts w:ascii="Times New Roman" w:hAnsi="Times New Roman" w:cs="Times New Roman"/>
          <w:sz w:val="24"/>
          <w:szCs w:val="24"/>
          <w:lang w:val="ru-RU"/>
        </w:rPr>
        <w:t>.</w:t>
      </w:r>
    </w:p>
    <w:p w14:paraId="59A46F70" w14:textId="63A48717" w:rsidR="00631AE7" w:rsidRPr="009B6F29" w:rsidRDefault="00631AE7" w:rsidP="007E20B9">
      <w:pPr>
        <w:shd w:val="clear" w:color="auto" w:fill="FFFFFF"/>
        <w:spacing w:after="0" w:line="240" w:lineRule="auto"/>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Нормативно-правові акти санітарного законодавства якими регламентується питання функціонування місць відпочинку населення на воді</w:t>
      </w:r>
      <w:r w:rsidR="007E20B9" w:rsidRPr="009B6F29">
        <w:rPr>
          <w:rFonts w:ascii="Times New Roman" w:eastAsia="Times New Roman" w:hAnsi="Times New Roman" w:cs="Times New Roman"/>
          <w:sz w:val="24"/>
          <w:szCs w:val="24"/>
          <w:shd w:val="clear" w:color="auto" w:fill="FFFFFF"/>
          <w:lang w:eastAsia="uk-UA"/>
        </w:rPr>
        <w:t>:</w:t>
      </w:r>
    </w:p>
    <w:p w14:paraId="1454087D" w14:textId="76774219" w:rsidR="00631AE7" w:rsidRPr="009B6F29" w:rsidRDefault="00631AE7" w:rsidP="00580F5A">
      <w:pPr>
        <w:pStyle w:val="afffffb"/>
        <w:numPr>
          <w:ilvl w:val="0"/>
          <w:numId w:val="88"/>
        </w:numPr>
        <w:shd w:val="clear" w:color="auto" w:fill="FFFFFF"/>
        <w:ind w:left="567" w:hanging="425"/>
        <w:jc w:val="both"/>
        <w:textAlignment w:val="baseline"/>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Державні санітарні правила розміщення, улаштування та експлуатації оздоровчих закладів</w:t>
      </w:r>
      <w:r w:rsidR="0004763C" w:rsidRPr="009B6F29">
        <w:rPr>
          <w:rFonts w:ascii="Times New Roman" w:eastAsia="Times New Roman" w:hAnsi="Times New Roman" w:cs="Times New Roman"/>
          <w:sz w:val="24"/>
          <w:szCs w:val="24"/>
          <w:shd w:val="clear" w:color="auto" w:fill="FFFFFF"/>
          <w:lang w:eastAsia="uk-UA"/>
        </w:rPr>
        <w:t>,</w:t>
      </w:r>
      <w:r w:rsidR="00580F5A" w:rsidRPr="009B6F29">
        <w:rPr>
          <w:rFonts w:ascii="Times New Roman" w:eastAsia="Times New Roman" w:hAnsi="Times New Roman" w:cs="Times New Roman"/>
          <w:sz w:val="24"/>
          <w:szCs w:val="24"/>
          <w:shd w:val="clear" w:color="auto" w:fill="FFFFFF"/>
          <w:lang w:eastAsia="uk-UA"/>
        </w:rPr>
        <w:t xml:space="preserve"> затверджені наказом Міністерства охорони здоров’я України від 19 червня </w:t>
      </w:r>
      <w:r w:rsidR="00D550EE" w:rsidRPr="009B6F29">
        <w:rPr>
          <w:rFonts w:ascii="Times New Roman" w:eastAsia="Times New Roman" w:hAnsi="Times New Roman" w:cs="Times New Roman"/>
          <w:sz w:val="24"/>
          <w:szCs w:val="24"/>
          <w:shd w:val="clear" w:color="auto" w:fill="FFFFFF"/>
          <w:lang w:eastAsia="uk-UA"/>
        </w:rPr>
        <w:br/>
      </w:r>
      <w:r w:rsidR="00580F5A" w:rsidRPr="009B6F29">
        <w:rPr>
          <w:rFonts w:ascii="Times New Roman" w:eastAsia="Times New Roman" w:hAnsi="Times New Roman" w:cs="Times New Roman"/>
          <w:sz w:val="24"/>
          <w:szCs w:val="24"/>
          <w:shd w:val="clear" w:color="auto" w:fill="FFFFFF"/>
          <w:lang w:eastAsia="uk-UA"/>
        </w:rPr>
        <w:t>1996 р. № 172, зареєстровані у Міністерстві юстиці</w:t>
      </w:r>
      <w:r w:rsidR="00503B9C">
        <w:rPr>
          <w:rFonts w:ascii="Times New Roman" w:eastAsia="Times New Roman" w:hAnsi="Times New Roman" w:cs="Times New Roman"/>
          <w:sz w:val="24"/>
          <w:szCs w:val="24"/>
          <w:shd w:val="clear" w:color="auto" w:fill="FFFFFF"/>
          <w:lang w:eastAsia="uk-UA"/>
        </w:rPr>
        <w:t>ї</w:t>
      </w:r>
      <w:r w:rsidR="00580F5A" w:rsidRPr="009B6F29">
        <w:rPr>
          <w:rFonts w:ascii="Times New Roman" w:eastAsia="Times New Roman" w:hAnsi="Times New Roman" w:cs="Times New Roman"/>
          <w:sz w:val="24"/>
          <w:szCs w:val="24"/>
          <w:shd w:val="clear" w:color="auto" w:fill="FFFFFF"/>
          <w:lang w:eastAsia="uk-UA"/>
        </w:rPr>
        <w:t xml:space="preserve"> України від 24 липня 1996 р. за </w:t>
      </w:r>
      <w:r w:rsidR="00580F5A" w:rsidRPr="009B6F29">
        <w:rPr>
          <w:rFonts w:ascii="Times New Roman" w:eastAsia="Times New Roman" w:hAnsi="Times New Roman" w:cs="Times New Roman"/>
          <w:sz w:val="24"/>
          <w:szCs w:val="24"/>
          <w:shd w:val="clear" w:color="auto" w:fill="FFFFFF"/>
          <w:lang w:eastAsia="uk-UA"/>
        </w:rPr>
        <w:br/>
        <w:t>№ 378/1403;</w:t>
      </w:r>
    </w:p>
    <w:p w14:paraId="76D64CFE" w14:textId="465526DC" w:rsidR="00631AE7" w:rsidRPr="009B6F29" w:rsidRDefault="00580F5A" w:rsidP="0004763C">
      <w:pPr>
        <w:pStyle w:val="afffffb"/>
        <w:numPr>
          <w:ilvl w:val="0"/>
          <w:numId w:val="88"/>
        </w:numPr>
        <w:shd w:val="clear" w:color="auto" w:fill="FFFFFF"/>
        <w:ind w:left="567" w:hanging="425"/>
        <w:jc w:val="both"/>
        <w:textAlignment w:val="baseline"/>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Державні санітарні правила і норми «Улаштування, утримання і організація режиму діяльності дитячих оздоровчих закладів</w:t>
      </w:r>
      <w:r w:rsidR="0004763C" w:rsidRPr="009B6F29">
        <w:rPr>
          <w:rFonts w:ascii="Times New Roman" w:eastAsia="Times New Roman" w:hAnsi="Times New Roman" w:cs="Times New Roman"/>
          <w:sz w:val="24"/>
          <w:szCs w:val="24"/>
          <w:shd w:val="clear" w:color="auto" w:fill="FFFFFF"/>
          <w:lang w:eastAsia="uk-UA"/>
        </w:rPr>
        <w:t>»</w:t>
      </w:r>
      <w:r w:rsidRPr="009B6F29">
        <w:rPr>
          <w:rFonts w:ascii="Times New Roman" w:eastAsia="Times New Roman" w:hAnsi="Times New Roman" w:cs="Times New Roman"/>
          <w:sz w:val="24"/>
          <w:szCs w:val="24"/>
          <w:shd w:val="clear" w:color="auto" w:fill="FFFFFF"/>
          <w:lang w:eastAsia="uk-UA"/>
        </w:rPr>
        <w:t xml:space="preserve"> </w:t>
      </w:r>
      <w:r w:rsidR="0004763C" w:rsidRPr="009B6F29">
        <w:rPr>
          <w:rFonts w:ascii="Times New Roman" w:eastAsia="Times New Roman" w:hAnsi="Times New Roman" w:cs="Times New Roman"/>
          <w:sz w:val="24"/>
          <w:szCs w:val="24"/>
          <w:shd w:val="clear" w:color="auto" w:fill="FFFFFF"/>
          <w:lang w:eastAsia="uk-UA"/>
        </w:rPr>
        <w:t>(</w:t>
      </w:r>
      <w:proofErr w:type="spellStart"/>
      <w:r w:rsidRPr="009B6F29">
        <w:rPr>
          <w:rFonts w:ascii="Times New Roman" w:eastAsia="Times New Roman" w:hAnsi="Times New Roman" w:cs="Times New Roman"/>
          <w:sz w:val="24"/>
          <w:szCs w:val="24"/>
          <w:shd w:val="clear" w:color="auto" w:fill="FFFFFF"/>
          <w:lang w:eastAsia="uk-UA"/>
        </w:rPr>
        <w:t>ДСанПіН</w:t>
      </w:r>
      <w:proofErr w:type="spellEnd"/>
      <w:r w:rsidRPr="009B6F29">
        <w:rPr>
          <w:rFonts w:ascii="Times New Roman" w:eastAsia="Times New Roman" w:hAnsi="Times New Roman" w:cs="Times New Roman"/>
          <w:sz w:val="24"/>
          <w:szCs w:val="24"/>
          <w:shd w:val="clear" w:color="auto" w:fill="FFFFFF"/>
          <w:lang w:eastAsia="uk-UA"/>
        </w:rPr>
        <w:t xml:space="preserve"> 5.5.5.23-99</w:t>
      </w:r>
      <w:r w:rsidR="0004763C" w:rsidRPr="009B6F29">
        <w:rPr>
          <w:rFonts w:ascii="Times New Roman" w:eastAsia="Times New Roman" w:hAnsi="Times New Roman" w:cs="Times New Roman"/>
          <w:sz w:val="24"/>
          <w:szCs w:val="24"/>
          <w:shd w:val="clear" w:color="auto" w:fill="FFFFFF"/>
          <w:lang w:eastAsia="uk-UA"/>
        </w:rPr>
        <w:t>)</w:t>
      </w:r>
      <w:r w:rsidRPr="009B6F29">
        <w:rPr>
          <w:rFonts w:ascii="Times New Roman" w:eastAsia="Times New Roman" w:hAnsi="Times New Roman" w:cs="Times New Roman"/>
          <w:sz w:val="24"/>
          <w:szCs w:val="24"/>
          <w:shd w:val="clear" w:color="auto" w:fill="FFFFFF"/>
          <w:lang w:eastAsia="uk-UA"/>
        </w:rPr>
        <w:t>, затверджені постановою головного державного санітарного лікаря України від 26</w:t>
      </w:r>
      <w:r w:rsidR="00C80877" w:rsidRPr="009B6F29">
        <w:rPr>
          <w:rFonts w:ascii="Times New Roman" w:eastAsia="Times New Roman" w:hAnsi="Times New Roman" w:cs="Times New Roman"/>
          <w:sz w:val="24"/>
          <w:szCs w:val="24"/>
          <w:shd w:val="clear" w:color="auto" w:fill="FFFFFF"/>
          <w:lang w:eastAsia="uk-UA"/>
        </w:rPr>
        <w:t xml:space="preserve"> квітня 1999 р.</w:t>
      </w:r>
      <w:r w:rsidRPr="009B6F29">
        <w:rPr>
          <w:rFonts w:ascii="Times New Roman" w:eastAsia="Times New Roman" w:hAnsi="Times New Roman" w:cs="Times New Roman"/>
          <w:sz w:val="24"/>
          <w:szCs w:val="24"/>
          <w:shd w:val="clear" w:color="auto" w:fill="FFFFFF"/>
          <w:lang w:eastAsia="uk-UA"/>
        </w:rPr>
        <w:t xml:space="preserve"> </w:t>
      </w:r>
      <w:r w:rsidR="0004763C" w:rsidRPr="009B6F29">
        <w:rPr>
          <w:rFonts w:ascii="Times New Roman" w:eastAsia="Times New Roman" w:hAnsi="Times New Roman" w:cs="Times New Roman"/>
          <w:sz w:val="24"/>
          <w:szCs w:val="24"/>
          <w:shd w:val="clear" w:color="auto" w:fill="FFFFFF"/>
          <w:lang w:eastAsia="uk-UA"/>
        </w:rPr>
        <w:br/>
      </w:r>
      <w:r w:rsidRPr="009B6F29">
        <w:rPr>
          <w:rFonts w:ascii="Times New Roman" w:eastAsia="Times New Roman" w:hAnsi="Times New Roman" w:cs="Times New Roman"/>
          <w:sz w:val="24"/>
          <w:szCs w:val="24"/>
          <w:shd w:val="clear" w:color="auto" w:fill="FFFFFF"/>
          <w:lang w:eastAsia="uk-UA"/>
        </w:rPr>
        <w:t>№ 23</w:t>
      </w:r>
      <w:r w:rsidR="00C80877" w:rsidRPr="009B6F29">
        <w:rPr>
          <w:rFonts w:ascii="Times New Roman" w:eastAsia="Times New Roman" w:hAnsi="Times New Roman" w:cs="Times New Roman"/>
          <w:sz w:val="24"/>
          <w:szCs w:val="24"/>
          <w:shd w:val="clear" w:color="auto" w:fill="FFFFFF"/>
          <w:lang w:eastAsia="uk-UA"/>
        </w:rPr>
        <w:t>;</w:t>
      </w:r>
      <w:r w:rsidRPr="009B6F29">
        <w:rPr>
          <w:rFonts w:ascii="Times New Roman" w:eastAsia="Times New Roman" w:hAnsi="Times New Roman" w:cs="Times New Roman"/>
          <w:sz w:val="24"/>
          <w:szCs w:val="24"/>
          <w:shd w:val="clear" w:color="auto" w:fill="FFFFFF"/>
          <w:lang w:eastAsia="uk-UA"/>
        </w:rPr>
        <w:t xml:space="preserve"> </w:t>
      </w:r>
    </w:p>
    <w:p w14:paraId="1654A536" w14:textId="65284052" w:rsidR="00631AE7" w:rsidRPr="009B6F29" w:rsidRDefault="00156666" w:rsidP="00787E49">
      <w:pPr>
        <w:pStyle w:val="afffffb"/>
        <w:numPr>
          <w:ilvl w:val="0"/>
          <w:numId w:val="88"/>
        </w:numPr>
        <w:shd w:val="clear" w:color="auto" w:fill="FFFFFF"/>
        <w:ind w:left="567" w:hanging="425"/>
        <w:jc w:val="both"/>
        <w:textAlignment w:val="baseline"/>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Державні санітарні норми та правила в</w:t>
      </w:r>
      <w:r w:rsidR="00631AE7" w:rsidRPr="009B6F29">
        <w:rPr>
          <w:rFonts w:ascii="Times New Roman" w:eastAsia="Times New Roman" w:hAnsi="Times New Roman" w:cs="Times New Roman"/>
          <w:sz w:val="24"/>
          <w:szCs w:val="24"/>
          <w:shd w:val="clear" w:color="auto" w:fill="FFFFFF"/>
          <w:lang w:eastAsia="uk-UA"/>
        </w:rPr>
        <w:t>лаштування, утримання та організації режиму діяльності дитячих наметових містечок</w:t>
      </w:r>
      <w:r w:rsidR="00787E49" w:rsidRPr="009B6F29">
        <w:rPr>
          <w:rFonts w:ascii="Times New Roman" w:eastAsia="Times New Roman" w:hAnsi="Times New Roman" w:cs="Times New Roman"/>
          <w:sz w:val="24"/>
          <w:szCs w:val="24"/>
          <w:shd w:val="clear" w:color="auto" w:fill="FFFFFF"/>
          <w:lang w:eastAsia="uk-UA"/>
        </w:rPr>
        <w:t>,</w:t>
      </w:r>
      <w:r w:rsidRPr="009B6F29">
        <w:rPr>
          <w:rFonts w:ascii="Times New Roman" w:eastAsia="Times New Roman" w:hAnsi="Times New Roman" w:cs="Times New Roman"/>
          <w:sz w:val="24"/>
          <w:szCs w:val="24"/>
          <w:shd w:val="clear" w:color="auto" w:fill="FFFFFF"/>
          <w:lang w:eastAsia="uk-UA"/>
        </w:rPr>
        <w:t xml:space="preserve"> затверджені наказом Міністерства охорони здоров’я України від </w:t>
      </w:r>
      <w:r w:rsidR="00787E49" w:rsidRPr="009B6F29">
        <w:rPr>
          <w:rFonts w:ascii="Times New Roman" w:eastAsia="Times New Roman" w:hAnsi="Times New Roman" w:cs="Times New Roman"/>
          <w:sz w:val="24"/>
          <w:szCs w:val="24"/>
          <w:shd w:val="clear" w:color="auto" w:fill="FFFFFF"/>
          <w:lang w:eastAsia="uk-UA"/>
        </w:rPr>
        <w:t>7 лютого 2012 р.</w:t>
      </w:r>
      <w:r w:rsidRPr="009B6F29">
        <w:rPr>
          <w:rFonts w:ascii="Times New Roman" w:eastAsia="Times New Roman" w:hAnsi="Times New Roman" w:cs="Times New Roman"/>
          <w:sz w:val="24"/>
          <w:szCs w:val="24"/>
          <w:shd w:val="clear" w:color="auto" w:fill="FFFFFF"/>
          <w:lang w:eastAsia="uk-UA"/>
        </w:rPr>
        <w:t xml:space="preserve"> № </w:t>
      </w:r>
      <w:r w:rsidR="00787E49" w:rsidRPr="009B6F29">
        <w:rPr>
          <w:rFonts w:ascii="Times New Roman" w:eastAsia="Times New Roman" w:hAnsi="Times New Roman" w:cs="Times New Roman"/>
          <w:sz w:val="24"/>
          <w:szCs w:val="24"/>
          <w:shd w:val="clear" w:color="auto" w:fill="FFFFFF"/>
          <w:lang w:eastAsia="uk-UA"/>
        </w:rPr>
        <w:t>89</w:t>
      </w:r>
      <w:r w:rsidRPr="009B6F29">
        <w:rPr>
          <w:rFonts w:ascii="Times New Roman" w:eastAsia="Times New Roman" w:hAnsi="Times New Roman" w:cs="Times New Roman"/>
          <w:sz w:val="24"/>
          <w:szCs w:val="24"/>
          <w:shd w:val="clear" w:color="auto" w:fill="FFFFFF"/>
          <w:lang w:eastAsia="uk-UA"/>
        </w:rPr>
        <w:t>, зареєстровані у Міністерстві юстиці</w:t>
      </w:r>
      <w:r w:rsidR="00503B9C">
        <w:rPr>
          <w:rFonts w:ascii="Times New Roman" w:eastAsia="Times New Roman" w:hAnsi="Times New Roman" w:cs="Times New Roman"/>
          <w:sz w:val="24"/>
          <w:szCs w:val="24"/>
          <w:shd w:val="clear" w:color="auto" w:fill="FFFFFF"/>
          <w:lang w:eastAsia="uk-UA"/>
        </w:rPr>
        <w:t>ї</w:t>
      </w:r>
      <w:r w:rsidRPr="009B6F29">
        <w:rPr>
          <w:rFonts w:ascii="Times New Roman" w:eastAsia="Times New Roman" w:hAnsi="Times New Roman" w:cs="Times New Roman"/>
          <w:sz w:val="24"/>
          <w:szCs w:val="24"/>
          <w:shd w:val="clear" w:color="auto" w:fill="FFFFFF"/>
          <w:lang w:eastAsia="uk-UA"/>
        </w:rPr>
        <w:t xml:space="preserve"> України від </w:t>
      </w:r>
      <w:r w:rsidR="00787E49" w:rsidRPr="009B6F29">
        <w:rPr>
          <w:rFonts w:ascii="Times New Roman" w:eastAsia="Times New Roman" w:hAnsi="Times New Roman" w:cs="Times New Roman"/>
          <w:sz w:val="24"/>
          <w:szCs w:val="24"/>
          <w:shd w:val="clear" w:color="auto" w:fill="FFFFFF"/>
          <w:lang w:eastAsia="uk-UA"/>
        </w:rPr>
        <w:t>23</w:t>
      </w:r>
      <w:r w:rsidRPr="009B6F29">
        <w:rPr>
          <w:rFonts w:ascii="Times New Roman" w:eastAsia="Times New Roman" w:hAnsi="Times New Roman" w:cs="Times New Roman"/>
          <w:sz w:val="24"/>
          <w:szCs w:val="24"/>
          <w:shd w:val="clear" w:color="auto" w:fill="FFFFFF"/>
          <w:lang w:eastAsia="uk-UA"/>
        </w:rPr>
        <w:t xml:space="preserve"> </w:t>
      </w:r>
      <w:r w:rsidR="00787E49" w:rsidRPr="009B6F29">
        <w:rPr>
          <w:rFonts w:ascii="Times New Roman" w:eastAsia="Times New Roman" w:hAnsi="Times New Roman" w:cs="Times New Roman"/>
          <w:sz w:val="24"/>
          <w:szCs w:val="24"/>
          <w:shd w:val="clear" w:color="auto" w:fill="FFFFFF"/>
          <w:lang w:eastAsia="uk-UA"/>
        </w:rPr>
        <w:t>лютого</w:t>
      </w:r>
      <w:r w:rsidRPr="009B6F29">
        <w:rPr>
          <w:rFonts w:ascii="Times New Roman" w:eastAsia="Times New Roman" w:hAnsi="Times New Roman" w:cs="Times New Roman"/>
          <w:sz w:val="24"/>
          <w:szCs w:val="24"/>
          <w:shd w:val="clear" w:color="auto" w:fill="FFFFFF"/>
          <w:lang w:eastAsia="uk-UA"/>
        </w:rPr>
        <w:t xml:space="preserve"> 201</w:t>
      </w:r>
      <w:r w:rsidR="00787E49" w:rsidRPr="009B6F29">
        <w:rPr>
          <w:rFonts w:ascii="Times New Roman" w:eastAsia="Times New Roman" w:hAnsi="Times New Roman" w:cs="Times New Roman"/>
          <w:sz w:val="24"/>
          <w:szCs w:val="24"/>
          <w:shd w:val="clear" w:color="auto" w:fill="FFFFFF"/>
          <w:lang w:eastAsia="uk-UA"/>
        </w:rPr>
        <w:t>2</w:t>
      </w:r>
      <w:r w:rsidRPr="009B6F29">
        <w:rPr>
          <w:rFonts w:ascii="Times New Roman" w:eastAsia="Times New Roman" w:hAnsi="Times New Roman" w:cs="Times New Roman"/>
          <w:sz w:val="24"/>
          <w:szCs w:val="24"/>
          <w:shd w:val="clear" w:color="auto" w:fill="FFFFFF"/>
          <w:lang w:eastAsia="uk-UA"/>
        </w:rPr>
        <w:t xml:space="preserve"> р. за № </w:t>
      </w:r>
      <w:r w:rsidR="00787E49" w:rsidRPr="009B6F29">
        <w:rPr>
          <w:rFonts w:ascii="Times New Roman" w:eastAsia="Times New Roman" w:hAnsi="Times New Roman" w:cs="Times New Roman"/>
          <w:sz w:val="24"/>
          <w:szCs w:val="24"/>
          <w:shd w:val="clear" w:color="auto" w:fill="FFFFFF"/>
          <w:lang w:eastAsia="uk-UA"/>
        </w:rPr>
        <w:t>284/20597</w:t>
      </w:r>
      <w:r w:rsidR="00E76250">
        <w:rPr>
          <w:rFonts w:ascii="Times New Roman" w:eastAsia="Times New Roman" w:hAnsi="Times New Roman" w:cs="Times New Roman"/>
          <w:sz w:val="24"/>
          <w:szCs w:val="24"/>
          <w:shd w:val="clear" w:color="auto" w:fill="FFFFFF"/>
          <w:lang w:eastAsia="uk-UA"/>
        </w:rPr>
        <w:t>;</w:t>
      </w:r>
    </w:p>
    <w:p w14:paraId="4852C2B0" w14:textId="4C83E8E8" w:rsidR="00631AE7" w:rsidRPr="009B6F29" w:rsidRDefault="00631AE7" w:rsidP="00787E49">
      <w:pPr>
        <w:pStyle w:val="afffffb"/>
        <w:numPr>
          <w:ilvl w:val="0"/>
          <w:numId w:val="88"/>
        </w:numPr>
        <w:shd w:val="clear" w:color="auto" w:fill="FFFFFF"/>
        <w:ind w:left="567" w:hanging="425"/>
        <w:jc w:val="both"/>
        <w:textAlignment w:val="baseline"/>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Державні санітарні норми та правила утримання територій населених місць</w:t>
      </w:r>
      <w:r w:rsidR="00787E49" w:rsidRPr="009B6F29">
        <w:rPr>
          <w:rFonts w:ascii="Times New Roman" w:eastAsia="Times New Roman" w:hAnsi="Times New Roman" w:cs="Times New Roman"/>
          <w:sz w:val="24"/>
          <w:szCs w:val="24"/>
          <w:shd w:val="clear" w:color="auto" w:fill="FFFFFF"/>
          <w:lang w:eastAsia="uk-UA"/>
        </w:rPr>
        <w:t>,</w:t>
      </w:r>
      <w:r w:rsidR="009E520E" w:rsidRPr="009B6F29">
        <w:rPr>
          <w:rFonts w:ascii="Times New Roman" w:eastAsia="Times New Roman" w:hAnsi="Times New Roman" w:cs="Times New Roman"/>
          <w:sz w:val="24"/>
          <w:szCs w:val="24"/>
          <w:shd w:val="clear" w:color="auto" w:fill="FFFFFF"/>
          <w:lang w:eastAsia="uk-UA"/>
        </w:rPr>
        <w:t xml:space="preserve"> затверджені наказом Міністерства охорони здоров’я України від 17 березня 2011 р. </w:t>
      </w:r>
      <w:r w:rsidR="00E76250">
        <w:rPr>
          <w:rFonts w:ascii="Times New Roman" w:eastAsia="Times New Roman" w:hAnsi="Times New Roman" w:cs="Times New Roman"/>
          <w:sz w:val="24"/>
          <w:szCs w:val="24"/>
          <w:shd w:val="clear" w:color="auto" w:fill="FFFFFF"/>
          <w:lang w:eastAsia="uk-UA"/>
        </w:rPr>
        <w:br/>
      </w:r>
      <w:r w:rsidR="009E520E" w:rsidRPr="009B6F29">
        <w:rPr>
          <w:rFonts w:ascii="Times New Roman" w:eastAsia="Times New Roman" w:hAnsi="Times New Roman" w:cs="Times New Roman"/>
          <w:sz w:val="24"/>
          <w:szCs w:val="24"/>
          <w:shd w:val="clear" w:color="auto" w:fill="FFFFFF"/>
          <w:lang w:eastAsia="uk-UA"/>
        </w:rPr>
        <w:t>№ 145, зареєстровані у Міністерстві юстиці</w:t>
      </w:r>
      <w:r w:rsidR="00503B9C">
        <w:rPr>
          <w:rFonts w:ascii="Times New Roman" w:eastAsia="Times New Roman" w:hAnsi="Times New Roman" w:cs="Times New Roman"/>
          <w:sz w:val="24"/>
          <w:szCs w:val="24"/>
          <w:shd w:val="clear" w:color="auto" w:fill="FFFFFF"/>
          <w:lang w:eastAsia="uk-UA"/>
        </w:rPr>
        <w:t>ї</w:t>
      </w:r>
      <w:r w:rsidR="009E520E" w:rsidRPr="009B6F29">
        <w:rPr>
          <w:rFonts w:ascii="Times New Roman" w:eastAsia="Times New Roman" w:hAnsi="Times New Roman" w:cs="Times New Roman"/>
          <w:sz w:val="24"/>
          <w:szCs w:val="24"/>
          <w:shd w:val="clear" w:color="auto" w:fill="FFFFFF"/>
          <w:lang w:eastAsia="uk-UA"/>
        </w:rPr>
        <w:t xml:space="preserve"> України від 5 квітня 2011 р. за </w:t>
      </w:r>
      <w:r w:rsidR="00E76250">
        <w:rPr>
          <w:rFonts w:ascii="Times New Roman" w:eastAsia="Times New Roman" w:hAnsi="Times New Roman" w:cs="Times New Roman"/>
          <w:sz w:val="24"/>
          <w:szCs w:val="24"/>
          <w:shd w:val="clear" w:color="auto" w:fill="FFFFFF"/>
          <w:lang w:eastAsia="uk-UA"/>
        </w:rPr>
        <w:br/>
      </w:r>
      <w:r w:rsidR="009E520E" w:rsidRPr="009B6F29">
        <w:rPr>
          <w:rFonts w:ascii="Times New Roman" w:eastAsia="Times New Roman" w:hAnsi="Times New Roman" w:cs="Times New Roman"/>
          <w:sz w:val="24"/>
          <w:szCs w:val="24"/>
          <w:shd w:val="clear" w:color="auto" w:fill="FFFFFF"/>
          <w:lang w:eastAsia="uk-UA"/>
        </w:rPr>
        <w:t>№ 457/19195</w:t>
      </w:r>
      <w:r w:rsidR="009E520E" w:rsidRPr="009B6F29">
        <w:rPr>
          <w:rFonts w:ascii="Times New Roman" w:hAnsi="Times New Roman" w:cs="Times New Roman"/>
          <w:sz w:val="24"/>
          <w:szCs w:val="24"/>
        </w:rPr>
        <w:t>;</w:t>
      </w:r>
    </w:p>
    <w:p w14:paraId="2A03AB03" w14:textId="5EA1E759" w:rsidR="00631AE7" w:rsidRPr="009B6F29" w:rsidRDefault="00631AE7" w:rsidP="00787E49">
      <w:pPr>
        <w:pStyle w:val="afffffb"/>
        <w:numPr>
          <w:ilvl w:val="0"/>
          <w:numId w:val="88"/>
        </w:numPr>
        <w:shd w:val="clear" w:color="auto" w:fill="FFFFFF"/>
        <w:ind w:left="567" w:hanging="425"/>
        <w:jc w:val="both"/>
        <w:textAlignment w:val="baseline"/>
        <w:rPr>
          <w:rFonts w:ascii="Times New Roman" w:eastAsia="Times New Roman" w:hAnsi="Times New Roman" w:cs="Times New Roman"/>
          <w:sz w:val="24"/>
          <w:szCs w:val="24"/>
          <w:lang w:eastAsia="uk-UA"/>
        </w:rPr>
      </w:pPr>
      <w:r w:rsidRPr="009B6F29">
        <w:rPr>
          <w:rFonts w:ascii="Times New Roman" w:eastAsia="Times New Roman" w:hAnsi="Times New Roman" w:cs="Times New Roman"/>
          <w:sz w:val="24"/>
          <w:szCs w:val="24"/>
          <w:shd w:val="clear" w:color="auto" w:fill="FFFFFF"/>
          <w:lang w:eastAsia="uk-UA"/>
        </w:rPr>
        <w:t>Державні санітарні правила планування та забудови населених пунктів</w:t>
      </w:r>
      <w:r w:rsidR="007E20B9" w:rsidRPr="009B6F29">
        <w:rPr>
          <w:rFonts w:ascii="Times New Roman" w:eastAsia="Times New Roman" w:hAnsi="Times New Roman" w:cs="Times New Roman"/>
          <w:sz w:val="24"/>
          <w:szCs w:val="24"/>
          <w:shd w:val="clear" w:color="auto" w:fill="FFFFFF"/>
          <w:lang w:eastAsia="uk-UA"/>
        </w:rPr>
        <w:t>, затверджені наказом Міністерства охорони здоров’я України</w:t>
      </w:r>
      <w:r w:rsidRPr="009B6F29">
        <w:rPr>
          <w:rFonts w:ascii="Times New Roman" w:eastAsia="Times New Roman" w:hAnsi="Times New Roman" w:cs="Times New Roman"/>
          <w:sz w:val="24"/>
          <w:szCs w:val="24"/>
          <w:shd w:val="clear" w:color="auto" w:fill="FFFFFF"/>
          <w:lang w:eastAsia="uk-UA"/>
        </w:rPr>
        <w:t xml:space="preserve"> від 19</w:t>
      </w:r>
      <w:r w:rsidR="007E20B9" w:rsidRPr="009B6F29">
        <w:rPr>
          <w:rFonts w:ascii="Times New Roman" w:eastAsia="Times New Roman" w:hAnsi="Times New Roman" w:cs="Times New Roman"/>
          <w:sz w:val="24"/>
          <w:szCs w:val="24"/>
          <w:shd w:val="clear" w:color="auto" w:fill="FFFFFF"/>
          <w:lang w:eastAsia="uk-UA"/>
        </w:rPr>
        <w:t xml:space="preserve"> червня </w:t>
      </w:r>
      <w:r w:rsidRPr="009B6F29">
        <w:rPr>
          <w:rFonts w:ascii="Times New Roman" w:eastAsia="Times New Roman" w:hAnsi="Times New Roman" w:cs="Times New Roman"/>
          <w:sz w:val="24"/>
          <w:szCs w:val="24"/>
          <w:shd w:val="clear" w:color="auto" w:fill="FFFFFF"/>
          <w:lang w:eastAsia="uk-UA"/>
        </w:rPr>
        <w:t>1996</w:t>
      </w:r>
      <w:r w:rsidR="009E520E" w:rsidRPr="009B6F29">
        <w:rPr>
          <w:rFonts w:ascii="Times New Roman" w:eastAsia="Times New Roman" w:hAnsi="Times New Roman" w:cs="Times New Roman"/>
          <w:sz w:val="24"/>
          <w:szCs w:val="24"/>
          <w:shd w:val="clear" w:color="auto" w:fill="FFFFFF"/>
          <w:lang w:eastAsia="uk-UA"/>
        </w:rPr>
        <w:t xml:space="preserve"> р.</w:t>
      </w:r>
      <w:r w:rsidRPr="009B6F29">
        <w:rPr>
          <w:rFonts w:ascii="Times New Roman" w:eastAsia="Times New Roman" w:hAnsi="Times New Roman" w:cs="Times New Roman"/>
          <w:sz w:val="24"/>
          <w:szCs w:val="24"/>
          <w:shd w:val="clear" w:color="auto" w:fill="FFFFFF"/>
          <w:lang w:eastAsia="uk-UA"/>
        </w:rPr>
        <w:t xml:space="preserve"> № 173</w:t>
      </w:r>
      <w:r w:rsidR="007E20B9" w:rsidRPr="009B6F29">
        <w:rPr>
          <w:rFonts w:ascii="Times New Roman" w:eastAsia="Times New Roman" w:hAnsi="Times New Roman" w:cs="Times New Roman"/>
          <w:sz w:val="24"/>
          <w:szCs w:val="24"/>
          <w:shd w:val="clear" w:color="auto" w:fill="FFFFFF"/>
          <w:lang w:eastAsia="uk-UA"/>
        </w:rPr>
        <w:t xml:space="preserve"> (зі змінами)</w:t>
      </w:r>
      <w:r w:rsidR="00973DFA" w:rsidRPr="009B6F29">
        <w:rPr>
          <w:rFonts w:ascii="Times New Roman" w:eastAsia="Times New Roman" w:hAnsi="Times New Roman" w:cs="Times New Roman"/>
          <w:sz w:val="24"/>
          <w:szCs w:val="24"/>
          <w:shd w:val="clear" w:color="auto" w:fill="FFFFFF"/>
          <w:lang w:eastAsia="uk-UA"/>
        </w:rPr>
        <w:t>, зареєстровані у Міністерстві юстиці</w:t>
      </w:r>
      <w:r w:rsidR="00503B9C">
        <w:rPr>
          <w:rFonts w:ascii="Times New Roman" w:eastAsia="Times New Roman" w:hAnsi="Times New Roman" w:cs="Times New Roman"/>
          <w:sz w:val="24"/>
          <w:szCs w:val="24"/>
          <w:shd w:val="clear" w:color="auto" w:fill="FFFFFF"/>
          <w:lang w:eastAsia="uk-UA"/>
        </w:rPr>
        <w:t>ї</w:t>
      </w:r>
      <w:r w:rsidR="00973DFA" w:rsidRPr="009B6F29">
        <w:rPr>
          <w:rFonts w:ascii="Times New Roman" w:eastAsia="Times New Roman" w:hAnsi="Times New Roman" w:cs="Times New Roman"/>
          <w:sz w:val="24"/>
          <w:szCs w:val="24"/>
          <w:shd w:val="clear" w:color="auto" w:fill="FFFFFF"/>
          <w:lang w:eastAsia="uk-UA"/>
        </w:rPr>
        <w:t xml:space="preserve"> України від 27 липня 1996 р. за № 379/1404</w:t>
      </w:r>
      <w:r w:rsidR="009E520E" w:rsidRPr="009B6F29">
        <w:rPr>
          <w:rFonts w:ascii="Times New Roman" w:eastAsia="Times New Roman" w:hAnsi="Times New Roman" w:cs="Times New Roman"/>
          <w:sz w:val="24"/>
          <w:szCs w:val="24"/>
          <w:shd w:val="clear" w:color="auto" w:fill="FFFFFF"/>
          <w:lang w:eastAsia="uk-UA"/>
        </w:rPr>
        <w:t>.</w:t>
      </w:r>
    </w:p>
    <w:p w14:paraId="6BC3E88F" w14:textId="77777777" w:rsidR="00DD2D29" w:rsidRPr="009B6F29" w:rsidRDefault="00A24F9E" w:rsidP="00A601F5">
      <w:pPr>
        <w:shd w:val="clear" w:color="auto" w:fill="FFFFFF"/>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Вимоги до розміщення і організації зон рекреації водних об’єктів:</w:t>
      </w:r>
    </w:p>
    <w:p w14:paraId="55BD93E9" w14:textId="77777777" w:rsidR="00DD2D29" w:rsidRPr="009B6F29" w:rsidRDefault="00A24F9E" w:rsidP="00403098">
      <w:pPr>
        <w:numPr>
          <w:ilvl w:val="0"/>
          <w:numId w:val="56"/>
        </w:numPr>
        <w:shd w:val="clear" w:color="auto" w:fill="FFFFFF"/>
        <w:spacing w:after="0" w:line="240" w:lineRule="auto"/>
        <w:ind w:left="567" w:hanging="502"/>
        <w:rPr>
          <w:rFonts w:ascii="Times New Roman" w:hAnsi="Times New Roman" w:cs="Times New Roman"/>
          <w:sz w:val="24"/>
          <w:szCs w:val="24"/>
        </w:rPr>
      </w:pPr>
      <w:r w:rsidRPr="009B6F29">
        <w:rPr>
          <w:rFonts w:ascii="Times New Roman" w:hAnsi="Times New Roman" w:cs="Times New Roman"/>
          <w:sz w:val="24"/>
          <w:szCs w:val="24"/>
        </w:rPr>
        <w:t xml:space="preserve">для організації зон рекреації водних об’єктів, їх власники або орендарі зобов’язані перед початком кожного купального сезону погодити експлуатацію пляжу з </w:t>
      </w:r>
      <w:proofErr w:type="spellStart"/>
      <w:r w:rsidRPr="009B6F29">
        <w:rPr>
          <w:rFonts w:ascii="Times New Roman" w:hAnsi="Times New Roman" w:cs="Times New Roman"/>
          <w:sz w:val="24"/>
          <w:szCs w:val="24"/>
        </w:rPr>
        <w:t>Держпродспоживслужбою</w:t>
      </w:r>
      <w:proofErr w:type="spellEnd"/>
      <w:r w:rsidRPr="009B6F29">
        <w:rPr>
          <w:rFonts w:ascii="Times New Roman" w:hAnsi="Times New Roman" w:cs="Times New Roman"/>
          <w:sz w:val="24"/>
          <w:szCs w:val="24"/>
        </w:rPr>
        <w:t>.</w:t>
      </w:r>
    </w:p>
    <w:p w14:paraId="64E022F1" w14:textId="462412F9" w:rsidR="00DD2D29" w:rsidRPr="009B6F29" w:rsidRDefault="00A24F9E" w:rsidP="00403098">
      <w:pPr>
        <w:numPr>
          <w:ilvl w:val="0"/>
          <w:numId w:val="56"/>
        </w:numPr>
        <w:shd w:val="clear" w:color="auto" w:fill="FFFFFF"/>
        <w:spacing w:after="0" w:line="240" w:lineRule="auto"/>
        <w:ind w:left="567" w:hanging="502"/>
        <w:rPr>
          <w:rFonts w:ascii="Times New Roman" w:hAnsi="Times New Roman" w:cs="Times New Roman"/>
          <w:sz w:val="24"/>
          <w:szCs w:val="24"/>
        </w:rPr>
      </w:pPr>
      <w:r w:rsidRPr="009B6F29">
        <w:rPr>
          <w:rFonts w:ascii="Times New Roman" w:hAnsi="Times New Roman" w:cs="Times New Roman"/>
          <w:sz w:val="24"/>
          <w:szCs w:val="24"/>
        </w:rPr>
        <w:t>зона рекреації повинна бути розміщена за межами санітарно-захисних зон промислових підприємств. Зону рекреації слід віддаляти на максимально можливу відстань (не менше 500 м) від шлюзів, гідроелектростанцій, місць скидання стічних вод, стійбищ, водопою худоби та інших джерел забруднення.</w:t>
      </w:r>
      <w:r w:rsidR="009353F1" w:rsidRPr="009B6F29">
        <w:rPr>
          <w:rFonts w:ascii="Times New Roman" w:hAnsi="Times New Roman" w:cs="Times New Roman"/>
          <w:sz w:val="24"/>
          <w:szCs w:val="24"/>
        </w:rPr>
        <w:t xml:space="preserve"> </w:t>
      </w:r>
    </w:p>
    <w:p w14:paraId="05A95477" w14:textId="77777777" w:rsidR="00DD2D29" w:rsidRPr="009B6F29" w:rsidRDefault="00A24F9E" w:rsidP="00403098">
      <w:pPr>
        <w:numPr>
          <w:ilvl w:val="0"/>
          <w:numId w:val="56"/>
        </w:numPr>
        <w:shd w:val="clear" w:color="auto" w:fill="FFFFFF"/>
        <w:spacing w:after="0" w:line="240" w:lineRule="auto"/>
        <w:ind w:left="567" w:hanging="502"/>
        <w:rPr>
          <w:rFonts w:ascii="Times New Roman" w:hAnsi="Times New Roman" w:cs="Times New Roman"/>
          <w:sz w:val="24"/>
          <w:szCs w:val="24"/>
        </w:rPr>
      </w:pPr>
      <w:r w:rsidRPr="009B6F29">
        <w:rPr>
          <w:rFonts w:ascii="Times New Roman" w:hAnsi="Times New Roman" w:cs="Times New Roman"/>
          <w:sz w:val="24"/>
          <w:szCs w:val="24"/>
        </w:rPr>
        <w:t xml:space="preserve">пляжі не повинні розміщуватися у межах першої зони поясу санітарної охорони джерел </w:t>
      </w:r>
      <w:proofErr w:type="spellStart"/>
      <w:r w:rsidRPr="009B6F29">
        <w:rPr>
          <w:rFonts w:ascii="Times New Roman" w:hAnsi="Times New Roman" w:cs="Times New Roman"/>
          <w:sz w:val="24"/>
          <w:szCs w:val="24"/>
        </w:rPr>
        <w:t>господарчо</w:t>
      </w:r>
      <w:proofErr w:type="spellEnd"/>
      <w:r w:rsidRPr="009B6F29">
        <w:rPr>
          <w:rFonts w:ascii="Times New Roman" w:hAnsi="Times New Roman" w:cs="Times New Roman"/>
          <w:sz w:val="24"/>
          <w:szCs w:val="24"/>
        </w:rPr>
        <w:t>-питного водопостачання.</w:t>
      </w:r>
    </w:p>
    <w:p w14:paraId="4C1A15B2" w14:textId="77777777" w:rsidR="00DD2D29" w:rsidRPr="009B6F29" w:rsidRDefault="00A24F9E" w:rsidP="00306FF2">
      <w:pPr>
        <w:shd w:val="clear" w:color="auto" w:fill="FFFFFF"/>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Екологічні цілі для зон рекреації: </w:t>
      </w:r>
    </w:p>
    <w:p w14:paraId="1FBF3DE9" w14:textId="6CEEA6B1" w:rsidR="00DD2D29" w:rsidRPr="009B6F29" w:rsidRDefault="00A24F9E" w:rsidP="006E4A21">
      <w:pPr>
        <w:numPr>
          <w:ilvl w:val="0"/>
          <w:numId w:val="54"/>
        </w:numPr>
        <w:shd w:val="clear" w:color="auto" w:fill="FFFFFF"/>
        <w:spacing w:after="0" w:line="240" w:lineRule="auto"/>
        <w:ind w:left="425"/>
        <w:rPr>
          <w:rFonts w:ascii="Times New Roman" w:hAnsi="Times New Roman" w:cs="Times New Roman"/>
          <w:sz w:val="24"/>
          <w:szCs w:val="24"/>
        </w:rPr>
      </w:pPr>
      <w:r w:rsidRPr="009B6F29">
        <w:rPr>
          <w:rFonts w:ascii="Times New Roman" w:hAnsi="Times New Roman" w:cs="Times New Roman"/>
          <w:sz w:val="24"/>
          <w:szCs w:val="24"/>
        </w:rPr>
        <w:t>якість води водойм і р</w:t>
      </w:r>
      <w:r w:rsidR="00C52510" w:rsidRPr="009B6F29">
        <w:rPr>
          <w:rFonts w:ascii="Times New Roman" w:hAnsi="Times New Roman" w:cs="Times New Roman"/>
          <w:sz w:val="24"/>
          <w:szCs w:val="24"/>
        </w:rPr>
        <w:t>ічок</w:t>
      </w:r>
      <w:r w:rsidRPr="009B6F29">
        <w:rPr>
          <w:rFonts w:ascii="Times New Roman" w:hAnsi="Times New Roman" w:cs="Times New Roman"/>
          <w:sz w:val="24"/>
          <w:szCs w:val="24"/>
        </w:rPr>
        <w:t>, що використовуються в зонах рекреації, повинна відповідати вимогам санітарного законодавства.</w:t>
      </w:r>
    </w:p>
    <w:p w14:paraId="06B6CADF" w14:textId="77777777" w:rsidR="00DD2D29" w:rsidRPr="009B6F29" w:rsidRDefault="00A24F9E" w:rsidP="006E4A21">
      <w:pPr>
        <w:numPr>
          <w:ilvl w:val="0"/>
          <w:numId w:val="54"/>
        </w:numPr>
        <w:shd w:val="clear" w:color="auto" w:fill="FFFFFF"/>
        <w:spacing w:after="0" w:line="240" w:lineRule="auto"/>
        <w:ind w:left="425"/>
        <w:rPr>
          <w:rFonts w:ascii="Times New Roman" w:hAnsi="Times New Roman" w:cs="Times New Roman"/>
          <w:sz w:val="24"/>
          <w:szCs w:val="24"/>
        </w:rPr>
      </w:pPr>
      <w:r w:rsidRPr="009B6F29">
        <w:rPr>
          <w:rFonts w:ascii="Times New Roman" w:hAnsi="Times New Roman" w:cs="Times New Roman"/>
          <w:sz w:val="24"/>
          <w:szCs w:val="24"/>
        </w:rPr>
        <w:lastRenderedPageBreak/>
        <w:t>склад і властивості води в районі рекреаційного водокористування повинні відповідати вимогам за фізико-хімічними та санітарно-мікробіологічними показниками.</w:t>
      </w:r>
    </w:p>
    <w:p w14:paraId="2D917B78" w14:textId="77777777" w:rsidR="00DD2D29" w:rsidRPr="009B6F29" w:rsidRDefault="00A24F9E" w:rsidP="00A601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Вимоги до моніторингу вод в зонах рекреації:</w:t>
      </w:r>
    </w:p>
    <w:p w14:paraId="667C219E" w14:textId="01CA68A6" w:rsidR="008649BD" w:rsidRPr="009B6F29" w:rsidRDefault="008649BD" w:rsidP="00250BBC">
      <w:pPr>
        <w:pStyle w:val="afffffb"/>
        <w:numPr>
          <w:ilvl w:val="0"/>
          <w:numId w:val="83"/>
        </w:numPr>
        <w:spacing w:before="120"/>
        <w:ind w:left="426" w:hanging="284"/>
        <w:jc w:val="both"/>
        <w:rPr>
          <w:rFonts w:ascii="Times New Roman" w:hAnsi="Times New Roman" w:cs="Times New Roman"/>
          <w:sz w:val="24"/>
          <w:szCs w:val="24"/>
        </w:rPr>
      </w:pPr>
      <w:r w:rsidRPr="009B6F29">
        <w:rPr>
          <w:rFonts w:ascii="Times New Roman" w:hAnsi="Times New Roman" w:cs="Times New Roman"/>
          <w:sz w:val="24"/>
          <w:szCs w:val="24"/>
        </w:rPr>
        <w:t xml:space="preserve">моніторинг якості води у межах пляжних зон, незалежно від офіційного дозволу місцевої влади на купання чи заборону, проводиться центрами контролю та профілактики </w:t>
      </w:r>
      <w:proofErr w:type="spellStart"/>
      <w:r w:rsidRPr="009B6F29">
        <w:rPr>
          <w:rFonts w:ascii="Times New Roman" w:hAnsi="Times New Roman" w:cs="Times New Roman"/>
          <w:sz w:val="24"/>
          <w:szCs w:val="24"/>
        </w:rPr>
        <w:t>хвороб</w:t>
      </w:r>
      <w:proofErr w:type="spellEnd"/>
      <w:r w:rsidRPr="009B6F29">
        <w:rPr>
          <w:rFonts w:ascii="Times New Roman" w:hAnsi="Times New Roman" w:cs="Times New Roman"/>
          <w:sz w:val="24"/>
          <w:szCs w:val="24"/>
        </w:rPr>
        <w:t xml:space="preserve"> в областях;</w:t>
      </w:r>
    </w:p>
    <w:p w14:paraId="4D1D5A95" w14:textId="77777777" w:rsidR="008649BD" w:rsidRPr="009B6F29" w:rsidRDefault="008649BD" w:rsidP="008649BD">
      <w:pPr>
        <w:pStyle w:val="afffffb"/>
        <w:numPr>
          <w:ilvl w:val="0"/>
          <w:numId w:val="83"/>
        </w:numPr>
        <w:spacing w:after="120"/>
        <w:ind w:left="426" w:hanging="284"/>
        <w:rPr>
          <w:rFonts w:ascii="Times New Roman" w:hAnsi="Times New Roman" w:cs="Times New Roman"/>
          <w:sz w:val="24"/>
          <w:szCs w:val="24"/>
        </w:rPr>
      </w:pPr>
      <w:r w:rsidRPr="009B6F29">
        <w:rPr>
          <w:rFonts w:ascii="Times New Roman" w:hAnsi="Times New Roman" w:cs="Times New Roman"/>
          <w:sz w:val="24"/>
          <w:szCs w:val="24"/>
        </w:rPr>
        <w:t>у період купального сезону моніторинг проводиться щотижня.</w:t>
      </w:r>
    </w:p>
    <w:p w14:paraId="0E2C5AAF" w14:textId="7B09BA0E" w:rsidR="008649BD" w:rsidRPr="009B6F29" w:rsidRDefault="008649BD" w:rsidP="00306FF2">
      <w:pP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Місця масового відпочинку населення на водних об'єктах визначаються відповідно до Порядку обліку місць масового відпочинку населення на водних об'єктах, затвердженого постановою Кабінету Міністрів України від 06 березня 2002 № 264 «Про затвердження Порядку обліку місць масового відпочинку населення на водних об'єктах»</w:t>
      </w:r>
      <w:r w:rsidR="009C3B3B" w:rsidRPr="009B6F29">
        <w:rPr>
          <w:rFonts w:ascii="Times New Roman" w:hAnsi="Times New Roman" w:cs="Times New Roman"/>
          <w:sz w:val="24"/>
          <w:szCs w:val="24"/>
        </w:rPr>
        <w:t xml:space="preserve"> (Офіційний вісник України, 2002 р., № 11, ст. 508)</w:t>
      </w:r>
      <w:r w:rsidRPr="009B6F29">
        <w:rPr>
          <w:rFonts w:ascii="Times New Roman" w:hAnsi="Times New Roman" w:cs="Times New Roman"/>
          <w:sz w:val="24"/>
          <w:szCs w:val="24"/>
        </w:rPr>
        <w:t>, та Правил безпеки людей на водних об’єктах, затверджених наказом Міністерства внутрішніх справ України від 10 квітня 2017 № 301 «Про затвердження Правил безпеки людей на водних об</w:t>
      </w:r>
      <w:r w:rsidR="009C3B3B" w:rsidRPr="009B6F29">
        <w:rPr>
          <w:rFonts w:ascii="Times New Roman" w:hAnsi="Times New Roman" w:cs="Times New Roman"/>
          <w:sz w:val="24"/>
          <w:szCs w:val="24"/>
        </w:rPr>
        <w:t>’</w:t>
      </w:r>
      <w:r w:rsidRPr="009B6F29">
        <w:rPr>
          <w:rFonts w:ascii="Times New Roman" w:hAnsi="Times New Roman" w:cs="Times New Roman"/>
          <w:sz w:val="24"/>
          <w:szCs w:val="24"/>
        </w:rPr>
        <w:t>єктах».</w:t>
      </w:r>
    </w:p>
    <w:p w14:paraId="6C3743FE" w14:textId="516365C7" w:rsidR="00DD2D29" w:rsidRPr="009B6F29" w:rsidRDefault="00A24F9E" w:rsidP="00306FF2">
      <w:pP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інформацією регіональних ДСНС в басейні річок Причорномор’я, </w:t>
      </w:r>
      <w:r w:rsidR="008649BD" w:rsidRPr="009B6F29">
        <w:rPr>
          <w:rFonts w:ascii="Times New Roman" w:hAnsi="Times New Roman" w:cs="Times New Roman"/>
          <w:sz w:val="24"/>
          <w:szCs w:val="24"/>
        </w:rPr>
        <w:t>у</w:t>
      </w:r>
      <w:r w:rsidRPr="009B6F29">
        <w:rPr>
          <w:rFonts w:ascii="Times New Roman" w:hAnsi="Times New Roman" w:cs="Times New Roman"/>
          <w:sz w:val="24"/>
          <w:szCs w:val="24"/>
        </w:rPr>
        <w:t xml:space="preserve"> зв’язку з військовим станом, протягом 2022-2023 років зони рекреації та відпочинку не виділялися.</w:t>
      </w:r>
    </w:p>
    <w:p w14:paraId="1F385904" w14:textId="77777777" w:rsidR="00DD2D29" w:rsidRPr="001A5CD0" w:rsidRDefault="00A24F9E" w:rsidP="00A601F5">
      <w:pPr>
        <w:pStyle w:val="2"/>
        <w:numPr>
          <w:ilvl w:val="1"/>
          <w:numId w:val="1"/>
        </w:numPr>
        <w:spacing w:before="120" w:after="120" w:line="240" w:lineRule="auto"/>
        <w:ind w:left="450" w:hanging="450"/>
        <w:rPr>
          <w:rFonts w:ascii="Times New Roman" w:hAnsi="Times New Roman" w:cs="Times New Roman"/>
          <w:b/>
          <w:color w:val="auto"/>
          <w:sz w:val="24"/>
          <w:szCs w:val="24"/>
        </w:rPr>
      </w:pPr>
      <w:bookmarkStart w:id="136" w:name="_1664s55" w:colFirst="0" w:colLast="0"/>
      <w:bookmarkStart w:id="137" w:name="_Toc174881471"/>
      <w:bookmarkEnd w:id="136"/>
      <w:r w:rsidRPr="001A5CD0">
        <w:rPr>
          <w:rFonts w:ascii="Times New Roman" w:hAnsi="Times New Roman" w:cs="Times New Roman"/>
          <w:b/>
          <w:color w:val="auto"/>
          <w:sz w:val="24"/>
          <w:szCs w:val="24"/>
        </w:rPr>
        <w:t>Зони, вразливі до (накопичення) нітратів</w:t>
      </w:r>
      <w:bookmarkEnd w:id="137"/>
    </w:p>
    <w:p w14:paraId="0CBF819A" w14:textId="2D96DEB8" w:rsidR="00A601F5" w:rsidRPr="009B6F29" w:rsidRDefault="000859EB" w:rsidP="000859EB">
      <w:pPr>
        <w:spacing w:line="240" w:lineRule="auto"/>
        <w:rPr>
          <w:rFonts w:ascii="Times New Roman" w:hAnsi="Times New Roman" w:cs="Times New Roman"/>
          <w:sz w:val="24"/>
          <w:szCs w:val="24"/>
        </w:rPr>
      </w:pPr>
      <w:bookmarkStart w:id="138" w:name="_3q5sasy" w:colFirst="0" w:colLast="0"/>
      <w:bookmarkEnd w:id="138"/>
      <w:r w:rsidRPr="009B6F29">
        <w:rPr>
          <w:rFonts w:ascii="Times New Roman" w:hAnsi="Times New Roman" w:cs="Times New Roman"/>
          <w:sz w:val="24"/>
          <w:szCs w:val="24"/>
        </w:rPr>
        <w:t>В Україні Методику визначення зон, вразливих до (накопичення) нітратів, затверджено наказом Міністерства захисту довкілля та природних ресурсів України від 15</w:t>
      </w:r>
      <w:r w:rsidR="00EA5457" w:rsidRPr="009B6F29">
        <w:rPr>
          <w:rFonts w:ascii="Times New Roman" w:hAnsi="Times New Roman" w:cs="Times New Roman"/>
          <w:sz w:val="24"/>
          <w:szCs w:val="24"/>
        </w:rPr>
        <w:t xml:space="preserve"> квітня </w:t>
      </w:r>
      <w:r w:rsidR="00EA5457" w:rsidRPr="009B6F29">
        <w:rPr>
          <w:rFonts w:ascii="Times New Roman" w:hAnsi="Times New Roman" w:cs="Times New Roman"/>
          <w:sz w:val="24"/>
          <w:szCs w:val="24"/>
        </w:rPr>
        <w:br/>
      </w:r>
      <w:r w:rsidRPr="009B6F29">
        <w:rPr>
          <w:rFonts w:ascii="Times New Roman" w:hAnsi="Times New Roman" w:cs="Times New Roman"/>
          <w:sz w:val="24"/>
          <w:szCs w:val="24"/>
        </w:rPr>
        <w:t>2021</w:t>
      </w:r>
      <w:r w:rsidR="00EA5457"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 244</w:t>
      </w:r>
      <w:r w:rsidR="009C3B3B" w:rsidRPr="009B6F29">
        <w:rPr>
          <w:rFonts w:ascii="Times New Roman" w:hAnsi="Times New Roman" w:cs="Times New Roman"/>
          <w:sz w:val="24"/>
          <w:szCs w:val="24"/>
        </w:rPr>
        <w:t>, зареєстровано в Міністерстві юстиці</w:t>
      </w:r>
      <w:r w:rsidR="00503B9C">
        <w:rPr>
          <w:rFonts w:ascii="Times New Roman" w:hAnsi="Times New Roman" w:cs="Times New Roman"/>
          <w:sz w:val="24"/>
          <w:szCs w:val="24"/>
        </w:rPr>
        <w:t>ї</w:t>
      </w:r>
      <w:r w:rsidR="009C3B3B" w:rsidRPr="009B6F29">
        <w:rPr>
          <w:rFonts w:ascii="Times New Roman" w:hAnsi="Times New Roman" w:cs="Times New Roman"/>
          <w:sz w:val="24"/>
          <w:szCs w:val="24"/>
        </w:rPr>
        <w:t xml:space="preserve"> України від 10.06.2021 за № 776/36398</w:t>
      </w:r>
      <w:r w:rsidRPr="009B6F29">
        <w:rPr>
          <w:rFonts w:ascii="Times New Roman" w:hAnsi="Times New Roman" w:cs="Times New Roman"/>
          <w:sz w:val="24"/>
          <w:szCs w:val="24"/>
        </w:rPr>
        <w:t>, відповідно до вимог Директиви Ради 91/676/ЄЕС від 12</w:t>
      </w:r>
      <w:r w:rsidR="00EA5457" w:rsidRPr="009B6F29">
        <w:rPr>
          <w:rFonts w:ascii="Times New Roman" w:hAnsi="Times New Roman" w:cs="Times New Roman"/>
          <w:sz w:val="24"/>
          <w:szCs w:val="24"/>
        </w:rPr>
        <w:t xml:space="preserve"> грудня </w:t>
      </w:r>
      <w:r w:rsidRPr="009B6F29">
        <w:rPr>
          <w:rFonts w:ascii="Times New Roman" w:hAnsi="Times New Roman" w:cs="Times New Roman"/>
          <w:sz w:val="24"/>
          <w:szCs w:val="24"/>
        </w:rPr>
        <w:t xml:space="preserve">1991 щодо захисту вод від забруднення, спричиненого нітратами з сільськогосподарських джерел. Методологічний підхід полягає у використанні великої кількості просторових і часових даних високої роздільної здатності, головним чином даних моніторингу </w:t>
      </w:r>
      <w:r w:rsidR="004945BE"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 xml:space="preserve">поверхневих і підземних вод, але при визначенні цих зон повинні також використовувати статистичні дані, такі як кількість худоби, внесених добрив і розрахунки надлишку для нітрогену. Вся ця інформація високої якості та достатнього рівня достовірності необхідна для визначення зон, вразливих до нітратів, де мають бути вжиті обов'язкові заходи щодо зменшення нітратного забруднення. На даний момент існуюча мережа моніторингу </w:t>
      </w:r>
      <w:r w:rsidR="004945BE"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 xml:space="preserve">поверхневих вод за своєю цілісністю та просторовим охопленням недостатня для застосування розробленого методу, а моніторинг </w:t>
      </w:r>
      <w:r w:rsidR="00B00A70" w:rsidRPr="009B6F29">
        <w:rPr>
          <w:rFonts w:ascii="Times New Roman" w:hAnsi="Times New Roman" w:cs="Times New Roman"/>
          <w:sz w:val="24"/>
          <w:szCs w:val="24"/>
        </w:rPr>
        <w:t xml:space="preserve">масиву </w:t>
      </w:r>
      <w:r w:rsidRPr="009B6F29">
        <w:rPr>
          <w:rFonts w:ascii="Times New Roman" w:hAnsi="Times New Roman" w:cs="Times New Roman"/>
          <w:sz w:val="24"/>
          <w:szCs w:val="24"/>
        </w:rPr>
        <w:t>підземних вод взагалі не проводиться.</w:t>
      </w:r>
    </w:p>
    <w:p w14:paraId="29DBB728" w14:textId="77777777" w:rsidR="00A601F5" w:rsidRPr="009B6F29" w:rsidRDefault="00A601F5" w:rsidP="00A601F5">
      <w:pPr>
        <w:spacing w:line="240" w:lineRule="auto"/>
        <w:rPr>
          <w:rFonts w:ascii="Times New Roman" w:hAnsi="Times New Roman" w:cs="Times New Roman"/>
          <w:sz w:val="24"/>
          <w:szCs w:val="24"/>
        </w:rPr>
      </w:pPr>
      <w:r w:rsidRPr="009B6F29">
        <w:rPr>
          <w:rFonts w:ascii="Times New Roman" w:hAnsi="Times New Roman" w:cs="Times New Roman"/>
          <w:sz w:val="24"/>
          <w:szCs w:val="24"/>
        </w:rPr>
        <w:t>Тому, враховуючи, що в Україні:</w:t>
      </w:r>
    </w:p>
    <w:p w14:paraId="6D0E3493" w14:textId="77777777" w:rsidR="00A601F5" w:rsidRPr="009B6F29" w:rsidRDefault="00A601F5" w:rsidP="001A7563">
      <w:pPr>
        <w:pStyle w:val="afffffb"/>
        <w:widowControl/>
        <w:numPr>
          <w:ilvl w:val="0"/>
          <w:numId w:val="67"/>
        </w:numPr>
        <w:autoSpaceDE/>
        <w:autoSpaceDN/>
        <w:ind w:left="714" w:hanging="357"/>
        <w:jc w:val="both"/>
        <w:rPr>
          <w:rFonts w:ascii="Times New Roman" w:hAnsi="Times New Roman" w:cs="Times New Roman"/>
          <w:sz w:val="24"/>
          <w:szCs w:val="24"/>
        </w:rPr>
      </w:pPr>
      <w:r w:rsidRPr="009B6F29">
        <w:rPr>
          <w:rFonts w:ascii="Times New Roman" w:hAnsi="Times New Roman" w:cs="Times New Roman"/>
          <w:sz w:val="24"/>
          <w:szCs w:val="24"/>
        </w:rPr>
        <w:t>найвищий відсоток орних земель в світі (53,9%, дані 2021 р.), а показник розораності сільськогосподарських земель при цьому – 78,2%;</w:t>
      </w:r>
    </w:p>
    <w:p w14:paraId="5503CA56" w14:textId="77777777" w:rsidR="00A601F5" w:rsidRPr="009B6F29" w:rsidRDefault="00A601F5" w:rsidP="001A7563">
      <w:pPr>
        <w:pStyle w:val="afffffb"/>
        <w:widowControl/>
        <w:numPr>
          <w:ilvl w:val="0"/>
          <w:numId w:val="67"/>
        </w:numPr>
        <w:autoSpaceDE/>
        <w:autoSpaceDN/>
        <w:ind w:left="714" w:hanging="357"/>
        <w:jc w:val="both"/>
        <w:rPr>
          <w:rFonts w:ascii="Times New Roman" w:hAnsi="Times New Roman" w:cs="Times New Roman"/>
          <w:sz w:val="24"/>
          <w:szCs w:val="24"/>
        </w:rPr>
      </w:pPr>
      <w:r w:rsidRPr="009B6F29">
        <w:rPr>
          <w:rFonts w:ascii="Times New Roman" w:hAnsi="Times New Roman" w:cs="Times New Roman"/>
          <w:sz w:val="24"/>
          <w:szCs w:val="24"/>
        </w:rPr>
        <w:t>недостатньо репрезентативної та достовірної інформації про вміст біогенних речовин у поверхневих та підземних водах;</w:t>
      </w:r>
    </w:p>
    <w:p w14:paraId="0D76247B" w14:textId="048A9A35" w:rsidR="00A601F5" w:rsidRPr="009B6F29" w:rsidRDefault="00A601F5" w:rsidP="00F710E4">
      <w:pPr>
        <w:pStyle w:val="afffffb"/>
        <w:widowControl/>
        <w:numPr>
          <w:ilvl w:val="0"/>
          <w:numId w:val="67"/>
        </w:numPr>
        <w:autoSpaceDE/>
        <w:autoSpaceDN/>
        <w:spacing w:after="120"/>
        <w:ind w:left="714" w:hanging="357"/>
        <w:jc w:val="both"/>
        <w:rPr>
          <w:rFonts w:ascii="Times New Roman" w:hAnsi="Times New Roman" w:cs="Times New Roman"/>
          <w:sz w:val="24"/>
          <w:szCs w:val="24"/>
        </w:rPr>
      </w:pPr>
      <w:proofErr w:type="spellStart"/>
      <w:r w:rsidRPr="009B6F29">
        <w:rPr>
          <w:rFonts w:ascii="Times New Roman" w:hAnsi="Times New Roman" w:cs="Times New Roman"/>
          <w:sz w:val="24"/>
          <w:szCs w:val="24"/>
        </w:rPr>
        <w:t>евтрофікація</w:t>
      </w:r>
      <w:proofErr w:type="spellEnd"/>
      <w:r w:rsidRPr="009B6F29">
        <w:rPr>
          <w:rFonts w:ascii="Times New Roman" w:hAnsi="Times New Roman" w:cs="Times New Roman"/>
          <w:sz w:val="24"/>
          <w:szCs w:val="24"/>
        </w:rPr>
        <w:t xml:space="preserve"> водойм – поширене явище</w:t>
      </w:r>
      <w:r w:rsidR="00403098">
        <w:rPr>
          <w:rFonts w:ascii="Times New Roman" w:hAnsi="Times New Roman" w:cs="Times New Roman"/>
          <w:sz w:val="24"/>
          <w:szCs w:val="24"/>
        </w:rPr>
        <w:t>,</w:t>
      </w:r>
    </w:p>
    <w:p w14:paraId="0FD4608B" w14:textId="66AEC742" w:rsidR="00DD2D29" w:rsidRPr="009B6F29" w:rsidRDefault="00403098" w:rsidP="00A601F5">
      <w:pPr>
        <w:spacing w:line="240" w:lineRule="auto"/>
        <w:rPr>
          <w:rFonts w:ascii="Times New Roman" w:hAnsi="Times New Roman" w:cs="Times New Roman"/>
          <w:sz w:val="24"/>
          <w:szCs w:val="24"/>
        </w:rPr>
      </w:pPr>
      <w:r>
        <w:rPr>
          <w:rFonts w:ascii="Times New Roman" w:hAnsi="Times New Roman" w:cs="Times New Roman"/>
          <w:sz w:val="24"/>
          <w:szCs w:val="24"/>
        </w:rPr>
        <w:t>у</w:t>
      </w:r>
      <w:r w:rsidR="00A601F5" w:rsidRPr="009B6F29">
        <w:rPr>
          <w:rFonts w:ascii="Times New Roman" w:hAnsi="Times New Roman" w:cs="Times New Roman"/>
          <w:sz w:val="24"/>
          <w:szCs w:val="24"/>
        </w:rPr>
        <w:t xml:space="preserve"> середньостроковій перспективі необхідно зосередитися на суттєвому та поступовому вдосконаленні мережі моніторингу </w:t>
      </w:r>
      <w:r w:rsidR="00BF6579" w:rsidRPr="009B6F29">
        <w:rPr>
          <w:rFonts w:ascii="Times New Roman" w:hAnsi="Times New Roman" w:cs="Times New Roman"/>
          <w:sz w:val="24"/>
          <w:szCs w:val="24"/>
        </w:rPr>
        <w:t xml:space="preserve">масивів </w:t>
      </w:r>
      <w:r w:rsidR="00A601F5" w:rsidRPr="009B6F29">
        <w:rPr>
          <w:rFonts w:ascii="Times New Roman" w:hAnsi="Times New Roman" w:cs="Times New Roman"/>
          <w:sz w:val="24"/>
          <w:szCs w:val="24"/>
        </w:rPr>
        <w:t xml:space="preserve">(як підземних, так і поверхневих вод) та бази даних, щоб забезпечити більш детальний підхід до визначення зон та їх моніторингу, і, таким чином, досягти повної відповідності ВРД із визначеними зонами, вразливими до нітратів, під </w:t>
      </w:r>
      <w:r>
        <w:rPr>
          <w:rFonts w:ascii="Times New Roman" w:hAnsi="Times New Roman" w:cs="Times New Roman"/>
          <w:sz w:val="24"/>
          <w:szCs w:val="24"/>
        </w:rPr>
        <w:t>оновлення</w:t>
      </w:r>
      <w:r w:rsidR="00A601F5" w:rsidRPr="009B6F29">
        <w:rPr>
          <w:rFonts w:ascii="Times New Roman" w:hAnsi="Times New Roman" w:cs="Times New Roman"/>
          <w:sz w:val="24"/>
          <w:szCs w:val="24"/>
        </w:rPr>
        <w:t xml:space="preserve"> ПУРБ (2031-2036).</w:t>
      </w:r>
    </w:p>
    <w:p w14:paraId="61886666" w14:textId="5C876EAE" w:rsidR="00DD2D29" w:rsidRPr="001A5CD0" w:rsidRDefault="00A24F9E" w:rsidP="00306FF2">
      <w:pPr>
        <w:pStyle w:val="2"/>
        <w:numPr>
          <w:ilvl w:val="1"/>
          <w:numId w:val="1"/>
        </w:numPr>
        <w:spacing w:after="120" w:line="240" w:lineRule="auto"/>
        <w:ind w:left="720" w:hanging="706"/>
        <w:jc w:val="both"/>
        <w:rPr>
          <w:rFonts w:ascii="Times New Roman" w:hAnsi="Times New Roman" w:cs="Times New Roman"/>
          <w:b/>
          <w:color w:val="auto"/>
          <w:sz w:val="24"/>
          <w:szCs w:val="24"/>
        </w:rPr>
      </w:pPr>
      <w:bookmarkStart w:id="139" w:name="_Toc174881472"/>
      <w:r w:rsidRPr="001A5CD0">
        <w:rPr>
          <w:rFonts w:ascii="Times New Roman" w:hAnsi="Times New Roman" w:cs="Times New Roman"/>
          <w:b/>
          <w:color w:val="auto"/>
          <w:sz w:val="24"/>
          <w:szCs w:val="24"/>
        </w:rPr>
        <w:t xml:space="preserve">Уразливі та менш уразливі зони, визначені відповідно до критеріїв, що затверджуються </w:t>
      </w:r>
      <w:proofErr w:type="spellStart"/>
      <w:r w:rsidRPr="001A5CD0">
        <w:rPr>
          <w:rFonts w:ascii="Times New Roman" w:hAnsi="Times New Roman" w:cs="Times New Roman"/>
          <w:b/>
          <w:color w:val="auto"/>
          <w:sz w:val="24"/>
          <w:szCs w:val="24"/>
        </w:rPr>
        <w:t>Міндовкілля</w:t>
      </w:r>
      <w:r w:rsidR="00306FF2" w:rsidRPr="001A5CD0">
        <w:rPr>
          <w:rFonts w:ascii="Times New Roman" w:hAnsi="Times New Roman" w:cs="Times New Roman"/>
          <w:b/>
          <w:color w:val="auto"/>
          <w:sz w:val="24"/>
          <w:szCs w:val="24"/>
        </w:rPr>
        <w:t>м</w:t>
      </w:r>
      <w:bookmarkEnd w:id="139"/>
      <w:proofErr w:type="spellEnd"/>
    </w:p>
    <w:p w14:paraId="48CD2FD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Станом на 2023 рік уразливі та менш уразливі зони в Україні не визначено. </w:t>
      </w:r>
    </w:p>
    <w:p w14:paraId="3CDC6E90" w14:textId="7686B00B" w:rsidR="000859EB" w:rsidRPr="009B6F29" w:rsidRDefault="000859EB" w:rsidP="000859EB">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Нормативн</w:t>
      </w:r>
      <w:r w:rsidR="007B4C43" w:rsidRPr="009B6F29">
        <w:rPr>
          <w:rFonts w:ascii="Times New Roman" w:hAnsi="Times New Roman" w:cs="Times New Roman"/>
          <w:sz w:val="24"/>
          <w:szCs w:val="24"/>
        </w:rPr>
        <w:t>о-правовим актом</w:t>
      </w:r>
      <w:r w:rsidRPr="009B6F29">
        <w:rPr>
          <w:rFonts w:ascii="Times New Roman" w:hAnsi="Times New Roman" w:cs="Times New Roman"/>
          <w:sz w:val="24"/>
          <w:szCs w:val="24"/>
        </w:rPr>
        <w:t xml:space="preserve">, який регулює дане питання є наказ Міністерства екології та природних ресурсів України від 14 січня 2019 р. № 6 «Про затвердження Порядку </w:t>
      </w:r>
      <w:r w:rsidRPr="009B6F29">
        <w:rPr>
          <w:rFonts w:ascii="Times New Roman" w:hAnsi="Times New Roman" w:cs="Times New Roman"/>
          <w:sz w:val="24"/>
          <w:szCs w:val="24"/>
        </w:rPr>
        <w:lastRenderedPageBreak/>
        <w:t>визначення популяційного еквівалента населеного пункту та Критеріїв визначення уразливих та менш уразливих зон»</w:t>
      </w:r>
      <w:r w:rsidR="003F73C8" w:rsidRPr="009B6F29">
        <w:rPr>
          <w:rFonts w:ascii="Times New Roman" w:hAnsi="Times New Roman" w:cs="Times New Roman"/>
          <w:sz w:val="24"/>
          <w:szCs w:val="24"/>
        </w:rPr>
        <w:t xml:space="preserve"> ,</w:t>
      </w:r>
      <w:r w:rsidR="003F73C8" w:rsidRPr="009B6F29">
        <w:rPr>
          <w:rFonts w:ascii="Times New Roman" w:hAnsi="Times New Roman"/>
          <w:sz w:val="24"/>
          <w:szCs w:val="24"/>
        </w:rPr>
        <w:t xml:space="preserve"> зареєстрований в Міністерстві юстиції України 05 лютого 2019 року за № 125/33096.</w:t>
      </w:r>
      <w:r w:rsidRPr="009B6F29">
        <w:rPr>
          <w:rFonts w:ascii="Times New Roman" w:hAnsi="Times New Roman" w:cs="Times New Roman"/>
          <w:sz w:val="24"/>
          <w:szCs w:val="24"/>
        </w:rPr>
        <w:t xml:space="preserve"> </w:t>
      </w:r>
    </w:p>
    <w:p w14:paraId="6AF4B53C" w14:textId="7642E8A8" w:rsidR="00DD2D29" w:rsidRPr="009B6F29" w:rsidRDefault="00347787" w:rsidP="000859EB">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Також, відповідно до статті 12 Закону України «Про водовідве</w:t>
      </w:r>
      <w:r w:rsidR="00E76250">
        <w:rPr>
          <w:rFonts w:ascii="Times New Roman" w:hAnsi="Times New Roman" w:cs="Times New Roman"/>
          <w:sz w:val="24"/>
          <w:szCs w:val="24"/>
        </w:rPr>
        <w:t xml:space="preserve">дення та очищення стічних вод» </w:t>
      </w:r>
      <w:r w:rsidR="000859EB" w:rsidRPr="009B6F29">
        <w:rPr>
          <w:rFonts w:ascii="Times New Roman" w:hAnsi="Times New Roman" w:cs="Times New Roman"/>
          <w:sz w:val="24"/>
          <w:szCs w:val="24"/>
        </w:rPr>
        <w:t>до повноважень органів місцевого самоврядування у сфері водовідведення належить за поданням центрального органу виконавчої влади, що реалізує державну політику у сфері розвитку водного господарства, визначення уразливих та менш уразливих зон відповідно до критеріїв, затверджених центральним органом виконавчої влади, що забезпечує формування державної політики у сфері охорони навколишнього природного середовища.</w:t>
      </w:r>
    </w:p>
    <w:p w14:paraId="61BB349D" w14:textId="000361B8" w:rsidR="00DD2D29" w:rsidRPr="009B6F29" w:rsidRDefault="00A601F5" w:rsidP="00306FF2">
      <w:pPr>
        <w:spacing w:line="240" w:lineRule="auto"/>
        <w:rPr>
          <w:rFonts w:ascii="Times New Roman" w:hAnsi="Times New Roman" w:cs="Times New Roman"/>
          <w:b/>
          <w:sz w:val="24"/>
          <w:szCs w:val="24"/>
        </w:rPr>
      </w:pPr>
      <w:r w:rsidRPr="009B6F29">
        <w:rPr>
          <w:rFonts w:ascii="Times New Roman" w:hAnsi="Times New Roman" w:cs="Times New Roman"/>
          <w:sz w:val="24"/>
          <w:szCs w:val="24"/>
        </w:rPr>
        <w:t xml:space="preserve">Станом на 27 березня 2024 року органами місцевого самоврядування за поданням Держводагентства 4 МПВ визнано уразливими зонами, що становить </w:t>
      </w:r>
      <w:r w:rsidR="00357870" w:rsidRPr="009B6F29">
        <w:rPr>
          <w:rFonts w:ascii="Times New Roman" w:hAnsi="Times New Roman" w:cs="Times New Roman"/>
          <w:sz w:val="24"/>
          <w:szCs w:val="24"/>
        </w:rPr>
        <w:t>2</w:t>
      </w:r>
      <w:r w:rsidRPr="009B6F29">
        <w:rPr>
          <w:rFonts w:ascii="Times New Roman" w:hAnsi="Times New Roman" w:cs="Times New Roman"/>
          <w:sz w:val="24"/>
          <w:szCs w:val="24"/>
        </w:rPr>
        <w:t>% від загальної кількості МПВ в басейні річок Причорномор</w:t>
      </w:r>
      <w:r w:rsidR="007B4C43" w:rsidRPr="009B6F29">
        <w:rPr>
          <w:rFonts w:ascii="Times New Roman" w:hAnsi="Times New Roman" w:cs="Times New Roman"/>
          <w:sz w:val="24"/>
          <w:szCs w:val="24"/>
        </w:rPr>
        <w:t>’</w:t>
      </w:r>
      <w:r w:rsidRPr="009B6F29">
        <w:rPr>
          <w:rFonts w:ascii="Times New Roman" w:hAnsi="Times New Roman" w:cs="Times New Roman"/>
          <w:sz w:val="24"/>
          <w:szCs w:val="24"/>
        </w:rPr>
        <w:t>я.</w:t>
      </w:r>
    </w:p>
    <w:p w14:paraId="65DE58E1" w14:textId="77777777" w:rsidR="00DD2D29" w:rsidRPr="001A5CD0" w:rsidRDefault="00A24F9E" w:rsidP="009F5C3A">
      <w:pPr>
        <w:pStyle w:val="1"/>
        <w:numPr>
          <w:ilvl w:val="0"/>
          <w:numId w:val="1"/>
        </w:numPr>
        <w:spacing w:after="240" w:line="240" w:lineRule="auto"/>
        <w:ind w:left="567" w:hanging="567"/>
        <w:jc w:val="both"/>
        <w:rPr>
          <w:rFonts w:ascii="Times New Roman" w:hAnsi="Times New Roman" w:cs="Times New Roman"/>
          <w:b/>
          <w:color w:val="auto"/>
          <w:sz w:val="24"/>
          <w:szCs w:val="24"/>
        </w:rPr>
      </w:pPr>
      <w:bookmarkStart w:id="140" w:name="_25b2l0r" w:colFirst="0" w:colLast="0"/>
      <w:bookmarkStart w:id="141" w:name="_Toc174881473"/>
      <w:bookmarkEnd w:id="140"/>
      <w:r w:rsidRPr="001A5CD0">
        <w:rPr>
          <w:rFonts w:ascii="Times New Roman" w:hAnsi="Times New Roman" w:cs="Times New Roman"/>
          <w:b/>
          <w:color w:val="auto"/>
          <w:sz w:val="24"/>
          <w:szCs w:val="24"/>
        </w:rPr>
        <w:lastRenderedPageBreak/>
        <w:t>КАРТУВАННЯ СИСТЕМИ МОНІТОРИНГУ, РЕЗУЛЬТАТІВ ПРОГРАМ МОНІТОРИНГУ, ЩО ВИКОНУЮТЬСЯ ДЛЯ ПОВЕРХНЕВИХ ВОД (ЕКОЛОГІЧНИЙ І ХІМІЧНИЙ), ПІДЗЕМНИХ ВОД (ХІМІЧНИЙ І КІЛЬКІСНИЙ), ЗОН (ТЕРИТОРІЙ), ЯКІ ПІДЛЯГАЮТЬ ОХОРОНІ</w:t>
      </w:r>
      <w:bookmarkEnd w:id="141"/>
    </w:p>
    <w:p w14:paraId="1E049485" w14:textId="77777777" w:rsidR="00DD2D29" w:rsidRPr="001A5CD0" w:rsidRDefault="00A24F9E" w:rsidP="007C435C">
      <w:pPr>
        <w:pStyle w:val="2"/>
        <w:spacing w:after="120"/>
        <w:rPr>
          <w:rFonts w:ascii="Times New Roman" w:hAnsi="Times New Roman" w:cs="Times New Roman"/>
          <w:b/>
          <w:color w:val="auto"/>
          <w:sz w:val="24"/>
          <w:szCs w:val="24"/>
        </w:rPr>
      </w:pPr>
      <w:bookmarkStart w:id="142" w:name="_kgcv8k" w:colFirst="0" w:colLast="0"/>
      <w:bookmarkStart w:id="143" w:name="_Toc174881474"/>
      <w:bookmarkEnd w:id="142"/>
      <w:r w:rsidRPr="001A5CD0">
        <w:rPr>
          <w:rFonts w:ascii="Times New Roman" w:hAnsi="Times New Roman" w:cs="Times New Roman"/>
          <w:b/>
          <w:color w:val="auto"/>
          <w:sz w:val="24"/>
          <w:szCs w:val="24"/>
        </w:rPr>
        <w:t>4.1. Поверхневі води</w:t>
      </w:r>
      <w:bookmarkStart w:id="144" w:name="34g0dwd" w:colFirst="0" w:colLast="0"/>
      <w:bookmarkEnd w:id="143"/>
      <w:bookmarkEnd w:id="144"/>
    </w:p>
    <w:p w14:paraId="332C2949" w14:textId="28ACD5E7" w:rsidR="00C91A9C" w:rsidRPr="009B6F29" w:rsidRDefault="00C91A9C" w:rsidP="00C91A9C">
      <w:pPr>
        <w:snapToGrid w:val="0"/>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Моніторинг </w:t>
      </w:r>
      <w:r w:rsidR="00B00A70" w:rsidRPr="009B6F29">
        <w:rPr>
          <w:rFonts w:ascii="Times New Roman" w:hAnsi="Times New Roman" w:cs="Times New Roman"/>
          <w:sz w:val="24"/>
          <w:szCs w:val="24"/>
        </w:rPr>
        <w:t xml:space="preserve">масиву </w:t>
      </w:r>
      <w:r w:rsidRPr="009B6F29">
        <w:rPr>
          <w:rFonts w:ascii="Times New Roman" w:hAnsi="Times New Roman" w:cs="Times New Roman"/>
          <w:sz w:val="24"/>
          <w:szCs w:val="24"/>
        </w:rPr>
        <w:t>поверхневих вод здійснюється відповідно до Порядку здійснення державного моніторингу вод, затвердженого постановою Кабінету Міністрів України від 19 вересня 2018 р</w:t>
      </w:r>
      <w:r w:rsidR="002F05A2" w:rsidRPr="009B6F29">
        <w:rPr>
          <w:rFonts w:ascii="Times New Roman" w:hAnsi="Times New Roman" w:cs="Times New Roman"/>
          <w:sz w:val="24"/>
          <w:szCs w:val="24"/>
        </w:rPr>
        <w:t>. № 758</w:t>
      </w:r>
      <w:r w:rsidR="00347787" w:rsidRPr="009B6F29">
        <w:rPr>
          <w:rFonts w:ascii="Times New Roman" w:hAnsi="Times New Roman" w:cs="Times New Roman"/>
          <w:sz w:val="24"/>
          <w:szCs w:val="24"/>
        </w:rPr>
        <w:t xml:space="preserve"> (</w:t>
      </w:r>
      <w:r w:rsidR="00347787" w:rsidRPr="009B6F29">
        <w:rPr>
          <w:rFonts w:ascii="Times New Roman" w:hAnsi="Times New Roman"/>
          <w:sz w:val="24"/>
          <w:szCs w:val="24"/>
        </w:rPr>
        <w:t>Офіційний вісник України, 2018 р., № 76, ст. 2537)</w:t>
      </w:r>
      <w:r w:rsidR="002F05A2" w:rsidRPr="009B6F29">
        <w:rPr>
          <w:rFonts w:ascii="Times New Roman" w:hAnsi="Times New Roman" w:cs="Times New Roman"/>
          <w:sz w:val="24"/>
          <w:szCs w:val="24"/>
        </w:rPr>
        <w:t xml:space="preserve"> (далі – Порядок</w:t>
      </w:r>
      <w:r w:rsidR="009F5C3A" w:rsidRPr="009B6F29">
        <w:rPr>
          <w:rFonts w:ascii="Times New Roman" w:hAnsi="Times New Roman" w:cs="Times New Roman"/>
          <w:sz w:val="24"/>
          <w:szCs w:val="24"/>
        </w:rPr>
        <w:t>).</w:t>
      </w:r>
      <w:r w:rsidRPr="009B6F29">
        <w:rPr>
          <w:rFonts w:ascii="Times New Roman" w:hAnsi="Times New Roman" w:cs="Times New Roman"/>
          <w:sz w:val="24"/>
          <w:szCs w:val="24"/>
        </w:rPr>
        <w:t xml:space="preserve"> Суб’єктами державного моніторингу вод є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 xml:space="preserve"> та ДСНС.</w:t>
      </w:r>
    </w:p>
    <w:p w14:paraId="5CB00D41" w14:textId="4038AFBC" w:rsidR="00357870" w:rsidRPr="009B6F29" w:rsidRDefault="00C91A9C" w:rsidP="00C91A9C">
      <w:pPr>
        <w:snapToGrid w:val="0"/>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здійснення державного моніторингу вод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з урахуванням пропозицій суб’єктів державного моніторингу вод розробляє та затверджує програму державного моніторингу вод.</w:t>
      </w:r>
    </w:p>
    <w:p w14:paraId="050C6E94" w14:textId="77777777"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Програма державного моніторингу вод містить:</w:t>
      </w:r>
    </w:p>
    <w:p w14:paraId="48FACD6D" w14:textId="77777777" w:rsidR="00357870" w:rsidRPr="009B6F29" w:rsidRDefault="00357870" w:rsidP="006E4A21">
      <w:pPr>
        <w:pStyle w:val="afffffb"/>
        <w:widowControl/>
        <w:numPr>
          <w:ilvl w:val="0"/>
          <w:numId w:val="69"/>
        </w:numPr>
        <w:autoSpaceDE/>
        <w:autoSpaceDN/>
        <w:snapToGrid w:val="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інформацію про об’єкт державного моніторингу вод (код, найменування об’єкта, місце розташування та інші характеристики);</w:t>
      </w:r>
    </w:p>
    <w:p w14:paraId="58A7A823" w14:textId="77777777" w:rsidR="00357870" w:rsidRPr="009B6F29" w:rsidRDefault="00357870" w:rsidP="006E4A21">
      <w:pPr>
        <w:pStyle w:val="afffffb"/>
        <w:widowControl/>
        <w:numPr>
          <w:ilvl w:val="0"/>
          <w:numId w:val="69"/>
        </w:numPr>
        <w:autoSpaceDE/>
        <w:autoSpaceDN/>
        <w:snapToGrid w:val="0"/>
        <w:spacing w:after="12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 xml:space="preserve">біологічні, фізико-хімічні, хімічні та </w:t>
      </w:r>
      <w:proofErr w:type="spellStart"/>
      <w:r w:rsidRPr="009B6F29">
        <w:rPr>
          <w:rFonts w:ascii="Times New Roman" w:hAnsi="Times New Roman" w:cs="Times New Roman"/>
          <w:sz w:val="24"/>
          <w:szCs w:val="24"/>
          <w:shd w:val="clear" w:color="auto" w:fill="FFFFFF"/>
        </w:rPr>
        <w:t>гідроморфологічні</w:t>
      </w:r>
      <w:proofErr w:type="spellEnd"/>
      <w:r w:rsidRPr="009B6F29">
        <w:rPr>
          <w:rFonts w:ascii="Times New Roman" w:hAnsi="Times New Roman" w:cs="Times New Roman"/>
          <w:sz w:val="24"/>
          <w:szCs w:val="24"/>
          <w:shd w:val="clear" w:color="auto" w:fill="FFFFFF"/>
        </w:rPr>
        <w:t xml:space="preserve"> показники, періодичність здійснення моніторингу, інформацію про суб’єкта та виконавця моніторингу вод.</w:t>
      </w:r>
    </w:p>
    <w:p w14:paraId="32EA22E1" w14:textId="682E1CCA"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 xml:space="preserve">Державний моніторинг вод здійснюється за показниками та з періодичністю, наведеними у додатках 1-3 </w:t>
      </w:r>
      <w:r w:rsidR="00C91A9C" w:rsidRPr="009B6F29">
        <w:rPr>
          <w:rFonts w:ascii="Times New Roman" w:hAnsi="Times New Roman" w:cs="Times New Roman"/>
          <w:sz w:val="24"/>
          <w:szCs w:val="24"/>
          <w:shd w:val="clear" w:color="auto" w:fill="FFFFFF"/>
        </w:rPr>
        <w:t>Порядку.</w:t>
      </w:r>
    </w:p>
    <w:p w14:paraId="5B48D53F" w14:textId="77777777"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Залежно від цілей та завдань державного моніторингу вод встановлюються такі процедури:</w:t>
      </w:r>
    </w:p>
    <w:p w14:paraId="1429C4FB" w14:textId="77777777" w:rsidR="00357870" w:rsidRPr="009B6F29" w:rsidRDefault="00357870" w:rsidP="006E4A21">
      <w:pPr>
        <w:pStyle w:val="afffffb"/>
        <w:widowControl/>
        <w:numPr>
          <w:ilvl w:val="0"/>
          <w:numId w:val="68"/>
        </w:numPr>
        <w:autoSpaceDE/>
        <w:autoSpaceDN/>
        <w:snapToGrid w:val="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 xml:space="preserve">процедура діагностичного моніторингу МПВ та </w:t>
      </w:r>
      <w:proofErr w:type="spellStart"/>
      <w:r w:rsidRPr="009B6F29">
        <w:rPr>
          <w:rFonts w:ascii="Times New Roman" w:hAnsi="Times New Roman" w:cs="Times New Roman"/>
          <w:sz w:val="24"/>
          <w:szCs w:val="24"/>
          <w:shd w:val="clear" w:color="auto" w:fill="FFFFFF"/>
        </w:rPr>
        <w:t>МПзВ</w:t>
      </w:r>
      <w:proofErr w:type="spellEnd"/>
      <w:r w:rsidRPr="009B6F29">
        <w:rPr>
          <w:rFonts w:ascii="Times New Roman" w:hAnsi="Times New Roman" w:cs="Times New Roman"/>
          <w:sz w:val="24"/>
          <w:szCs w:val="24"/>
          <w:shd w:val="clear" w:color="auto" w:fill="FFFFFF"/>
        </w:rPr>
        <w:t>;</w:t>
      </w:r>
    </w:p>
    <w:p w14:paraId="217684A9" w14:textId="77777777" w:rsidR="00357870" w:rsidRPr="009B6F29" w:rsidRDefault="00357870" w:rsidP="006E4A21">
      <w:pPr>
        <w:pStyle w:val="afffffb"/>
        <w:widowControl/>
        <w:numPr>
          <w:ilvl w:val="0"/>
          <w:numId w:val="68"/>
        </w:numPr>
        <w:autoSpaceDE/>
        <w:autoSpaceDN/>
        <w:snapToGrid w:val="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 xml:space="preserve">процедура операційного моніторингу МПВ та </w:t>
      </w:r>
      <w:proofErr w:type="spellStart"/>
      <w:r w:rsidRPr="009B6F29">
        <w:rPr>
          <w:rFonts w:ascii="Times New Roman" w:hAnsi="Times New Roman" w:cs="Times New Roman"/>
          <w:sz w:val="24"/>
          <w:szCs w:val="24"/>
          <w:shd w:val="clear" w:color="auto" w:fill="FFFFFF"/>
        </w:rPr>
        <w:t>МПзВ</w:t>
      </w:r>
      <w:proofErr w:type="spellEnd"/>
      <w:r w:rsidRPr="009B6F29">
        <w:rPr>
          <w:rFonts w:ascii="Times New Roman" w:hAnsi="Times New Roman" w:cs="Times New Roman"/>
          <w:sz w:val="24"/>
          <w:szCs w:val="24"/>
          <w:shd w:val="clear" w:color="auto" w:fill="FFFFFF"/>
        </w:rPr>
        <w:t>;</w:t>
      </w:r>
    </w:p>
    <w:p w14:paraId="5ACC1911" w14:textId="77777777" w:rsidR="00357870" w:rsidRPr="009B6F29" w:rsidRDefault="00357870" w:rsidP="006E4A21">
      <w:pPr>
        <w:pStyle w:val="afffffb"/>
        <w:widowControl/>
        <w:numPr>
          <w:ilvl w:val="0"/>
          <w:numId w:val="68"/>
        </w:numPr>
        <w:autoSpaceDE/>
        <w:autoSpaceDN/>
        <w:snapToGrid w:val="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процедура дослідницького моніторингу МПВ;</w:t>
      </w:r>
    </w:p>
    <w:p w14:paraId="62EA7A90" w14:textId="77777777" w:rsidR="00357870" w:rsidRPr="009B6F29" w:rsidRDefault="00357870" w:rsidP="006E4A21">
      <w:pPr>
        <w:pStyle w:val="afffffb"/>
        <w:widowControl/>
        <w:numPr>
          <w:ilvl w:val="0"/>
          <w:numId w:val="68"/>
        </w:numPr>
        <w:autoSpaceDE/>
        <w:autoSpaceDN/>
        <w:snapToGrid w:val="0"/>
        <w:spacing w:after="120"/>
        <w:jc w:val="both"/>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процедура моніторингу морських вод.</w:t>
      </w:r>
    </w:p>
    <w:p w14:paraId="586CDAE6" w14:textId="77777777"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b/>
          <w:bCs/>
          <w:sz w:val="24"/>
          <w:szCs w:val="24"/>
          <w:shd w:val="clear" w:color="auto" w:fill="FFFFFF"/>
        </w:rPr>
        <w:t>Діагностичний моніторинг</w:t>
      </w:r>
      <w:r w:rsidRPr="009B6F29">
        <w:rPr>
          <w:rFonts w:ascii="Times New Roman" w:hAnsi="Times New Roman" w:cs="Times New Roman"/>
          <w:sz w:val="24"/>
          <w:szCs w:val="24"/>
          <w:shd w:val="clear" w:color="auto" w:fill="FFFFFF"/>
        </w:rPr>
        <w:t xml:space="preserve"> здійснюється протягом першого року виконання державного моніторингу вод. Для МПВ, у яких відсутній ризик недосягнення екологічних цілей, діагностичний моніторинг здійснюється додатково протягом четвертого року виконання державного моніторингу вод.</w:t>
      </w:r>
    </w:p>
    <w:p w14:paraId="63169BAB" w14:textId="77777777"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b/>
          <w:bCs/>
          <w:sz w:val="24"/>
          <w:szCs w:val="24"/>
          <w:shd w:val="clear" w:color="auto" w:fill="FFFFFF"/>
        </w:rPr>
        <w:t>Операційний моніторинг</w:t>
      </w:r>
      <w:r w:rsidRPr="009B6F29">
        <w:rPr>
          <w:rFonts w:ascii="Times New Roman" w:hAnsi="Times New Roman" w:cs="Times New Roman"/>
          <w:sz w:val="24"/>
          <w:szCs w:val="24"/>
          <w:shd w:val="clear" w:color="auto" w:fill="FFFFFF"/>
        </w:rPr>
        <w:t xml:space="preserve"> здійснюється для МПВ, у яких існує ризик недосягнення екологічних цілей, а також для МПВ, забір води з яких для задоволення питних і побутових потреб населення в середньому протягом року становить більше ніж 100 куб. метрів на добу.</w:t>
      </w:r>
    </w:p>
    <w:p w14:paraId="755EE175" w14:textId="77777777" w:rsidR="00357870" w:rsidRPr="009B6F29" w:rsidRDefault="00357870" w:rsidP="00357870">
      <w:pPr>
        <w:snapToGrid w:val="0"/>
        <w:spacing w:line="240" w:lineRule="auto"/>
        <w:rPr>
          <w:rFonts w:ascii="Times New Roman" w:hAnsi="Times New Roman" w:cs="Times New Roman"/>
          <w:sz w:val="24"/>
          <w:szCs w:val="24"/>
          <w:shd w:val="clear" w:color="auto" w:fill="FFFFFF"/>
        </w:rPr>
      </w:pPr>
      <w:r w:rsidRPr="009B6F29">
        <w:rPr>
          <w:rFonts w:ascii="Times New Roman" w:hAnsi="Times New Roman" w:cs="Times New Roman"/>
          <w:sz w:val="24"/>
          <w:szCs w:val="24"/>
          <w:shd w:val="clear" w:color="auto" w:fill="FFFFFF"/>
        </w:rPr>
        <w:t>Операційний моніторинг здійснюється щороку в період між роками здійснення діагностичного моніторингу.</w:t>
      </w:r>
    </w:p>
    <w:p w14:paraId="3CA0EF63" w14:textId="31820F46" w:rsidR="00357870" w:rsidRPr="009B6F29" w:rsidRDefault="00357870" w:rsidP="00357870">
      <w:pPr>
        <w:spacing w:line="240" w:lineRule="auto"/>
        <w:rPr>
          <w:rFonts w:ascii="Times New Roman" w:hAnsi="Times New Roman" w:cs="Times New Roman"/>
          <w:sz w:val="24"/>
          <w:szCs w:val="24"/>
        </w:rPr>
      </w:pPr>
      <w:r w:rsidRPr="009B6F29">
        <w:rPr>
          <w:rFonts w:ascii="Times New Roman" w:hAnsi="Times New Roman" w:cs="Times New Roman"/>
          <w:b/>
          <w:bCs/>
          <w:sz w:val="24"/>
          <w:szCs w:val="24"/>
          <w:shd w:val="clear" w:color="auto" w:fill="FFFFFF"/>
        </w:rPr>
        <w:t>Дослідницький моніторинг</w:t>
      </w:r>
      <w:r w:rsidRPr="009B6F29">
        <w:rPr>
          <w:rFonts w:ascii="Times New Roman" w:hAnsi="Times New Roman" w:cs="Times New Roman"/>
          <w:sz w:val="24"/>
          <w:szCs w:val="24"/>
          <w:shd w:val="clear" w:color="auto" w:fill="FFFFFF"/>
        </w:rPr>
        <w:t xml:space="preserve"> здійснюється суб’єктами державного моніторингу вод, які самостійно визначають пункти моніторингу, перелік показників та періодичність їх вимірювання.</w:t>
      </w:r>
    </w:p>
    <w:p w14:paraId="2E414919" w14:textId="77777777" w:rsidR="00DD2D29" w:rsidRPr="009B6F29" w:rsidRDefault="00A24F9E" w:rsidP="007C435C">
      <w:pPr>
        <w:pStyle w:val="3"/>
        <w:numPr>
          <w:ilvl w:val="2"/>
          <w:numId w:val="37"/>
        </w:numPr>
        <w:spacing w:before="40" w:after="120" w:line="240" w:lineRule="auto"/>
        <w:jc w:val="both"/>
        <w:rPr>
          <w:rFonts w:ascii="Times New Roman" w:hAnsi="Times New Roman" w:cs="Times New Roman"/>
          <w:color w:val="auto"/>
        </w:rPr>
      </w:pPr>
      <w:bookmarkStart w:id="145" w:name="_Toc174881475"/>
      <w:r w:rsidRPr="009B6F29">
        <w:rPr>
          <w:rFonts w:ascii="Times New Roman" w:hAnsi="Times New Roman" w:cs="Times New Roman"/>
          <w:color w:val="auto"/>
        </w:rPr>
        <w:t>Система моніторингу</w:t>
      </w:r>
      <w:bookmarkEnd w:id="145"/>
      <w:r w:rsidRPr="009B6F29">
        <w:rPr>
          <w:rFonts w:ascii="Times New Roman" w:hAnsi="Times New Roman" w:cs="Times New Roman"/>
          <w:color w:val="auto"/>
        </w:rPr>
        <w:t xml:space="preserve"> </w:t>
      </w:r>
    </w:p>
    <w:p w14:paraId="199E0067" w14:textId="77777777" w:rsidR="00DD2D29" w:rsidRPr="009B6F29" w:rsidRDefault="00A24F9E" w:rsidP="00306FF2">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У басейні річок Причорномор’я моніторинг здійснюється на 16 пунктах моніторингу на 16 МПВ, з них:</w:t>
      </w:r>
    </w:p>
    <w:p w14:paraId="65C64E3F" w14:textId="711A236B" w:rsidR="00DD2D29" w:rsidRPr="009B6F29" w:rsidRDefault="00A24F9E" w:rsidP="006E4A21">
      <w:pPr>
        <w:numPr>
          <w:ilvl w:val="0"/>
          <w:numId w:val="36"/>
        </w:numPr>
        <w:pBdr>
          <w:top w:val="nil"/>
          <w:left w:val="nil"/>
          <w:bottom w:val="nil"/>
          <w:right w:val="nil"/>
          <w:between w:val="nil"/>
        </w:pBdr>
        <w:spacing w:after="0" w:line="240" w:lineRule="auto"/>
        <w:ind w:left="714" w:hanging="357"/>
        <w:rPr>
          <w:rFonts w:ascii="Times New Roman" w:hAnsi="Times New Roman" w:cs="Times New Roman"/>
          <w:sz w:val="24"/>
          <w:szCs w:val="24"/>
        </w:rPr>
      </w:pPr>
      <w:r w:rsidRPr="009B6F29">
        <w:rPr>
          <w:rFonts w:ascii="Times New Roman" w:hAnsi="Times New Roman" w:cs="Times New Roman"/>
          <w:sz w:val="24"/>
          <w:szCs w:val="24"/>
        </w:rPr>
        <w:t>на транскордонних МПВ, визначених відповідно до міждержавних угод про співробітництво – 5</w:t>
      </w:r>
      <w:r w:rsidR="00594AC6" w:rsidRPr="009B6F29">
        <w:rPr>
          <w:rFonts w:ascii="Times New Roman" w:hAnsi="Times New Roman" w:cs="Times New Roman"/>
          <w:sz w:val="24"/>
          <w:szCs w:val="24"/>
        </w:rPr>
        <w:t xml:space="preserve"> пунктів</w:t>
      </w:r>
      <w:r w:rsidRPr="009B6F29">
        <w:rPr>
          <w:rFonts w:ascii="Times New Roman" w:hAnsi="Times New Roman" w:cs="Times New Roman"/>
          <w:sz w:val="24"/>
          <w:szCs w:val="24"/>
        </w:rPr>
        <w:t>.</w:t>
      </w:r>
    </w:p>
    <w:p w14:paraId="486938FC" w14:textId="22F3F519" w:rsidR="00DD2D29" w:rsidRPr="009B6F29" w:rsidRDefault="00A24F9E" w:rsidP="00594AC6">
      <w:pPr>
        <w:spacing w:line="240" w:lineRule="auto"/>
        <w:rPr>
          <w:rFonts w:ascii="Times New Roman" w:hAnsi="Times New Roman" w:cs="Times New Roman"/>
          <w:sz w:val="24"/>
          <w:szCs w:val="24"/>
        </w:rPr>
      </w:pPr>
      <w:r w:rsidRPr="009B6F29">
        <w:rPr>
          <w:rFonts w:ascii="Times New Roman" w:hAnsi="Times New Roman" w:cs="Times New Roman"/>
          <w:sz w:val="24"/>
          <w:szCs w:val="24"/>
        </w:rPr>
        <w:t>Моніторинг по 4 МПВ басейну річок Причорномор’я, які розташовані на території Миколаївської та Херсонської областей у 2022-2023 не здійснювався (у зв’язку з воєнним станом).</w:t>
      </w:r>
    </w:p>
    <w:p w14:paraId="07BBFF5B" w14:textId="77777777" w:rsidR="00DD2D29" w:rsidRPr="009B6F29" w:rsidRDefault="00A24F9E" w:rsidP="006E4A21">
      <w:pPr>
        <w:pStyle w:val="3"/>
        <w:numPr>
          <w:ilvl w:val="2"/>
          <w:numId w:val="37"/>
        </w:numPr>
        <w:spacing w:before="40" w:after="120" w:line="240" w:lineRule="auto"/>
        <w:jc w:val="both"/>
        <w:rPr>
          <w:rFonts w:ascii="Times New Roman" w:hAnsi="Times New Roman" w:cs="Times New Roman"/>
          <w:color w:val="auto"/>
        </w:rPr>
      </w:pPr>
      <w:bookmarkStart w:id="146" w:name="_1jlao46" w:colFirst="0" w:colLast="0"/>
      <w:bookmarkStart w:id="147" w:name="_Toc174881476"/>
      <w:bookmarkEnd w:id="146"/>
      <w:proofErr w:type="spellStart"/>
      <w:r w:rsidRPr="009B6F29">
        <w:rPr>
          <w:rFonts w:ascii="Times New Roman" w:hAnsi="Times New Roman" w:cs="Times New Roman"/>
          <w:color w:val="auto"/>
        </w:rPr>
        <w:lastRenderedPageBreak/>
        <w:t>Гідроморфологічна</w:t>
      </w:r>
      <w:proofErr w:type="spellEnd"/>
      <w:r w:rsidRPr="009B6F29">
        <w:rPr>
          <w:rFonts w:ascii="Times New Roman" w:hAnsi="Times New Roman" w:cs="Times New Roman"/>
          <w:color w:val="auto"/>
        </w:rPr>
        <w:t xml:space="preserve"> оцінка / стан</w:t>
      </w:r>
      <w:bookmarkEnd w:id="147"/>
    </w:p>
    <w:p w14:paraId="7B04520F" w14:textId="1C7C47A1" w:rsidR="00DD2D29" w:rsidRPr="009B6F29" w:rsidRDefault="00C91A9C" w:rsidP="000713DF">
      <w:pPr>
        <w:spacing w:after="24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Оцінка </w:t>
      </w:r>
      <w:proofErr w:type="spellStart"/>
      <w:r w:rsidRPr="009B6F29">
        <w:rPr>
          <w:rFonts w:ascii="Times New Roman" w:hAnsi="Times New Roman" w:cs="Times New Roman"/>
          <w:sz w:val="24"/>
          <w:szCs w:val="24"/>
        </w:rPr>
        <w:t>гідроморфологічного</w:t>
      </w:r>
      <w:proofErr w:type="spellEnd"/>
      <w:r w:rsidRPr="009B6F29">
        <w:rPr>
          <w:rFonts w:ascii="Times New Roman" w:hAnsi="Times New Roman" w:cs="Times New Roman"/>
          <w:sz w:val="24"/>
          <w:szCs w:val="24"/>
        </w:rPr>
        <w:t xml:space="preserve"> стану здійснюється згідно з Мето</w:t>
      </w:r>
      <w:r w:rsidR="00586FBB" w:rsidRPr="009B6F29">
        <w:rPr>
          <w:rFonts w:ascii="Times New Roman" w:hAnsi="Times New Roman" w:cs="Times New Roman"/>
          <w:sz w:val="24"/>
          <w:szCs w:val="24"/>
        </w:rPr>
        <w:t xml:space="preserve">дикою, затвердженою наказом </w:t>
      </w:r>
      <w:proofErr w:type="spellStart"/>
      <w:r w:rsidR="00586FBB" w:rsidRPr="009B6F29">
        <w:rPr>
          <w:rFonts w:ascii="Times New Roman" w:hAnsi="Times New Roman" w:cs="Times New Roman"/>
          <w:sz w:val="24"/>
          <w:szCs w:val="24"/>
        </w:rPr>
        <w:t>Укр</w:t>
      </w:r>
      <w:r w:rsidRPr="009B6F29">
        <w:rPr>
          <w:rFonts w:ascii="Times New Roman" w:hAnsi="Times New Roman" w:cs="Times New Roman"/>
          <w:sz w:val="24"/>
          <w:szCs w:val="24"/>
        </w:rPr>
        <w:t>ГМ</w:t>
      </w:r>
      <w:r w:rsidR="00586FBB" w:rsidRPr="009B6F29">
        <w:rPr>
          <w:rFonts w:ascii="Times New Roman" w:hAnsi="Times New Roman" w:cs="Times New Roman"/>
          <w:sz w:val="24"/>
          <w:szCs w:val="24"/>
        </w:rPr>
        <w:t>Ц</w:t>
      </w:r>
      <w:proofErr w:type="spellEnd"/>
      <w:r w:rsidRPr="009B6F29">
        <w:rPr>
          <w:rFonts w:ascii="Times New Roman" w:hAnsi="Times New Roman" w:cs="Times New Roman"/>
          <w:sz w:val="24"/>
          <w:szCs w:val="24"/>
        </w:rPr>
        <w:t xml:space="preserve"> № 23 від 19.02.2019 р за п</w:t>
      </w:r>
      <w:r w:rsidR="00F71A41" w:rsidRPr="009B6F29">
        <w:rPr>
          <w:rFonts w:ascii="Times New Roman" w:hAnsi="Times New Roman" w:cs="Times New Roman"/>
          <w:sz w:val="24"/>
          <w:szCs w:val="24"/>
        </w:rPr>
        <w:t>’</w:t>
      </w:r>
      <w:r w:rsidRPr="009B6F29">
        <w:rPr>
          <w:rFonts w:ascii="Times New Roman" w:hAnsi="Times New Roman" w:cs="Times New Roman"/>
          <w:sz w:val="24"/>
          <w:szCs w:val="24"/>
        </w:rPr>
        <w:t xml:space="preserve">ятьма класами. </w:t>
      </w:r>
      <w:proofErr w:type="spellStart"/>
      <w:r w:rsidR="00A24F9E" w:rsidRPr="009B6F29">
        <w:rPr>
          <w:rFonts w:ascii="Times New Roman" w:hAnsi="Times New Roman" w:cs="Times New Roman"/>
          <w:sz w:val="24"/>
          <w:szCs w:val="24"/>
        </w:rPr>
        <w:t>Гідроморфологічний</w:t>
      </w:r>
      <w:proofErr w:type="spellEnd"/>
      <w:r w:rsidR="00A24F9E" w:rsidRPr="009B6F29">
        <w:rPr>
          <w:rFonts w:ascii="Times New Roman" w:hAnsi="Times New Roman" w:cs="Times New Roman"/>
          <w:sz w:val="24"/>
          <w:szCs w:val="24"/>
        </w:rPr>
        <w:t xml:space="preserve"> моніторинг здійснено на 5 МПВ. За результатами моніторингу 3 МПВ відносяться до першого класу (відмінний), 2 МПВ – до другого класу (добрий) (рис. 1</w:t>
      </w:r>
      <w:r w:rsidR="00F71A41" w:rsidRPr="009B6F29">
        <w:rPr>
          <w:rFonts w:ascii="Times New Roman" w:hAnsi="Times New Roman" w:cs="Times New Roman"/>
          <w:sz w:val="24"/>
          <w:szCs w:val="24"/>
        </w:rPr>
        <w:t>7</w:t>
      </w:r>
      <w:r w:rsidR="00A24F9E" w:rsidRPr="009B6F29">
        <w:rPr>
          <w:rFonts w:ascii="Times New Roman" w:hAnsi="Times New Roman" w:cs="Times New Roman"/>
          <w:sz w:val="24"/>
          <w:szCs w:val="24"/>
        </w:rPr>
        <w:t>).</w:t>
      </w:r>
    </w:p>
    <w:p w14:paraId="4E7E3211" w14:textId="37DE55E0" w:rsidR="000713DF" w:rsidRPr="009B6F29" w:rsidRDefault="000713DF" w:rsidP="00306FF2">
      <w:pPr>
        <w:spacing w:line="240" w:lineRule="auto"/>
        <w:jc w:val="center"/>
        <w:rPr>
          <w:rFonts w:ascii="Times New Roman" w:hAnsi="Times New Roman" w:cs="Times New Roman"/>
          <w:sz w:val="24"/>
          <w:szCs w:val="24"/>
        </w:rPr>
      </w:pPr>
      <w:r w:rsidRPr="009B6F29">
        <w:rPr>
          <w:noProof/>
          <w:lang w:eastAsia="uk-UA"/>
        </w:rPr>
        <w:drawing>
          <wp:inline distT="0" distB="0" distL="0" distR="0" wp14:anchorId="67913249" wp14:editId="5034E425">
            <wp:extent cx="5019675" cy="2133600"/>
            <wp:effectExtent l="0" t="0" r="9525"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F25DAD" w14:textId="08DA1944" w:rsidR="00DD2D29" w:rsidRPr="00347177" w:rsidRDefault="00A24F9E" w:rsidP="00306FF2">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1</w:t>
      </w:r>
      <w:r w:rsidR="00F71A41" w:rsidRPr="00347177">
        <w:rPr>
          <w:rFonts w:ascii="Times New Roman" w:hAnsi="Times New Roman" w:cs="Times New Roman"/>
          <w:i/>
          <w:sz w:val="24"/>
          <w:szCs w:val="24"/>
        </w:rPr>
        <w:t>7.</w:t>
      </w:r>
      <w:r w:rsidRPr="00347177">
        <w:rPr>
          <w:rFonts w:ascii="Times New Roman" w:hAnsi="Times New Roman" w:cs="Times New Roman"/>
          <w:i/>
          <w:sz w:val="24"/>
          <w:szCs w:val="24"/>
        </w:rPr>
        <w:t xml:space="preserve"> </w:t>
      </w:r>
      <w:proofErr w:type="spellStart"/>
      <w:r w:rsidRPr="00347177">
        <w:rPr>
          <w:rFonts w:ascii="Times New Roman" w:hAnsi="Times New Roman" w:cs="Times New Roman"/>
          <w:i/>
          <w:sz w:val="24"/>
          <w:szCs w:val="24"/>
        </w:rPr>
        <w:t>Гідроморфологічний</w:t>
      </w:r>
      <w:proofErr w:type="spellEnd"/>
      <w:r w:rsidRPr="00347177">
        <w:rPr>
          <w:rFonts w:ascii="Times New Roman" w:hAnsi="Times New Roman" w:cs="Times New Roman"/>
          <w:i/>
          <w:sz w:val="24"/>
          <w:szCs w:val="24"/>
        </w:rPr>
        <w:t xml:space="preserve"> стан МПВ басейну річок Причорномор’я</w:t>
      </w:r>
    </w:p>
    <w:p w14:paraId="650E8D37" w14:textId="77777777" w:rsidR="00DD2D29" w:rsidRPr="009B6F29" w:rsidRDefault="00A24F9E" w:rsidP="006E4A21">
      <w:pPr>
        <w:pStyle w:val="3"/>
        <w:numPr>
          <w:ilvl w:val="2"/>
          <w:numId w:val="37"/>
        </w:numPr>
        <w:spacing w:after="120" w:line="240" w:lineRule="auto"/>
        <w:jc w:val="both"/>
        <w:rPr>
          <w:rFonts w:ascii="Times New Roman" w:hAnsi="Times New Roman" w:cs="Times New Roman"/>
          <w:color w:val="auto"/>
        </w:rPr>
      </w:pPr>
      <w:bookmarkStart w:id="148" w:name="_43ky6rz" w:colFirst="0" w:colLast="0"/>
      <w:bookmarkStart w:id="149" w:name="_Toc174881477"/>
      <w:bookmarkEnd w:id="148"/>
      <w:r w:rsidRPr="009B6F29">
        <w:rPr>
          <w:rFonts w:ascii="Times New Roman" w:hAnsi="Times New Roman" w:cs="Times New Roman"/>
          <w:color w:val="auto"/>
        </w:rPr>
        <w:t>Оцінка хімічного стану</w:t>
      </w:r>
      <w:bookmarkEnd w:id="149"/>
    </w:p>
    <w:p w14:paraId="4886B075" w14:textId="601E5BC3" w:rsidR="002B0963" w:rsidRPr="009B6F29" w:rsidRDefault="00C91A9C" w:rsidP="002B0963">
      <w:pPr>
        <w:widowControl w:val="0"/>
        <w:tabs>
          <w:tab w:val="left" w:pos="0"/>
        </w:tabs>
        <w:autoSpaceDE w:val="0"/>
        <w:autoSpaceDN w:val="0"/>
        <w:spacing w:before="121"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Оцінка хімічного стану МПВ базується на визначенні концентрацій пріоритетних речовин зазначених у Директиві 2008/105/ЄС Європейського Парламенту та Ради щодо стандартів природної якості в сфері водної політики із врахуванням Директиви 2013/39/EU250, де встановлено граничні значення екологічних нормативів якості. В Україні на даний час для оцінки стану МПВ наказом </w:t>
      </w:r>
      <w:r w:rsidR="00F71A41" w:rsidRPr="009B6F29">
        <w:rPr>
          <w:rFonts w:ascii="Times New Roman" w:hAnsi="Times New Roman" w:cs="Times New Roman"/>
          <w:sz w:val="24"/>
          <w:szCs w:val="24"/>
          <w:lang w:eastAsia="en-US"/>
        </w:rPr>
        <w:t>Міністерства екології та природних ресурсів України</w:t>
      </w:r>
      <w:r w:rsidRPr="009B6F29">
        <w:rPr>
          <w:rFonts w:ascii="Times New Roman" w:hAnsi="Times New Roman" w:cs="Times New Roman"/>
          <w:sz w:val="24"/>
          <w:szCs w:val="24"/>
          <w:lang w:eastAsia="en-US"/>
        </w:rPr>
        <w:t xml:space="preserve"> від 06 лютого 2017 року № 45 «Про затвердження 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w:t>
      </w:r>
      <w:r w:rsidR="0069146C" w:rsidRPr="009B6F29">
        <w:rPr>
          <w:rFonts w:ascii="Times New Roman" w:hAnsi="Times New Roman" w:cs="Times New Roman"/>
          <w:sz w:val="24"/>
          <w:szCs w:val="24"/>
          <w:lang w:eastAsia="en-US"/>
        </w:rPr>
        <w:t>, зареєстровано у Міністерстві юстиці</w:t>
      </w:r>
      <w:r w:rsidR="00503B9C">
        <w:rPr>
          <w:rFonts w:ascii="Times New Roman" w:hAnsi="Times New Roman" w:cs="Times New Roman"/>
          <w:sz w:val="24"/>
          <w:szCs w:val="24"/>
          <w:lang w:eastAsia="en-US"/>
        </w:rPr>
        <w:t>ї</w:t>
      </w:r>
      <w:r w:rsidR="0069146C" w:rsidRPr="009B6F29">
        <w:rPr>
          <w:rFonts w:ascii="Times New Roman" w:hAnsi="Times New Roman" w:cs="Times New Roman"/>
          <w:sz w:val="24"/>
          <w:szCs w:val="24"/>
          <w:lang w:eastAsia="en-US"/>
        </w:rPr>
        <w:t xml:space="preserve"> України від 20 лютого 2017 р. за № 235/30103</w:t>
      </w:r>
      <w:r w:rsidRPr="009B6F29">
        <w:rPr>
          <w:rFonts w:ascii="Times New Roman" w:hAnsi="Times New Roman" w:cs="Times New Roman"/>
          <w:sz w:val="24"/>
          <w:szCs w:val="24"/>
          <w:lang w:eastAsia="en-US"/>
        </w:rPr>
        <w:t xml:space="preserve">, визначено перелік показників, екологічні нормативи якості для яких встановлено у Додатку 8 наказу </w:t>
      </w:r>
      <w:r w:rsidR="00F71A41" w:rsidRPr="009B6F29">
        <w:rPr>
          <w:rFonts w:ascii="Times New Roman" w:hAnsi="Times New Roman" w:cs="Times New Roman"/>
          <w:sz w:val="24"/>
          <w:szCs w:val="24"/>
        </w:rPr>
        <w:t>Міністерства екології та природних ресурсів України</w:t>
      </w:r>
      <w:r w:rsidRPr="009B6F29">
        <w:rPr>
          <w:rFonts w:ascii="Times New Roman" w:hAnsi="Times New Roman" w:cs="Times New Roman"/>
          <w:sz w:val="24"/>
          <w:szCs w:val="24"/>
          <w:lang w:eastAsia="en-US"/>
        </w:rPr>
        <w:t xml:space="preserve"> від 14</w:t>
      </w:r>
      <w:r w:rsidR="00F71A41" w:rsidRPr="009B6F29">
        <w:rPr>
          <w:rFonts w:ascii="Times New Roman" w:hAnsi="Times New Roman" w:cs="Times New Roman"/>
          <w:sz w:val="24"/>
          <w:szCs w:val="24"/>
          <w:lang w:eastAsia="en-US"/>
        </w:rPr>
        <w:t xml:space="preserve"> січня </w:t>
      </w:r>
      <w:r w:rsidRPr="009B6F29">
        <w:rPr>
          <w:rFonts w:ascii="Times New Roman" w:hAnsi="Times New Roman" w:cs="Times New Roman"/>
          <w:sz w:val="24"/>
          <w:szCs w:val="24"/>
          <w:lang w:eastAsia="en-US"/>
        </w:rPr>
        <w:t>2019 року № 5 «Про затвердження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w:t>
      </w:r>
    </w:p>
    <w:p w14:paraId="64681E26" w14:textId="77777777" w:rsidR="002B0963" w:rsidRPr="009B6F29" w:rsidRDefault="00732034" w:rsidP="002B0963">
      <w:pPr>
        <w:widowControl w:val="0"/>
        <w:tabs>
          <w:tab w:val="left" w:pos="0"/>
        </w:tabs>
        <w:autoSpaceDE w:val="0"/>
        <w:autoSpaceDN w:val="0"/>
        <w:spacing w:before="121"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Директива</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2009/90/EC</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(стаття</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5),</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встановлює</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технічні</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вимоги/критерії</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до</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обробки</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z w:val="24"/>
          <w:szCs w:val="24"/>
          <w:lang w:eastAsia="en-US"/>
        </w:rPr>
        <w:t>даних моніторингу, також були враховані при оцінці хімічного стану МПВ</w:t>
      </w:r>
      <w:r w:rsidR="002B0963" w:rsidRPr="009B6F29">
        <w:rPr>
          <w:rFonts w:ascii="Times New Roman" w:hAnsi="Times New Roman" w:cs="Times New Roman"/>
          <w:sz w:val="24"/>
          <w:szCs w:val="24"/>
          <w:lang w:eastAsia="en-US"/>
        </w:rPr>
        <w:t>.</w:t>
      </w:r>
    </w:p>
    <w:p w14:paraId="2F4A186D" w14:textId="77777777" w:rsidR="002B0963" w:rsidRPr="009B6F29" w:rsidRDefault="00732034" w:rsidP="006E4A21">
      <w:pPr>
        <w:pStyle w:val="afffffb"/>
        <w:numPr>
          <w:ilvl w:val="1"/>
          <w:numId w:val="71"/>
        </w:numPr>
        <w:tabs>
          <w:tab w:val="left" w:pos="0"/>
        </w:tabs>
        <w:spacing w:before="121"/>
        <w:jc w:val="both"/>
        <w:rPr>
          <w:rFonts w:ascii="Times New Roman" w:hAnsi="Times New Roman" w:cs="Times New Roman"/>
          <w:sz w:val="24"/>
          <w:szCs w:val="24"/>
        </w:rPr>
      </w:pPr>
      <w:r w:rsidRPr="009B6F29">
        <w:rPr>
          <w:rFonts w:ascii="Times New Roman" w:hAnsi="Times New Roman" w:cs="Times New Roman"/>
          <w:sz w:val="24"/>
          <w:szCs w:val="24"/>
        </w:rPr>
        <w:t>Якщо виміряне значення було нижчим за межу кількісного визначення (LOQ), в розрахунку використовується значення половини LOQ для даного показника</w:t>
      </w:r>
    </w:p>
    <w:p w14:paraId="77F03ADE" w14:textId="075A53B6" w:rsidR="00732034" w:rsidRPr="009B6F29" w:rsidRDefault="00732034" w:rsidP="006E4A21">
      <w:pPr>
        <w:pStyle w:val="afffffb"/>
        <w:numPr>
          <w:ilvl w:val="1"/>
          <w:numId w:val="71"/>
        </w:numPr>
        <w:tabs>
          <w:tab w:val="left" w:pos="0"/>
        </w:tabs>
        <w:spacing w:before="121"/>
        <w:jc w:val="both"/>
        <w:rPr>
          <w:rFonts w:ascii="Times New Roman" w:hAnsi="Times New Roman" w:cs="Times New Roman"/>
          <w:sz w:val="24"/>
          <w:szCs w:val="24"/>
        </w:rPr>
      </w:pPr>
      <w:r w:rsidRPr="009B6F29">
        <w:rPr>
          <w:rFonts w:ascii="Times New Roman" w:hAnsi="Times New Roman" w:cs="Times New Roman"/>
          <w:sz w:val="24"/>
          <w:szCs w:val="24"/>
        </w:rPr>
        <w:t xml:space="preserve">У разі узагальнення результатів окремих ізомерів або сумішей (наприклад, </w:t>
      </w:r>
      <w:proofErr w:type="spellStart"/>
      <w:r w:rsidRPr="009B6F29">
        <w:rPr>
          <w:rFonts w:ascii="Times New Roman" w:hAnsi="Times New Roman" w:cs="Times New Roman"/>
          <w:sz w:val="24"/>
          <w:szCs w:val="24"/>
        </w:rPr>
        <w:t>поліциклічні</w:t>
      </w:r>
      <w:proofErr w:type="spellEnd"/>
      <w:r w:rsidRPr="009B6F29">
        <w:rPr>
          <w:rFonts w:ascii="Times New Roman" w:hAnsi="Times New Roman" w:cs="Times New Roman"/>
          <w:sz w:val="24"/>
          <w:szCs w:val="24"/>
        </w:rPr>
        <w:t xml:space="preserve"> ароматичні вуглеводні, </w:t>
      </w:r>
      <w:proofErr w:type="spellStart"/>
      <w:r w:rsidRPr="009B6F29">
        <w:rPr>
          <w:rFonts w:ascii="Times New Roman" w:hAnsi="Times New Roman" w:cs="Times New Roman"/>
          <w:sz w:val="24"/>
          <w:szCs w:val="24"/>
        </w:rPr>
        <w:t>циклодієнові</w:t>
      </w:r>
      <w:proofErr w:type="spellEnd"/>
      <w:r w:rsidRPr="009B6F29">
        <w:rPr>
          <w:rFonts w:ascii="Times New Roman" w:hAnsi="Times New Roman" w:cs="Times New Roman"/>
          <w:sz w:val="24"/>
          <w:szCs w:val="24"/>
        </w:rPr>
        <w:t xml:space="preserve"> пестициди, ДДТ) у випадку значень, виміряних нижче LOQ для розрахунку середніх концентрацій повинен використовуватися нуль «0».</w:t>
      </w:r>
    </w:p>
    <w:p w14:paraId="560F5966" w14:textId="77777777" w:rsidR="00732034" w:rsidRPr="009B6F29" w:rsidRDefault="00732034" w:rsidP="00732034">
      <w:pPr>
        <w:widowControl w:val="0"/>
        <w:tabs>
          <w:tab w:val="left" w:pos="0"/>
        </w:tabs>
        <w:autoSpaceDE w:val="0"/>
        <w:autoSpaceDN w:val="0"/>
        <w:spacing w:before="119"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Крім того, стаття 4 Директиви 2009/90/EC визначає, що методики виконання вимірювання вмісту показників повинні відповідати мінімальним критеріям: мати значення невизначеності вимірювання нижче 50% (k=2) і межу кількісного визначення, що дорівнює або нижче 30% відповідного екологічного нормативу якості.</w:t>
      </w:r>
    </w:p>
    <w:p w14:paraId="25E5768C" w14:textId="77777777" w:rsidR="00732034" w:rsidRPr="009B6F29" w:rsidRDefault="00732034" w:rsidP="007C435C">
      <w:pPr>
        <w:spacing w:before="120"/>
        <w:rPr>
          <w:rFonts w:ascii="Times New Roman" w:hAnsi="Times New Roman" w:cs="Times New Roman"/>
          <w:b/>
          <w:bCs/>
          <w:sz w:val="24"/>
          <w:szCs w:val="24"/>
          <w:lang w:eastAsia="en-US"/>
        </w:rPr>
      </w:pPr>
      <w:bookmarkStart w:id="150" w:name="_Toc168289309"/>
      <w:bookmarkStart w:id="151" w:name="_Toc172629103"/>
      <w:bookmarkStart w:id="152" w:name="_Toc172629604"/>
      <w:r w:rsidRPr="009B6F29">
        <w:rPr>
          <w:rFonts w:ascii="Times New Roman" w:hAnsi="Times New Roman" w:cs="Times New Roman"/>
          <w:b/>
          <w:bCs/>
          <w:spacing w:val="-2"/>
          <w:sz w:val="24"/>
          <w:szCs w:val="24"/>
          <w:lang w:eastAsia="en-US"/>
        </w:rPr>
        <w:t>Достовірність</w:t>
      </w:r>
      <w:r w:rsidRPr="009B6F29">
        <w:rPr>
          <w:rFonts w:ascii="Times New Roman" w:hAnsi="Times New Roman" w:cs="Times New Roman"/>
          <w:b/>
          <w:bCs/>
          <w:spacing w:val="7"/>
          <w:sz w:val="24"/>
          <w:szCs w:val="24"/>
          <w:lang w:eastAsia="en-US"/>
        </w:rPr>
        <w:t xml:space="preserve"> </w:t>
      </w:r>
      <w:r w:rsidRPr="009B6F29">
        <w:rPr>
          <w:rFonts w:ascii="Times New Roman" w:hAnsi="Times New Roman" w:cs="Times New Roman"/>
          <w:b/>
          <w:bCs/>
          <w:spacing w:val="-2"/>
          <w:sz w:val="24"/>
          <w:szCs w:val="24"/>
          <w:lang w:eastAsia="en-US"/>
        </w:rPr>
        <w:t>оцінки</w:t>
      </w:r>
      <w:bookmarkEnd w:id="150"/>
      <w:bookmarkEnd w:id="151"/>
      <w:bookmarkEnd w:id="152"/>
    </w:p>
    <w:p w14:paraId="6F01A030" w14:textId="6B6460D0" w:rsidR="00732034" w:rsidRPr="009B6F29" w:rsidRDefault="006C01A7" w:rsidP="00732034">
      <w:pPr>
        <w:widowControl w:val="0"/>
        <w:tabs>
          <w:tab w:val="left" w:pos="0"/>
        </w:tabs>
        <w:autoSpaceDE w:val="0"/>
        <w:autoSpaceDN w:val="0"/>
        <w:spacing w:before="123"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lastRenderedPageBreak/>
        <w:t xml:space="preserve">Достовірність оцінки хімічного стану виконана із застосуванням критеріїв для встановлення надійності правильного визначення екологічного та хімічного станів МПВ зазначених у Додатку 11 наказу </w:t>
      </w:r>
      <w:r w:rsidR="00F71A41" w:rsidRPr="009B6F29">
        <w:rPr>
          <w:rFonts w:ascii="Times New Roman" w:hAnsi="Times New Roman" w:cs="Times New Roman"/>
          <w:sz w:val="24"/>
          <w:szCs w:val="24"/>
        </w:rPr>
        <w:t>Міністерства екології та природних ресурсів України</w:t>
      </w:r>
      <w:r w:rsidRPr="009B6F29">
        <w:rPr>
          <w:rFonts w:ascii="Times New Roman" w:hAnsi="Times New Roman" w:cs="Times New Roman"/>
          <w:sz w:val="24"/>
          <w:szCs w:val="24"/>
          <w:lang w:eastAsia="en-US"/>
        </w:rPr>
        <w:t xml:space="preserve"> від 14</w:t>
      </w:r>
      <w:r w:rsidR="00F71A41" w:rsidRPr="009B6F29">
        <w:rPr>
          <w:rFonts w:ascii="Times New Roman" w:hAnsi="Times New Roman" w:cs="Times New Roman"/>
          <w:sz w:val="24"/>
          <w:szCs w:val="24"/>
          <w:lang w:eastAsia="en-US"/>
        </w:rPr>
        <w:t xml:space="preserve"> січня </w:t>
      </w:r>
      <w:r w:rsidRPr="009B6F29">
        <w:rPr>
          <w:rFonts w:ascii="Times New Roman" w:hAnsi="Times New Roman" w:cs="Times New Roman"/>
          <w:sz w:val="24"/>
          <w:szCs w:val="24"/>
          <w:lang w:eastAsia="en-US"/>
        </w:rPr>
        <w:t>2019 року № 5 «Про затвердження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w:t>
      </w:r>
    </w:p>
    <w:p w14:paraId="41E07878" w14:textId="77777777" w:rsidR="002B0963" w:rsidRPr="009B6F29" w:rsidRDefault="00732034" w:rsidP="002B0963">
      <w:pPr>
        <w:widowControl w:val="0"/>
        <w:tabs>
          <w:tab w:val="left" w:pos="0"/>
        </w:tabs>
        <w:autoSpaceDE w:val="0"/>
        <w:autoSpaceDN w:val="0"/>
        <w:spacing w:before="119"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За встановленими критеріями використовувалася триступенева схема оцінки надійності правильного визначення хімічного стану МПВ:</w:t>
      </w:r>
    </w:p>
    <w:p w14:paraId="74F2A830" w14:textId="5DC8C355" w:rsidR="002B0963" w:rsidRPr="009B6F29" w:rsidRDefault="006C01A7" w:rsidP="006C01A7">
      <w:pPr>
        <w:pStyle w:val="afffffb"/>
        <w:numPr>
          <w:ilvl w:val="0"/>
          <w:numId w:val="75"/>
        </w:numPr>
        <w:tabs>
          <w:tab w:val="left" w:pos="0"/>
        </w:tabs>
        <w:spacing w:before="119"/>
        <w:jc w:val="both"/>
        <w:rPr>
          <w:rFonts w:ascii="Times New Roman" w:hAnsi="Times New Roman" w:cs="Times New Roman"/>
          <w:sz w:val="24"/>
          <w:szCs w:val="24"/>
        </w:rPr>
      </w:pPr>
      <w:r w:rsidRPr="009B6F29">
        <w:rPr>
          <w:rFonts w:ascii="Times New Roman" w:hAnsi="Times New Roman" w:cs="Times New Roman"/>
          <w:sz w:val="24"/>
          <w:szCs w:val="24"/>
        </w:rPr>
        <w:t>Високий рівень надійності оцінки означає, що більшість вимог були виконані, а саме: наявні дані вимірювання для всіх показників визначених у 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зат</w:t>
      </w:r>
      <w:r w:rsidR="00C26E33" w:rsidRPr="009B6F29">
        <w:rPr>
          <w:rFonts w:ascii="Times New Roman" w:hAnsi="Times New Roman" w:cs="Times New Roman"/>
          <w:sz w:val="24"/>
          <w:szCs w:val="24"/>
        </w:rPr>
        <w:t>в</w:t>
      </w:r>
      <w:r w:rsidRPr="009B6F29">
        <w:rPr>
          <w:rFonts w:ascii="Times New Roman" w:hAnsi="Times New Roman" w:cs="Times New Roman"/>
          <w:sz w:val="24"/>
          <w:szCs w:val="24"/>
        </w:rPr>
        <w:t xml:space="preserve">ерджених наказом </w:t>
      </w:r>
      <w:r w:rsidR="00F71A41" w:rsidRPr="009B6F29">
        <w:rPr>
          <w:rFonts w:ascii="Times New Roman" w:hAnsi="Times New Roman" w:cs="Times New Roman"/>
          <w:sz w:val="24"/>
          <w:szCs w:val="24"/>
        </w:rPr>
        <w:t>Міністерства екології та природних ресурсів України</w:t>
      </w:r>
      <w:r w:rsidRPr="009B6F29">
        <w:rPr>
          <w:rFonts w:ascii="Times New Roman" w:hAnsi="Times New Roman" w:cs="Times New Roman"/>
          <w:sz w:val="24"/>
          <w:szCs w:val="24"/>
        </w:rPr>
        <w:t xml:space="preserve"> від 6 лютого 2017 року № 45, відповідають вимогам Порядку (виконано майже всі відповідні вимоги до переліку показників, </w:t>
      </w:r>
      <w:proofErr w:type="spellStart"/>
      <w:r w:rsidRPr="009B6F29">
        <w:rPr>
          <w:rFonts w:ascii="Times New Roman" w:hAnsi="Times New Roman" w:cs="Times New Roman"/>
          <w:sz w:val="24"/>
          <w:szCs w:val="24"/>
        </w:rPr>
        <w:t>методик</w:t>
      </w:r>
      <w:proofErr w:type="spellEnd"/>
      <w:r w:rsidRPr="009B6F29">
        <w:rPr>
          <w:rFonts w:ascii="Times New Roman" w:hAnsi="Times New Roman" w:cs="Times New Roman"/>
          <w:sz w:val="24"/>
          <w:szCs w:val="24"/>
        </w:rPr>
        <w:t xml:space="preserve"> і частоти); агрегація МПВ демонструє достовірні результати;</w:t>
      </w:r>
    </w:p>
    <w:p w14:paraId="40DC171A" w14:textId="79FA7A4D" w:rsidR="002B0963" w:rsidRPr="009B6F29" w:rsidRDefault="00732034" w:rsidP="006E4A21">
      <w:pPr>
        <w:pStyle w:val="afffffb"/>
        <w:numPr>
          <w:ilvl w:val="0"/>
          <w:numId w:val="75"/>
        </w:numPr>
        <w:tabs>
          <w:tab w:val="left" w:pos="0"/>
        </w:tabs>
        <w:spacing w:before="119"/>
        <w:jc w:val="both"/>
        <w:rPr>
          <w:rFonts w:ascii="Times New Roman" w:hAnsi="Times New Roman" w:cs="Times New Roman"/>
          <w:sz w:val="24"/>
          <w:szCs w:val="24"/>
        </w:rPr>
      </w:pPr>
      <w:r w:rsidRPr="009B6F29">
        <w:rPr>
          <w:rFonts w:ascii="Times New Roman" w:hAnsi="Times New Roman" w:cs="Times New Roman"/>
          <w:sz w:val="24"/>
          <w:szCs w:val="24"/>
        </w:rPr>
        <w:t xml:space="preserve">Середній рівень надійності оцінки стану МПВ встановлюється за відсутності достатньої кількості даних моніторингу, періодичності та вимірювань всіх показників визначених у </w:t>
      </w:r>
      <w:r w:rsidR="00240CBB" w:rsidRPr="009B6F29">
        <w:rPr>
          <w:rFonts w:ascii="Times New Roman" w:hAnsi="Times New Roman" w:cs="Times New Roman"/>
          <w:sz w:val="24"/>
          <w:szCs w:val="24"/>
        </w:rPr>
        <w:t>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зат</w:t>
      </w:r>
      <w:r w:rsidR="00C26E33" w:rsidRPr="009B6F29">
        <w:rPr>
          <w:rFonts w:ascii="Times New Roman" w:hAnsi="Times New Roman" w:cs="Times New Roman"/>
          <w:sz w:val="24"/>
          <w:szCs w:val="24"/>
        </w:rPr>
        <w:t>в</w:t>
      </w:r>
      <w:r w:rsidR="00240CBB" w:rsidRPr="009B6F29">
        <w:rPr>
          <w:rFonts w:ascii="Times New Roman" w:hAnsi="Times New Roman" w:cs="Times New Roman"/>
          <w:sz w:val="24"/>
          <w:szCs w:val="24"/>
        </w:rPr>
        <w:t>ерджених наказом Міністерства екології та природних ресурсів України від 6 лютого 2017 року № 45</w:t>
      </w:r>
      <w:r w:rsidRPr="009B6F29">
        <w:rPr>
          <w:rFonts w:ascii="Times New Roman" w:hAnsi="Times New Roman" w:cs="Times New Roman"/>
          <w:spacing w:val="-2"/>
          <w:sz w:val="24"/>
          <w:szCs w:val="24"/>
        </w:rPr>
        <w:t>;</w:t>
      </w:r>
    </w:p>
    <w:p w14:paraId="7093D595" w14:textId="308386EE" w:rsidR="00732034" w:rsidRPr="009B6F29" w:rsidRDefault="00732034" w:rsidP="006E4A21">
      <w:pPr>
        <w:pStyle w:val="afffffb"/>
        <w:numPr>
          <w:ilvl w:val="0"/>
          <w:numId w:val="75"/>
        </w:numPr>
        <w:tabs>
          <w:tab w:val="left" w:pos="0"/>
        </w:tabs>
        <w:spacing w:before="119"/>
        <w:jc w:val="both"/>
        <w:rPr>
          <w:rFonts w:ascii="Times New Roman" w:hAnsi="Times New Roman" w:cs="Times New Roman"/>
          <w:sz w:val="24"/>
          <w:szCs w:val="24"/>
        </w:rPr>
      </w:pPr>
      <w:r w:rsidRPr="009B6F29">
        <w:rPr>
          <w:rFonts w:ascii="Times New Roman" w:hAnsi="Times New Roman" w:cs="Times New Roman"/>
          <w:sz w:val="24"/>
          <w:szCs w:val="24"/>
        </w:rPr>
        <w:t>Низький</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рівень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надійності оцінки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МПВ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означає,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оцінку</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МПВ проводили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на основі оцінки ризиків, перенесення даних моніторингу через агрегацію МПВ за визначеними критеріями.</w:t>
      </w:r>
    </w:p>
    <w:p w14:paraId="72759B07" w14:textId="2438457F" w:rsidR="00732034" w:rsidRPr="009B6F29" w:rsidRDefault="00732034" w:rsidP="00732034">
      <w:pPr>
        <w:widowControl w:val="0"/>
        <w:tabs>
          <w:tab w:val="left" w:pos="0"/>
        </w:tabs>
        <w:autoSpaceDE w:val="0"/>
        <w:autoSpaceDN w:val="0"/>
        <w:spacing w:before="123"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Для оцінки хімічного стану МПВ використовувалися статистично оброблені дані вимірювань вмісту забруднюючих речовин у поверхневих водах проведені у 2 пунктах моніторингу (2</w:t>
      </w:r>
      <w:r w:rsidRPr="009B6F29">
        <w:rPr>
          <w:rFonts w:ascii="Times New Roman" w:hAnsi="Times New Roman" w:cs="Times New Roman"/>
          <w:spacing w:val="40"/>
          <w:sz w:val="24"/>
          <w:szCs w:val="24"/>
          <w:lang w:eastAsia="en-US"/>
        </w:rPr>
        <w:t xml:space="preserve"> </w:t>
      </w:r>
      <w:r w:rsidRPr="009B6F29">
        <w:rPr>
          <w:rFonts w:ascii="Times New Roman" w:hAnsi="Times New Roman" w:cs="Times New Roman"/>
          <w:sz w:val="24"/>
          <w:szCs w:val="24"/>
          <w:lang w:eastAsia="en-US"/>
        </w:rPr>
        <w:t>МПВ) у 2022-2023 рр., а саме: середнє та максимальне значення (Додаток 6).</w:t>
      </w:r>
    </w:p>
    <w:p w14:paraId="24C95CF2" w14:textId="77777777" w:rsidR="00732034" w:rsidRPr="009B6F29" w:rsidRDefault="00732034" w:rsidP="00732034">
      <w:pPr>
        <w:widowControl w:val="0"/>
        <w:tabs>
          <w:tab w:val="left" w:pos="0"/>
        </w:tabs>
        <w:autoSpaceDE w:val="0"/>
        <w:autoSpaceDN w:val="0"/>
        <w:spacing w:before="119"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При</w:t>
      </w:r>
      <w:r w:rsidRPr="009B6F29">
        <w:rPr>
          <w:rFonts w:ascii="Times New Roman" w:hAnsi="Times New Roman" w:cs="Times New Roman"/>
          <w:spacing w:val="-4"/>
          <w:sz w:val="24"/>
          <w:szCs w:val="24"/>
          <w:lang w:eastAsia="en-US"/>
        </w:rPr>
        <w:t xml:space="preserve"> </w:t>
      </w:r>
      <w:r w:rsidRPr="009B6F29">
        <w:rPr>
          <w:rFonts w:ascii="Times New Roman" w:hAnsi="Times New Roman" w:cs="Times New Roman"/>
          <w:sz w:val="24"/>
          <w:szCs w:val="24"/>
          <w:lang w:eastAsia="en-US"/>
        </w:rPr>
        <w:t>оцінці</w:t>
      </w:r>
      <w:r w:rsidRPr="009B6F29">
        <w:rPr>
          <w:rFonts w:ascii="Times New Roman" w:hAnsi="Times New Roman" w:cs="Times New Roman"/>
          <w:spacing w:val="-4"/>
          <w:sz w:val="24"/>
          <w:szCs w:val="24"/>
          <w:lang w:eastAsia="en-US"/>
        </w:rPr>
        <w:t xml:space="preserve"> </w:t>
      </w:r>
      <w:r w:rsidRPr="009B6F29">
        <w:rPr>
          <w:rFonts w:ascii="Times New Roman" w:hAnsi="Times New Roman" w:cs="Times New Roman"/>
          <w:sz w:val="24"/>
          <w:szCs w:val="24"/>
          <w:lang w:eastAsia="en-US"/>
        </w:rPr>
        <w:t>хімічного</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стану</w:t>
      </w:r>
      <w:r w:rsidRPr="009B6F29">
        <w:rPr>
          <w:rFonts w:ascii="Times New Roman" w:hAnsi="Times New Roman" w:cs="Times New Roman"/>
          <w:spacing w:val="-4"/>
          <w:sz w:val="24"/>
          <w:szCs w:val="24"/>
          <w:lang w:eastAsia="en-US"/>
        </w:rPr>
        <w:t xml:space="preserve"> </w:t>
      </w:r>
      <w:r w:rsidRPr="009B6F29">
        <w:rPr>
          <w:rFonts w:ascii="Times New Roman" w:hAnsi="Times New Roman" w:cs="Times New Roman"/>
          <w:sz w:val="24"/>
          <w:szCs w:val="24"/>
          <w:lang w:eastAsia="en-US"/>
        </w:rPr>
        <w:t>МПВ</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фонові</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концентрації</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для</w:t>
      </w:r>
      <w:r w:rsidRPr="009B6F29">
        <w:rPr>
          <w:rFonts w:ascii="Times New Roman" w:hAnsi="Times New Roman" w:cs="Times New Roman"/>
          <w:spacing w:val="-3"/>
          <w:sz w:val="24"/>
          <w:szCs w:val="24"/>
          <w:lang w:eastAsia="en-US"/>
        </w:rPr>
        <w:t xml:space="preserve"> </w:t>
      </w:r>
      <w:r w:rsidRPr="009B6F29">
        <w:rPr>
          <w:rFonts w:ascii="Times New Roman" w:hAnsi="Times New Roman" w:cs="Times New Roman"/>
          <w:sz w:val="24"/>
          <w:szCs w:val="24"/>
          <w:lang w:eastAsia="en-US"/>
        </w:rPr>
        <w:t>несинтетичних речовин</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(ртуть,</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свинець, кадмій, нікель) не враховувалися.</w:t>
      </w:r>
    </w:p>
    <w:p w14:paraId="5BFF7E10" w14:textId="77777777" w:rsidR="00732034" w:rsidRPr="009B6F29" w:rsidRDefault="00732034" w:rsidP="00732034">
      <w:pPr>
        <w:widowControl w:val="0"/>
        <w:tabs>
          <w:tab w:val="left" w:pos="0"/>
        </w:tabs>
        <w:autoSpaceDE w:val="0"/>
        <w:autoSpaceDN w:val="0"/>
        <w:spacing w:before="121"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Відповідність результатів вимірювання екологічним нормативам якості встановленим для середньорічної</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та</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максимально допустимої</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концентрацій</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є відповідністю</w:t>
      </w:r>
      <w:r w:rsidRPr="009B6F29">
        <w:rPr>
          <w:rFonts w:ascii="Times New Roman" w:hAnsi="Times New Roman" w:cs="Times New Roman"/>
          <w:spacing w:val="-1"/>
          <w:sz w:val="24"/>
          <w:szCs w:val="24"/>
          <w:lang w:eastAsia="en-US"/>
        </w:rPr>
        <w:t xml:space="preserve"> </w:t>
      </w:r>
      <w:r w:rsidRPr="009B6F29">
        <w:rPr>
          <w:rFonts w:ascii="Times New Roman" w:hAnsi="Times New Roman" w:cs="Times New Roman"/>
          <w:sz w:val="24"/>
          <w:szCs w:val="24"/>
          <w:lang w:eastAsia="en-US"/>
        </w:rPr>
        <w:t>вимогам встановленим для доброго хімічного стану МПВ.</w:t>
      </w:r>
    </w:p>
    <w:p w14:paraId="739416F5" w14:textId="77777777" w:rsidR="00732034" w:rsidRPr="009B6F29" w:rsidRDefault="00732034" w:rsidP="00732034">
      <w:pPr>
        <w:widowControl w:val="0"/>
        <w:tabs>
          <w:tab w:val="left" w:pos="0"/>
        </w:tabs>
        <w:autoSpaceDE w:val="0"/>
        <w:autoSpaceDN w:val="0"/>
        <w:spacing w:before="119"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Для МПВ, на яких моніторинг не проводився, оцінка хімічного стану здійснювалася шляхом інтерполяції (перенесення) результатів оцінки з МПВ, на яких здійснювався моніторинг, згідно з агрегацією МПВ.</w:t>
      </w:r>
    </w:p>
    <w:p w14:paraId="1341AB78" w14:textId="4A4365FA" w:rsidR="00732034" w:rsidRPr="009B6F29" w:rsidRDefault="00732034" w:rsidP="00732034">
      <w:pPr>
        <w:widowControl w:val="0"/>
        <w:tabs>
          <w:tab w:val="left" w:pos="0"/>
        </w:tabs>
        <w:autoSpaceDE w:val="0"/>
        <w:autoSpaceDN w:val="0"/>
        <w:spacing w:before="121"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Не проводилися вимірювання наступних показників: </w:t>
      </w:r>
      <w:proofErr w:type="spellStart"/>
      <w:r w:rsidRPr="009B6F29">
        <w:rPr>
          <w:rFonts w:ascii="Times New Roman" w:hAnsi="Times New Roman" w:cs="Times New Roman"/>
          <w:sz w:val="24"/>
          <w:szCs w:val="24"/>
          <w:lang w:eastAsia="en-US"/>
        </w:rPr>
        <w:t>бромовані</w:t>
      </w:r>
      <w:proofErr w:type="spellEnd"/>
      <w:r w:rsidRPr="009B6F29">
        <w:rPr>
          <w:rFonts w:ascii="Times New Roman" w:hAnsi="Times New Roman" w:cs="Times New Roman"/>
          <w:sz w:val="24"/>
          <w:szCs w:val="24"/>
          <w:lang w:eastAsia="en-US"/>
        </w:rPr>
        <w:t xml:space="preserve"> дифенілові </w:t>
      </w:r>
      <w:proofErr w:type="spellStart"/>
      <w:r w:rsidRPr="009B6F29">
        <w:rPr>
          <w:rFonts w:ascii="Times New Roman" w:hAnsi="Times New Roman" w:cs="Times New Roman"/>
          <w:sz w:val="24"/>
          <w:szCs w:val="24"/>
          <w:lang w:eastAsia="en-US"/>
        </w:rPr>
        <w:t>етери</w:t>
      </w:r>
      <w:proofErr w:type="spellEnd"/>
      <w:r w:rsidRPr="009B6F29">
        <w:rPr>
          <w:rFonts w:ascii="Times New Roman" w:hAnsi="Times New Roman" w:cs="Times New Roman"/>
          <w:sz w:val="24"/>
          <w:szCs w:val="24"/>
          <w:lang w:eastAsia="en-US"/>
        </w:rPr>
        <w:t xml:space="preserve"> (ефіри), </w:t>
      </w:r>
      <w:proofErr w:type="spellStart"/>
      <w:r w:rsidRPr="009B6F29">
        <w:rPr>
          <w:rFonts w:ascii="Times New Roman" w:hAnsi="Times New Roman" w:cs="Times New Roman"/>
          <w:sz w:val="24"/>
          <w:szCs w:val="24"/>
          <w:lang w:eastAsia="en-US"/>
        </w:rPr>
        <w:t>хлоралкани</w:t>
      </w:r>
      <w:proofErr w:type="spellEnd"/>
      <w:r w:rsidRPr="009B6F29">
        <w:rPr>
          <w:rFonts w:ascii="Times New Roman" w:hAnsi="Times New Roman" w:cs="Times New Roman"/>
          <w:sz w:val="24"/>
          <w:szCs w:val="24"/>
          <w:lang w:eastAsia="en-US"/>
        </w:rPr>
        <w:t>, C</w:t>
      </w:r>
      <w:r w:rsidRPr="009B6F29">
        <w:rPr>
          <w:rFonts w:ascii="Times New Roman" w:hAnsi="Times New Roman" w:cs="Times New Roman"/>
          <w:b/>
          <w:sz w:val="24"/>
          <w:szCs w:val="24"/>
          <w:vertAlign w:val="subscript"/>
          <w:lang w:eastAsia="en-US"/>
        </w:rPr>
        <w:t>10-13</w:t>
      </w:r>
      <w:r w:rsidRPr="009B6F29">
        <w:rPr>
          <w:rFonts w:ascii="Times New Roman" w:hAnsi="Times New Roman" w:cs="Times New Roman"/>
          <w:b/>
          <w:sz w:val="24"/>
          <w:szCs w:val="24"/>
          <w:lang w:eastAsia="en-US"/>
        </w:rPr>
        <w:t xml:space="preserve">, </w:t>
      </w:r>
      <w:proofErr w:type="spellStart"/>
      <w:r w:rsidRPr="009B6F29">
        <w:rPr>
          <w:rFonts w:ascii="Times New Roman" w:hAnsi="Times New Roman" w:cs="Times New Roman"/>
          <w:sz w:val="24"/>
          <w:szCs w:val="24"/>
          <w:lang w:eastAsia="en-US"/>
        </w:rPr>
        <w:t>ди</w:t>
      </w:r>
      <w:proofErr w:type="spellEnd"/>
      <w:r w:rsidRPr="009B6F29">
        <w:rPr>
          <w:rFonts w:ascii="Times New Roman" w:hAnsi="Times New Roman" w:cs="Times New Roman"/>
          <w:sz w:val="24"/>
          <w:szCs w:val="24"/>
          <w:lang w:eastAsia="en-US"/>
        </w:rPr>
        <w:t>(2-етилгексил)-</w:t>
      </w:r>
      <w:proofErr w:type="spellStart"/>
      <w:r w:rsidRPr="009B6F29">
        <w:rPr>
          <w:rFonts w:ascii="Times New Roman" w:hAnsi="Times New Roman" w:cs="Times New Roman"/>
          <w:sz w:val="24"/>
          <w:szCs w:val="24"/>
          <w:lang w:eastAsia="en-US"/>
        </w:rPr>
        <w:t>фталат</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діурон</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ізопротурон</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пентахлорфенол</w:t>
      </w:r>
      <w:proofErr w:type="spellEnd"/>
      <w:r w:rsidRPr="009B6F29">
        <w:rPr>
          <w:rFonts w:ascii="Times New Roman" w:hAnsi="Times New Roman" w:cs="Times New Roman"/>
          <w:sz w:val="24"/>
          <w:szCs w:val="24"/>
          <w:lang w:eastAsia="en-US"/>
        </w:rPr>
        <w:t xml:space="preserve">, сполуки </w:t>
      </w:r>
      <w:proofErr w:type="spellStart"/>
      <w:r w:rsidRPr="009B6F29">
        <w:rPr>
          <w:rFonts w:ascii="Times New Roman" w:hAnsi="Times New Roman" w:cs="Times New Roman"/>
          <w:sz w:val="24"/>
          <w:szCs w:val="24"/>
          <w:lang w:eastAsia="en-US"/>
        </w:rPr>
        <w:t>трибутилолова</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трибутилолова</w:t>
      </w:r>
      <w:proofErr w:type="spellEnd"/>
      <w:r w:rsidRPr="009B6F29">
        <w:rPr>
          <w:rFonts w:ascii="Times New Roman" w:hAnsi="Times New Roman" w:cs="Times New Roman"/>
          <w:sz w:val="24"/>
          <w:szCs w:val="24"/>
          <w:lang w:eastAsia="en-US"/>
        </w:rPr>
        <w:t xml:space="preserve"> катіон), </w:t>
      </w:r>
      <w:proofErr w:type="spellStart"/>
      <w:r w:rsidRPr="009B6F29">
        <w:rPr>
          <w:rFonts w:ascii="Times New Roman" w:hAnsi="Times New Roman" w:cs="Times New Roman"/>
          <w:sz w:val="24"/>
          <w:szCs w:val="24"/>
          <w:lang w:eastAsia="en-US"/>
        </w:rPr>
        <w:t>перфтороктановий</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сульфонат</w:t>
      </w:r>
      <w:proofErr w:type="spellEnd"/>
      <w:r w:rsidRPr="009B6F29">
        <w:rPr>
          <w:rFonts w:ascii="Times New Roman" w:hAnsi="Times New Roman" w:cs="Times New Roman"/>
          <w:sz w:val="24"/>
          <w:szCs w:val="24"/>
          <w:lang w:eastAsia="en-US"/>
        </w:rPr>
        <w:t xml:space="preserve"> і його похідні (ПФОС), діоксини і </w:t>
      </w:r>
      <w:proofErr w:type="spellStart"/>
      <w:r w:rsidRPr="009B6F29">
        <w:rPr>
          <w:rFonts w:ascii="Times New Roman" w:hAnsi="Times New Roman" w:cs="Times New Roman"/>
          <w:sz w:val="24"/>
          <w:szCs w:val="24"/>
          <w:lang w:eastAsia="en-US"/>
        </w:rPr>
        <w:t>діоксиноподібні</w:t>
      </w:r>
      <w:proofErr w:type="spellEnd"/>
      <w:r w:rsidRPr="009B6F29">
        <w:rPr>
          <w:rFonts w:ascii="Times New Roman" w:hAnsi="Times New Roman" w:cs="Times New Roman"/>
          <w:sz w:val="24"/>
          <w:szCs w:val="24"/>
          <w:lang w:eastAsia="en-US"/>
        </w:rPr>
        <w:t xml:space="preserve"> сполуки,</w:t>
      </w:r>
      <w:r w:rsidR="00F71A41" w:rsidRPr="009B6F29">
        <w:rPr>
          <w:rFonts w:ascii="Times New Roman" w:hAnsi="Times New Roman" w:cs="Times New Roman"/>
          <w:sz w:val="24"/>
          <w:szCs w:val="24"/>
          <w:lang w:eastAsia="en-US"/>
        </w:rPr>
        <w:t xml:space="preserve"> </w:t>
      </w:r>
      <w:proofErr w:type="spellStart"/>
      <w:r w:rsidR="00F71A41" w:rsidRPr="009B6F29">
        <w:rPr>
          <w:rFonts w:ascii="Times New Roman" w:hAnsi="Times New Roman" w:cs="Times New Roman"/>
          <w:sz w:val="24"/>
          <w:szCs w:val="24"/>
          <w:lang w:eastAsia="en-US"/>
        </w:rPr>
        <w:t>гексабромцикло-додекан</w:t>
      </w:r>
      <w:proofErr w:type="spellEnd"/>
      <w:r w:rsidR="00F71A41" w:rsidRPr="009B6F29">
        <w:rPr>
          <w:rFonts w:ascii="Times New Roman" w:hAnsi="Times New Roman" w:cs="Times New Roman"/>
          <w:sz w:val="24"/>
          <w:szCs w:val="24"/>
          <w:lang w:eastAsia="en-US"/>
        </w:rPr>
        <w:t xml:space="preserve"> (ГБЦДД) </w:t>
      </w:r>
      <w:r w:rsidRPr="009B6F29">
        <w:rPr>
          <w:rFonts w:ascii="Times New Roman" w:hAnsi="Times New Roman" w:cs="Times New Roman"/>
          <w:sz w:val="24"/>
          <w:szCs w:val="24"/>
          <w:lang w:eastAsia="en-US"/>
        </w:rPr>
        <w:t>(Додаток 7).</w:t>
      </w:r>
    </w:p>
    <w:p w14:paraId="595BD4D0" w14:textId="77777777" w:rsidR="00732034" w:rsidRPr="009B6F29" w:rsidRDefault="00732034" w:rsidP="00732034">
      <w:pPr>
        <w:widowControl w:val="0"/>
        <w:tabs>
          <w:tab w:val="left" w:pos="0"/>
        </w:tabs>
        <w:autoSpaceDE w:val="0"/>
        <w:autoSpaceDN w:val="0"/>
        <w:spacing w:before="120"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Для показників </w:t>
      </w:r>
      <w:proofErr w:type="spellStart"/>
      <w:r w:rsidRPr="009B6F29">
        <w:rPr>
          <w:rFonts w:ascii="Times New Roman" w:hAnsi="Times New Roman" w:cs="Times New Roman"/>
          <w:sz w:val="24"/>
          <w:szCs w:val="24"/>
          <w:lang w:eastAsia="en-US"/>
        </w:rPr>
        <w:t>флуорантен</w:t>
      </w:r>
      <w:proofErr w:type="spellEnd"/>
      <w:r w:rsidRPr="009B6F29">
        <w:rPr>
          <w:rFonts w:ascii="Times New Roman" w:hAnsi="Times New Roman" w:cs="Times New Roman"/>
          <w:sz w:val="24"/>
          <w:szCs w:val="24"/>
          <w:lang w:eastAsia="en-US"/>
        </w:rPr>
        <w:t xml:space="preserve">, гексахлорбензол, </w:t>
      </w:r>
      <w:proofErr w:type="spellStart"/>
      <w:r w:rsidRPr="009B6F29">
        <w:rPr>
          <w:rFonts w:ascii="Times New Roman" w:hAnsi="Times New Roman" w:cs="Times New Roman"/>
          <w:sz w:val="24"/>
          <w:szCs w:val="24"/>
          <w:lang w:eastAsia="en-US"/>
        </w:rPr>
        <w:t>гексахлорбутадієн</w:t>
      </w:r>
      <w:proofErr w:type="spellEnd"/>
      <w:r w:rsidRPr="009B6F29">
        <w:rPr>
          <w:rFonts w:ascii="Times New Roman" w:hAnsi="Times New Roman" w:cs="Times New Roman"/>
          <w:sz w:val="24"/>
          <w:szCs w:val="24"/>
          <w:lang w:eastAsia="en-US"/>
        </w:rPr>
        <w:t xml:space="preserve">, ртуть та її сполуки, </w:t>
      </w:r>
      <w:proofErr w:type="spellStart"/>
      <w:r w:rsidRPr="009B6F29">
        <w:rPr>
          <w:rFonts w:ascii="Times New Roman" w:hAnsi="Times New Roman" w:cs="Times New Roman"/>
          <w:sz w:val="24"/>
          <w:szCs w:val="24"/>
          <w:lang w:eastAsia="en-US"/>
        </w:rPr>
        <w:t>дикофол</w:t>
      </w:r>
      <w:proofErr w:type="spellEnd"/>
      <w:r w:rsidRPr="009B6F29">
        <w:rPr>
          <w:rFonts w:ascii="Times New Roman" w:hAnsi="Times New Roman" w:cs="Times New Roman"/>
          <w:sz w:val="24"/>
          <w:szCs w:val="24"/>
          <w:lang w:eastAsia="en-US"/>
        </w:rPr>
        <w:t xml:space="preserve">, гептахлор і </w:t>
      </w:r>
      <w:proofErr w:type="spellStart"/>
      <w:r w:rsidRPr="009B6F29">
        <w:rPr>
          <w:rFonts w:ascii="Times New Roman" w:hAnsi="Times New Roman" w:cs="Times New Roman"/>
          <w:sz w:val="24"/>
          <w:szCs w:val="24"/>
          <w:lang w:eastAsia="en-US"/>
        </w:rPr>
        <w:t>гептахлорепоксид</w:t>
      </w:r>
      <w:proofErr w:type="spellEnd"/>
      <w:r w:rsidRPr="009B6F29">
        <w:rPr>
          <w:rFonts w:ascii="Times New Roman" w:hAnsi="Times New Roman" w:cs="Times New Roman"/>
          <w:sz w:val="24"/>
          <w:szCs w:val="24"/>
          <w:lang w:eastAsia="en-US"/>
        </w:rPr>
        <w:t xml:space="preserve">, для яких рекомендованим об’єктом контролю є біота, у зв'язку з відсутністю технічних можливостей та </w:t>
      </w:r>
      <w:proofErr w:type="spellStart"/>
      <w:r w:rsidRPr="009B6F29">
        <w:rPr>
          <w:rFonts w:ascii="Times New Roman" w:hAnsi="Times New Roman" w:cs="Times New Roman"/>
          <w:sz w:val="24"/>
          <w:szCs w:val="24"/>
          <w:lang w:eastAsia="en-US"/>
        </w:rPr>
        <w:t>методик</w:t>
      </w:r>
      <w:proofErr w:type="spellEnd"/>
      <w:r w:rsidRPr="009B6F29">
        <w:rPr>
          <w:rFonts w:ascii="Times New Roman" w:hAnsi="Times New Roman" w:cs="Times New Roman"/>
          <w:sz w:val="24"/>
          <w:szCs w:val="24"/>
          <w:lang w:eastAsia="en-US"/>
        </w:rPr>
        <w:t xml:space="preserve"> виконання вимірювань, визначення концентрацій проводилося тільки у пробах поверхневих вод.</w:t>
      </w:r>
    </w:p>
    <w:p w14:paraId="33000E93" w14:textId="77777777" w:rsidR="00732034" w:rsidRPr="009B6F29" w:rsidRDefault="00732034" w:rsidP="00732034">
      <w:pPr>
        <w:widowControl w:val="0"/>
        <w:tabs>
          <w:tab w:val="left" w:pos="0"/>
        </w:tabs>
        <w:autoSpaceDE w:val="0"/>
        <w:autoSpaceDN w:val="0"/>
        <w:spacing w:before="119"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Оцінку хімічного стану проведено на основі даних моніторингу отриманих в рамках виконання програм діагностичного моніторингу МПВ.</w:t>
      </w:r>
    </w:p>
    <w:p w14:paraId="0607A581" w14:textId="5F86650A" w:rsidR="002B0963" w:rsidRPr="009B6F29" w:rsidRDefault="00732034" w:rsidP="002B0963">
      <w:pPr>
        <w:widowControl w:val="0"/>
        <w:tabs>
          <w:tab w:val="left" w:pos="0"/>
        </w:tabs>
        <w:autoSpaceDE w:val="0"/>
        <w:autoSpaceDN w:val="0"/>
        <w:spacing w:before="121"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lastRenderedPageBreak/>
        <w:t>За</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результатами</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оцінки</w:t>
      </w:r>
      <w:r w:rsidRPr="009B6F29">
        <w:rPr>
          <w:rFonts w:ascii="Times New Roman" w:hAnsi="Times New Roman" w:cs="Times New Roman"/>
          <w:spacing w:val="-3"/>
          <w:sz w:val="24"/>
          <w:szCs w:val="24"/>
          <w:lang w:eastAsia="en-US"/>
        </w:rPr>
        <w:t xml:space="preserve"> </w:t>
      </w:r>
      <w:r w:rsidRPr="009B6F29">
        <w:rPr>
          <w:rFonts w:ascii="Times New Roman" w:hAnsi="Times New Roman" w:cs="Times New Roman"/>
          <w:sz w:val="24"/>
          <w:szCs w:val="24"/>
          <w:lang w:eastAsia="en-US"/>
        </w:rPr>
        <w:t>хімічного</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стану</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МПВ</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басейну</w:t>
      </w:r>
      <w:r w:rsidRPr="009B6F29">
        <w:rPr>
          <w:rFonts w:ascii="Times New Roman" w:hAnsi="Times New Roman" w:cs="Times New Roman"/>
          <w:spacing w:val="-5"/>
          <w:sz w:val="24"/>
          <w:szCs w:val="24"/>
          <w:lang w:eastAsia="en-US"/>
        </w:rPr>
        <w:t xml:space="preserve"> </w:t>
      </w:r>
      <w:r w:rsidRPr="009B6F29">
        <w:rPr>
          <w:rFonts w:ascii="Times New Roman" w:hAnsi="Times New Roman" w:cs="Times New Roman"/>
          <w:sz w:val="24"/>
          <w:szCs w:val="24"/>
          <w:lang w:eastAsia="en-US"/>
        </w:rPr>
        <w:t>річок</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Причорномор’я</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за</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2022-2023</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роки за даними моніторингу можна зробити наступні висновки (табл. 2</w:t>
      </w:r>
      <w:r w:rsidR="00F71A41" w:rsidRPr="009B6F29">
        <w:rPr>
          <w:rFonts w:ascii="Times New Roman" w:hAnsi="Times New Roman" w:cs="Times New Roman"/>
          <w:sz w:val="24"/>
          <w:szCs w:val="24"/>
          <w:lang w:eastAsia="en-US"/>
        </w:rPr>
        <w:t>8</w:t>
      </w:r>
      <w:r w:rsidRPr="009B6F29">
        <w:rPr>
          <w:rFonts w:ascii="Times New Roman" w:hAnsi="Times New Roman" w:cs="Times New Roman"/>
          <w:sz w:val="24"/>
          <w:szCs w:val="24"/>
          <w:lang w:eastAsia="en-US"/>
        </w:rPr>
        <w:t>):</w:t>
      </w:r>
    </w:p>
    <w:p w14:paraId="38D5FBCC" w14:textId="77777777" w:rsidR="00F2443F" w:rsidRPr="009B6F29" w:rsidRDefault="00732034" w:rsidP="00F71A41">
      <w:pPr>
        <w:pStyle w:val="afffffb"/>
        <w:numPr>
          <w:ilvl w:val="0"/>
          <w:numId w:val="76"/>
        </w:numPr>
        <w:tabs>
          <w:tab w:val="left" w:pos="0"/>
        </w:tabs>
        <w:spacing w:before="121"/>
        <w:jc w:val="both"/>
        <w:rPr>
          <w:rFonts w:ascii="Times New Roman" w:hAnsi="Times New Roman" w:cs="Times New Roman"/>
          <w:sz w:val="24"/>
          <w:szCs w:val="24"/>
        </w:rPr>
      </w:pPr>
      <w:r w:rsidRPr="009B6F29">
        <w:rPr>
          <w:rFonts w:ascii="Times New Roman" w:hAnsi="Times New Roman" w:cs="Times New Roman"/>
          <w:sz w:val="24"/>
          <w:szCs w:val="24"/>
        </w:rPr>
        <w:t>хімічний</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стан</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«добрий»:</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1 полігональний МПВ (1,9% від загальної кількості полігональних МПВ), за площею це становить 140,26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(2,5% від загальної площі полігональних МПВ)</w:t>
      </w:r>
      <w:r w:rsidRPr="009B6F29">
        <w:rPr>
          <w:rFonts w:ascii="Times New Roman" w:hAnsi="Times New Roman" w:cs="Times New Roman"/>
          <w:spacing w:val="-2"/>
          <w:sz w:val="24"/>
          <w:szCs w:val="24"/>
        </w:rPr>
        <w:t>.</w:t>
      </w:r>
    </w:p>
    <w:p w14:paraId="18DE7940" w14:textId="3B8001E8" w:rsidR="00732034" w:rsidRPr="009B6F29" w:rsidRDefault="00732034" w:rsidP="00F71A41">
      <w:pPr>
        <w:pStyle w:val="afffffb"/>
        <w:numPr>
          <w:ilvl w:val="0"/>
          <w:numId w:val="76"/>
        </w:numPr>
        <w:tabs>
          <w:tab w:val="left" w:pos="0"/>
        </w:tabs>
        <w:spacing w:before="121"/>
        <w:jc w:val="both"/>
        <w:rPr>
          <w:rFonts w:ascii="Times New Roman" w:hAnsi="Times New Roman" w:cs="Times New Roman"/>
          <w:sz w:val="24"/>
          <w:szCs w:val="24"/>
        </w:rPr>
      </w:pPr>
      <w:r w:rsidRPr="009B6F29">
        <w:rPr>
          <w:rFonts w:ascii="Times New Roman" w:hAnsi="Times New Roman" w:cs="Times New Roman"/>
          <w:sz w:val="24"/>
          <w:szCs w:val="24"/>
        </w:rPr>
        <w:t>хімічний стан «недосягнення доброго»: 1 лінійний МПВ (0,6% від загальної кількості лінійних МПВ), за довжиною МПВ це становить 107,1 км (4,3% від загальної довжини лінійних МПВ).</w:t>
      </w:r>
    </w:p>
    <w:p w14:paraId="29DE55E8" w14:textId="2745173D" w:rsidR="00732034" w:rsidRPr="009B6F29" w:rsidRDefault="00732034" w:rsidP="007C435C">
      <w:pPr>
        <w:spacing w:before="120" w:after="0"/>
        <w:rPr>
          <w:rFonts w:ascii="Times New Roman" w:hAnsi="Times New Roman" w:cs="Times New Roman"/>
          <w:b/>
          <w:bCs/>
          <w:sz w:val="24"/>
          <w:szCs w:val="24"/>
          <w:lang w:eastAsia="en-US"/>
        </w:rPr>
      </w:pPr>
      <w:bookmarkStart w:id="153" w:name="_Toc168289310"/>
      <w:bookmarkStart w:id="154" w:name="_Toc172629104"/>
      <w:bookmarkStart w:id="155" w:name="_Toc172629605"/>
      <w:r w:rsidRPr="009B6F29">
        <w:rPr>
          <w:rFonts w:ascii="Times New Roman" w:hAnsi="Times New Roman" w:cs="Times New Roman"/>
          <w:b/>
          <w:bCs/>
          <w:sz w:val="24"/>
          <w:szCs w:val="24"/>
          <w:lang w:eastAsia="en-US"/>
        </w:rPr>
        <w:t>Таблиця</w:t>
      </w:r>
      <w:r w:rsidRPr="009B6F29">
        <w:rPr>
          <w:rFonts w:ascii="Times New Roman" w:hAnsi="Times New Roman" w:cs="Times New Roman"/>
          <w:b/>
          <w:bCs/>
          <w:spacing w:val="-7"/>
          <w:sz w:val="24"/>
          <w:szCs w:val="24"/>
          <w:lang w:eastAsia="en-US"/>
        </w:rPr>
        <w:t xml:space="preserve"> </w:t>
      </w:r>
      <w:r w:rsidRPr="009B6F29">
        <w:rPr>
          <w:rFonts w:ascii="Times New Roman" w:hAnsi="Times New Roman" w:cs="Times New Roman"/>
          <w:b/>
          <w:bCs/>
          <w:sz w:val="24"/>
          <w:szCs w:val="24"/>
          <w:lang w:eastAsia="en-US"/>
        </w:rPr>
        <w:t>2</w:t>
      </w:r>
      <w:r w:rsidR="00F71A41" w:rsidRPr="009B6F29">
        <w:rPr>
          <w:rFonts w:ascii="Times New Roman" w:hAnsi="Times New Roman" w:cs="Times New Roman"/>
          <w:b/>
          <w:bCs/>
          <w:sz w:val="24"/>
          <w:szCs w:val="24"/>
          <w:lang w:eastAsia="en-US"/>
        </w:rPr>
        <w:t>8</w:t>
      </w:r>
      <w:r w:rsidR="007C435C" w:rsidRPr="009B6F29">
        <w:rPr>
          <w:rFonts w:ascii="Times New Roman" w:hAnsi="Times New Roman" w:cs="Times New Roman"/>
          <w:b/>
          <w:bCs/>
          <w:sz w:val="24"/>
          <w:szCs w:val="24"/>
          <w:lang w:eastAsia="en-US"/>
        </w:rPr>
        <w:t>.</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Хімічний</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стан</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МПВ</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за</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2022-2023</w:t>
      </w:r>
      <w:r w:rsidRPr="009B6F29">
        <w:rPr>
          <w:rFonts w:ascii="Times New Roman" w:hAnsi="Times New Roman" w:cs="Times New Roman"/>
          <w:b/>
          <w:bCs/>
          <w:spacing w:val="-4"/>
          <w:sz w:val="24"/>
          <w:szCs w:val="24"/>
          <w:lang w:eastAsia="en-US"/>
        </w:rPr>
        <w:t xml:space="preserve"> </w:t>
      </w:r>
      <w:r w:rsidRPr="009B6F29">
        <w:rPr>
          <w:rFonts w:ascii="Times New Roman" w:hAnsi="Times New Roman" w:cs="Times New Roman"/>
          <w:b/>
          <w:bCs/>
          <w:sz w:val="24"/>
          <w:szCs w:val="24"/>
          <w:lang w:eastAsia="en-US"/>
        </w:rPr>
        <w:t>роки</w:t>
      </w:r>
      <w:r w:rsidRPr="009B6F29">
        <w:rPr>
          <w:rFonts w:ascii="Times New Roman" w:hAnsi="Times New Roman" w:cs="Times New Roman"/>
          <w:b/>
          <w:bCs/>
          <w:spacing w:val="-4"/>
          <w:sz w:val="24"/>
          <w:szCs w:val="24"/>
          <w:lang w:eastAsia="en-US"/>
        </w:rPr>
        <w:t xml:space="preserve"> </w:t>
      </w:r>
      <w:r w:rsidRPr="009B6F29">
        <w:rPr>
          <w:rFonts w:ascii="Times New Roman" w:hAnsi="Times New Roman" w:cs="Times New Roman"/>
          <w:b/>
          <w:bCs/>
          <w:sz w:val="24"/>
          <w:szCs w:val="24"/>
          <w:lang w:eastAsia="en-US"/>
        </w:rPr>
        <w:t>(за</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даними</w:t>
      </w:r>
      <w:r w:rsidRPr="009B6F29">
        <w:rPr>
          <w:rFonts w:ascii="Times New Roman" w:hAnsi="Times New Roman" w:cs="Times New Roman"/>
          <w:b/>
          <w:bCs/>
          <w:spacing w:val="-4"/>
          <w:sz w:val="24"/>
          <w:szCs w:val="24"/>
          <w:lang w:eastAsia="en-US"/>
        </w:rPr>
        <w:t xml:space="preserve"> </w:t>
      </w:r>
      <w:r w:rsidRPr="009B6F29">
        <w:rPr>
          <w:rFonts w:ascii="Times New Roman" w:hAnsi="Times New Roman" w:cs="Times New Roman"/>
          <w:b/>
          <w:bCs/>
          <w:spacing w:val="-2"/>
          <w:sz w:val="24"/>
          <w:szCs w:val="24"/>
          <w:lang w:eastAsia="en-US"/>
        </w:rPr>
        <w:t>моніторингу)</w:t>
      </w:r>
      <w:bookmarkEnd w:id="153"/>
      <w:bookmarkEnd w:id="154"/>
      <w:bookmarkEnd w:id="155"/>
    </w:p>
    <w:tbl>
      <w:tblPr>
        <w:tblW w:w="89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1599"/>
        <w:gridCol w:w="1760"/>
        <w:gridCol w:w="1628"/>
        <w:gridCol w:w="1722"/>
      </w:tblGrid>
      <w:tr w:rsidR="00732034" w:rsidRPr="009B6F29" w14:paraId="79EE8F20" w14:textId="77777777" w:rsidTr="00F71A41">
        <w:trPr>
          <w:trHeight w:val="690"/>
          <w:tblHeader/>
          <w:jc w:val="center"/>
        </w:trPr>
        <w:tc>
          <w:tcPr>
            <w:tcW w:w="2265" w:type="dxa"/>
            <w:shd w:val="clear" w:color="auto" w:fill="DBE5F1" w:themeFill="accent1" w:themeFillTint="33"/>
            <w:vAlign w:val="center"/>
          </w:tcPr>
          <w:p w14:paraId="51926DF6" w14:textId="77777777" w:rsidR="00732034" w:rsidRPr="009B6F29" w:rsidRDefault="00732034" w:rsidP="00F71A41">
            <w:pPr>
              <w:tabs>
                <w:tab w:val="left" w:pos="0"/>
              </w:tabs>
              <w:spacing w:before="227"/>
              <w:jc w:val="center"/>
              <w:rPr>
                <w:rFonts w:ascii="Times New Roman" w:hAnsi="Times New Roman" w:cs="Times New Roman"/>
              </w:rPr>
            </w:pPr>
            <w:r w:rsidRPr="009B6F29">
              <w:rPr>
                <w:rFonts w:ascii="Times New Roman" w:hAnsi="Times New Roman" w:cs="Times New Roman"/>
              </w:rPr>
              <w:t>Хімічний</w:t>
            </w:r>
            <w:r w:rsidRPr="009B6F29">
              <w:rPr>
                <w:rFonts w:ascii="Times New Roman" w:hAnsi="Times New Roman" w:cs="Times New Roman"/>
                <w:spacing w:val="-12"/>
              </w:rPr>
              <w:t xml:space="preserve"> </w:t>
            </w:r>
            <w:r w:rsidRPr="009B6F29">
              <w:rPr>
                <w:rFonts w:ascii="Times New Roman" w:hAnsi="Times New Roman" w:cs="Times New Roman"/>
                <w:spacing w:val="-4"/>
              </w:rPr>
              <w:t>стан</w:t>
            </w:r>
          </w:p>
        </w:tc>
        <w:tc>
          <w:tcPr>
            <w:tcW w:w="1599" w:type="dxa"/>
            <w:shd w:val="clear" w:color="auto" w:fill="DBE5F1" w:themeFill="accent1" w:themeFillTint="33"/>
            <w:vAlign w:val="center"/>
          </w:tcPr>
          <w:p w14:paraId="7991578C" w14:textId="77777777" w:rsidR="00732034" w:rsidRPr="009B6F29" w:rsidRDefault="00732034" w:rsidP="00F71A41">
            <w:pPr>
              <w:tabs>
                <w:tab w:val="left" w:pos="0"/>
              </w:tabs>
              <w:spacing w:before="112"/>
              <w:jc w:val="center"/>
              <w:rPr>
                <w:rFonts w:ascii="Times New Roman" w:hAnsi="Times New Roman" w:cs="Times New Roman"/>
              </w:rPr>
            </w:pPr>
            <w:r w:rsidRPr="009B6F29">
              <w:rPr>
                <w:rFonts w:ascii="Times New Roman" w:hAnsi="Times New Roman" w:cs="Times New Roman"/>
                <w:spacing w:val="-2"/>
              </w:rPr>
              <w:t xml:space="preserve">кількість </w:t>
            </w:r>
            <w:r w:rsidRPr="009B6F29">
              <w:rPr>
                <w:rFonts w:ascii="Times New Roman" w:hAnsi="Times New Roman" w:cs="Times New Roman"/>
              </w:rPr>
              <w:t>лінійних</w:t>
            </w:r>
            <w:r w:rsidRPr="009B6F29">
              <w:rPr>
                <w:rFonts w:ascii="Times New Roman" w:hAnsi="Times New Roman" w:cs="Times New Roman"/>
                <w:spacing w:val="-14"/>
              </w:rPr>
              <w:t xml:space="preserve"> </w:t>
            </w:r>
            <w:r w:rsidRPr="009B6F29">
              <w:rPr>
                <w:rFonts w:ascii="Times New Roman" w:hAnsi="Times New Roman" w:cs="Times New Roman"/>
              </w:rPr>
              <w:t>МПВ</w:t>
            </w:r>
          </w:p>
        </w:tc>
        <w:tc>
          <w:tcPr>
            <w:tcW w:w="1760" w:type="dxa"/>
            <w:shd w:val="clear" w:color="auto" w:fill="DBE5F1" w:themeFill="accent1" w:themeFillTint="33"/>
            <w:vAlign w:val="center"/>
          </w:tcPr>
          <w:p w14:paraId="57D88640" w14:textId="77777777" w:rsidR="00732034" w:rsidRPr="009B6F29" w:rsidRDefault="00732034" w:rsidP="00F71A41">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 xml:space="preserve">загальна </w:t>
            </w:r>
            <w:r w:rsidRPr="009B6F29">
              <w:rPr>
                <w:rFonts w:ascii="Times New Roman" w:hAnsi="Times New Roman" w:cs="Times New Roman"/>
              </w:rPr>
              <w:t>довжина</w:t>
            </w:r>
            <w:r w:rsidRPr="009B6F29">
              <w:rPr>
                <w:rFonts w:ascii="Times New Roman" w:hAnsi="Times New Roman" w:cs="Times New Roman"/>
                <w:spacing w:val="-14"/>
              </w:rPr>
              <w:t xml:space="preserve"> </w:t>
            </w:r>
            <w:r w:rsidRPr="009B6F29">
              <w:rPr>
                <w:rFonts w:ascii="Times New Roman" w:hAnsi="Times New Roman" w:cs="Times New Roman"/>
              </w:rPr>
              <w:t xml:space="preserve">МПВ, </w:t>
            </w:r>
            <w:r w:rsidRPr="009B6F29">
              <w:rPr>
                <w:rFonts w:ascii="Times New Roman" w:hAnsi="Times New Roman" w:cs="Times New Roman"/>
                <w:spacing w:val="-6"/>
              </w:rPr>
              <w:t>км</w:t>
            </w:r>
          </w:p>
        </w:tc>
        <w:tc>
          <w:tcPr>
            <w:tcW w:w="1628" w:type="dxa"/>
            <w:shd w:val="clear" w:color="auto" w:fill="DBE5F1" w:themeFill="accent1" w:themeFillTint="33"/>
            <w:vAlign w:val="center"/>
          </w:tcPr>
          <w:p w14:paraId="28A330C6" w14:textId="77777777" w:rsidR="00732034" w:rsidRPr="009B6F29" w:rsidRDefault="00732034" w:rsidP="00F71A41">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 xml:space="preserve">кількість полігональних </w:t>
            </w:r>
            <w:r w:rsidRPr="009B6F29">
              <w:rPr>
                <w:rFonts w:ascii="Times New Roman" w:hAnsi="Times New Roman" w:cs="Times New Roman"/>
                <w:spacing w:val="-4"/>
              </w:rPr>
              <w:t>МПВ</w:t>
            </w:r>
          </w:p>
        </w:tc>
        <w:tc>
          <w:tcPr>
            <w:tcW w:w="1722" w:type="dxa"/>
            <w:shd w:val="clear" w:color="auto" w:fill="DBE5F1" w:themeFill="accent1" w:themeFillTint="33"/>
            <w:vAlign w:val="center"/>
          </w:tcPr>
          <w:p w14:paraId="1792E882" w14:textId="77777777" w:rsidR="00732034" w:rsidRPr="009B6F29" w:rsidRDefault="00732034" w:rsidP="00F71A41">
            <w:pPr>
              <w:tabs>
                <w:tab w:val="left" w:pos="0"/>
              </w:tabs>
              <w:spacing w:before="112"/>
              <w:jc w:val="center"/>
              <w:rPr>
                <w:rFonts w:ascii="Times New Roman" w:hAnsi="Times New Roman" w:cs="Times New Roman"/>
              </w:rPr>
            </w:pPr>
            <w:r w:rsidRPr="009B6F29">
              <w:rPr>
                <w:rFonts w:ascii="Times New Roman" w:hAnsi="Times New Roman" w:cs="Times New Roman"/>
              </w:rPr>
              <w:t>загальна</w:t>
            </w:r>
            <w:r w:rsidRPr="009B6F29">
              <w:rPr>
                <w:rFonts w:ascii="Times New Roman" w:hAnsi="Times New Roman" w:cs="Times New Roman"/>
                <w:spacing w:val="-14"/>
              </w:rPr>
              <w:t xml:space="preserve"> </w:t>
            </w:r>
            <w:r w:rsidRPr="009B6F29">
              <w:rPr>
                <w:rFonts w:ascii="Times New Roman" w:hAnsi="Times New Roman" w:cs="Times New Roman"/>
              </w:rPr>
              <w:t>площа МПВ, км</w:t>
            </w:r>
            <w:r w:rsidRPr="009B6F29">
              <w:rPr>
                <w:rFonts w:ascii="Times New Roman" w:hAnsi="Times New Roman" w:cs="Times New Roman"/>
                <w:vertAlign w:val="superscript"/>
              </w:rPr>
              <w:t>2</w:t>
            </w:r>
          </w:p>
        </w:tc>
      </w:tr>
      <w:tr w:rsidR="00732034" w:rsidRPr="009B6F29" w14:paraId="2C82720D" w14:textId="77777777" w:rsidTr="00F2443F">
        <w:trPr>
          <w:trHeight w:val="230"/>
          <w:jc w:val="center"/>
        </w:trPr>
        <w:tc>
          <w:tcPr>
            <w:tcW w:w="2265" w:type="dxa"/>
            <w:shd w:val="clear" w:color="auto" w:fill="006FC0"/>
            <w:vAlign w:val="center"/>
          </w:tcPr>
          <w:p w14:paraId="4FF5BEE7"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spacing w:val="-2"/>
              </w:rPr>
              <w:t>«добрий»</w:t>
            </w:r>
          </w:p>
        </w:tc>
        <w:tc>
          <w:tcPr>
            <w:tcW w:w="1599" w:type="dxa"/>
            <w:shd w:val="clear" w:color="auto" w:fill="auto"/>
            <w:vAlign w:val="center"/>
          </w:tcPr>
          <w:p w14:paraId="21A97C8F"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w:t>
            </w:r>
          </w:p>
        </w:tc>
        <w:tc>
          <w:tcPr>
            <w:tcW w:w="1760" w:type="dxa"/>
            <w:shd w:val="clear" w:color="auto" w:fill="auto"/>
            <w:vAlign w:val="center"/>
          </w:tcPr>
          <w:p w14:paraId="7E1C4F37"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w:t>
            </w:r>
          </w:p>
        </w:tc>
        <w:tc>
          <w:tcPr>
            <w:tcW w:w="1628" w:type="dxa"/>
            <w:shd w:val="clear" w:color="auto" w:fill="auto"/>
            <w:vAlign w:val="center"/>
          </w:tcPr>
          <w:p w14:paraId="1F17E5F2"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1</w:t>
            </w:r>
          </w:p>
        </w:tc>
        <w:tc>
          <w:tcPr>
            <w:tcW w:w="1722" w:type="dxa"/>
            <w:shd w:val="clear" w:color="auto" w:fill="auto"/>
            <w:vAlign w:val="center"/>
          </w:tcPr>
          <w:p w14:paraId="72DD3D38"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140,26</w:t>
            </w:r>
          </w:p>
        </w:tc>
      </w:tr>
      <w:tr w:rsidR="00732034" w:rsidRPr="009B6F29" w14:paraId="2CD78C20" w14:textId="77777777" w:rsidTr="00F2443F">
        <w:trPr>
          <w:trHeight w:val="460"/>
          <w:jc w:val="center"/>
        </w:trPr>
        <w:tc>
          <w:tcPr>
            <w:tcW w:w="2265" w:type="dxa"/>
            <w:shd w:val="clear" w:color="auto" w:fill="FF0000"/>
            <w:vAlign w:val="center"/>
          </w:tcPr>
          <w:p w14:paraId="235E14FF" w14:textId="77777777" w:rsidR="00732034" w:rsidRPr="009B6F29" w:rsidRDefault="00732034" w:rsidP="00732034">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«недосягнення доброго»</w:t>
            </w:r>
          </w:p>
        </w:tc>
        <w:tc>
          <w:tcPr>
            <w:tcW w:w="1599" w:type="dxa"/>
            <w:shd w:val="clear" w:color="auto" w:fill="auto"/>
            <w:vAlign w:val="center"/>
          </w:tcPr>
          <w:p w14:paraId="6B583DEC"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1</w:t>
            </w:r>
          </w:p>
        </w:tc>
        <w:tc>
          <w:tcPr>
            <w:tcW w:w="1760" w:type="dxa"/>
            <w:shd w:val="clear" w:color="auto" w:fill="auto"/>
            <w:vAlign w:val="center"/>
          </w:tcPr>
          <w:p w14:paraId="334C64EC"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107,1</w:t>
            </w:r>
          </w:p>
        </w:tc>
        <w:tc>
          <w:tcPr>
            <w:tcW w:w="1628" w:type="dxa"/>
            <w:shd w:val="clear" w:color="auto" w:fill="auto"/>
            <w:vAlign w:val="center"/>
          </w:tcPr>
          <w:p w14:paraId="14C871A7"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w:t>
            </w:r>
          </w:p>
        </w:tc>
        <w:tc>
          <w:tcPr>
            <w:tcW w:w="1722" w:type="dxa"/>
            <w:shd w:val="clear" w:color="auto" w:fill="auto"/>
            <w:vAlign w:val="center"/>
          </w:tcPr>
          <w:p w14:paraId="68BCC4D2"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w:t>
            </w:r>
          </w:p>
        </w:tc>
      </w:tr>
    </w:tbl>
    <w:p w14:paraId="64276750" w14:textId="77777777" w:rsidR="00732034" w:rsidRPr="009B6F29" w:rsidRDefault="00732034" w:rsidP="00F2443F">
      <w:pPr>
        <w:widowControl w:val="0"/>
        <w:tabs>
          <w:tab w:val="left" w:pos="0"/>
        </w:tabs>
        <w:autoSpaceDE w:val="0"/>
        <w:autoSpaceDN w:val="0"/>
        <w:spacing w:before="120" w:after="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Перевищення</w:t>
      </w:r>
      <w:r w:rsidRPr="009B6F29">
        <w:rPr>
          <w:rFonts w:ascii="Times New Roman" w:hAnsi="Times New Roman" w:cs="Times New Roman"/>
          <w:spacing w:val="29"/>
          <w:sz w:val="24"/>
          <w:szCs w:val="24"/>
          <w:lang w:eastAsia="en-US"/>
        </w:rPr>
        <w:t xml:space="preserve"> </w:t>
      </w:r>
      <w:r w:rsidRPr="009B6F29">
        <w:rPr>
          <w:rFonts w:ascii="Times New Roman" w:hAnsi="Times New Roman" w:cs="Times New Roman"/>
          <w:sz w:val="24"/>
          <w:szCs w:val="24"/>
          <w:lang w:eastAsia="en-US"/>
        </w:rPr>
        <w:t>ЕНЯ</w:t>
      </w:r>
      <w:r w:rsidRPr="009B6F29">
        <w:rPr>
          <w:rFonts w:ascii="Times New Roman" w:hAnsi="Times New Roman" w:cs="Times New Roman"/>
          <w:sz w:val="24"/>
          <w:szCs w:val="24"/>
          <w:vertAlign w:val="subscript"/>
          <w:lang w:eastAsia="en-US"/>
        </w:rPr>
        <w:t>MAХ</w:t>
      </w:r>
      <w:r w:rsidRPr="009B6F29">
        <w:rPr>
          <w:rFonts w:ascii="Times New Roman" w:hAnsi="Times New Roman" w:cs="Times New Roman"/>
          <w:spacing w:val="26"/>
          <w:sz w:val="24"/>
          <w:szCs w:val="24"/>
          <w:lang w:eastAsia="en-US"/>
        </w:rPr>
        <w:t xml:space="preserve"> </w:t>
      </w:r>
      <w:r w:rsidRPr="009B6F29">
        <w:rPr>
          <w:rFonts w:ascii="Times New Roman" w:hAnsi="Times New Roman" w:cs="Times New Roman"/>
          <w:sz w:val="24"/>
          <w:szCs w:val="24"/>
          <w:lang w:eastAsia="en-US"/>
        </w:rPr>
        <w:t>–</w:t>
      </w:r>
      <w:r w:rsidRPr="009B6F29">
        <w:rPr>
          <w:rFonts w:ascii="Times New Roman" w:hAnsi="Times New Roman" w:cs="Times New Roman"/>
          <w:spacing w:val="28"/>
          <w:sz w:val="24"/>
          <w:szCs w:val="24"/>
          <w:lang w:eastAsia="en-US"/>
        </w:rPr>
        <w:t xml:space="preserve"> </w:t>
      </w:r>
      <w:r w:rsidRPr="009B6F29">
        <w:rPr>
          <w:rFonts w:ascii="Times New Roman" w:hAnsi="Times New Roman" w:cs="Times New Roman"/>
          <w:sz w:val="24"/>
          <w:szCs w:val="24"/>
          <w:lang w:eastAsia="en-US"/>
        </w:rPr>
        <w:t>максимально</w:t>
      </w:r>
      <w:r w:rsidRPr="009B6F29">
        <w:rPr>
          <w:rFonts w:ascii="Times New Roman" w:hAnsi="Times New Roman" w:cs="Times New Roman"/>
          <w:spacing w:val="27"/>
          <w:sz w:val="24"/>
          <w:szCs w:val="24"/>
          <w:lang w:eastAsia="en-US"/>
        </w:rPr>
        <w:t xml:space="preserve"> </w:t>
      </w:r>
      <w:r w:rsidRPr="009B6F29">
        <w:rPr>
          <w:rFonts w:ascii="Times New Roman" w:hAnsi="Times New Roman" w:cs="Times New Roman"/>
          <w:sz w:val="24"/>
          <w:szCs w:val="24"/>
          <w:lang w:eastAsia="en-US"/>
        </w:rPr>
        <w:t>допустимої</w:t>
      </w:r>
      <w:r w:rsidRPr="009B6F29">
        <w:rPr>
          <w:rFonts w:ascii="Times New Roman" w:hAnsi="Times New Roman" w:cs="Times New Roman"/>
          <w:spacing w:val="28"/>
          <w:sz w:val="24"/>
          <w:szCs w:val="24"/>
          <w:lang w:eastAsia="en-US"/>
        </w:rPr>
        <w:t xml:space="preserve"> </w:t>
      </w:r>
      <w:r w:rsidRPr="009B6F29">
        <w:rPr>
          <w:rFonts w:ascii="Times New Roman" w:hAnsi="Times New Roman" w:cs="Times New Roman"/>
          <w:sz w:val="24"/>
          <w:szCs w:val="24"/>
          <w:lang w:eastAsia="en-US"/>
        </w:rPr>
        <w:t>концентрації</w:t>
      </w:r>
      <w:r w:rsidRPr="009B6F29">
        <w:rPr>
          <w:rFonts w:ascii="Times New Roman" w:hAnsi="Times New Roman" w:cs="Times New Roman"/>
          <w:spacing w:val="28"/>
          <w:sz w:val="24"/>
          <w:szCs w:val="24"/>
          <w:lang w:eastAsia="en-US"/>
        </w:rPr>
        <w:t xml:space="preserve"> </w:t>
      </w:r>
      <w:r w:rsidRPr="009B6F29">
        <w:rPr>
          <w:rFonts w:ascii="Times New Roman" w:hAnsi="Times New Roman" w:cs="Times New Roman"/>
          <w:sz w:val="24"/>
          <w:szCs w:val="24"/>
          <w:lang w:eastAsia="en-US"/>
        </w:rPr>
        <w:t>та/або</w:t>
      </w:r>
      <w:r w:rsidRPr="009B6F29">
        <w:rPr>
          <w:rFonts w:ascii="Times New Roman" w:hAnsi="Times New Roman" w:cs="Times New Roman"/>
          <w:spacing w:val="28"/>
          <w:sz w:val="24"/>
          <w:szCs w:val="24"/>
          <w:lang w:eastAsia="en-US"/>
        </w:rPr>
        <w:t xml:space="preserve"> </w:t>
      </w:r>
      <w:r w:rsidRPr="009B6F29">
        <w:rPr>
          <w:rFonts w:ascii="Times New Roman" w:hAnsi="Times New Roman" w:cs="Times New Roman"/>
          <w:sz w:val="24"/>
          <w:szCs w:val="24"/>
          <w:lang w:eastAsia="en-US"/>
        </w:rPr>
        <w:t>EНЯ</w:t>
      </w:r>
      <w:r w:rsidRPr="009B6F29">
        <w:rPr>
          <w:rFonts w:ascii="Times New Roman" w:hAnsi="Times New Roman" w:cs="Times New Roman"/>
          <w:sz w:val="24"/>
          <w:szCs w:val="24"/>
          <w:vertAlign w:val="subscript"/>
          <w:lang w:eastAsia="en-US"/>
        </w:rPr>
        <w:t>СР</w:t>
      </w:r>
      <w:r w:rsidRPr="009B6F29">
        <w:rPr>
          <w:rFonts w:ascii="Times New Roman" w:hAnsi="Times New Roman" w:cs="Times New Roman"/>
          <w:spacing w:val="26"/>
          <w:sz w:val="24"/>
          <w:szCs w:val="24"/>
          <w:lang w:eastAsia="en-US"/>
        </w:rPr>
        <w:t xml:space="preserve"> </w:t>
      </w:r>
      <w:r w:rsidRPr="009B6F29">
        <w:rPr>
          <w:rFonts w:ascii="Times New Roman" w:hAnsi="Times New Roman" w:cs="Times New Roman"/>
          <w:sz w:val="24"/>
          <w:szCs w:val="24"/>
          <w:lang w:eastAsia="en-US"/>
        </w:rPr>
        <w:t>– середньорічної концентрації встановлено для наступних речовин:</w:t>
      </w:r>
    </w:p>
    <w:p w14:paraId="541AEA10" w14:textId="77777777" w:rsidR="00F2443F" w:rsidRPr="009B6F29" w:rsidRDefault="00732034" w:rsidP="006E4A21">
      <w:pPr>
        <w:pStyle w:val="afffffb"/>
        <w:numPr>
          <w:ilvl w:val="1"/>
          <w:numId w:val="71"/>
        </w:numPr>
        <w:tabs>
          <w:tab w:val="left" w:pos="0"/>
        </w:tabs>
        <w:spacing w:before="1"/>
        <w:jc w:val="both"/>
        <w:rPr>
          <w:rFonts w:ascii="Times New Roman" w:hAnsi="Times New Roman" w:cs="Times New Roman"/>
          <w:sz w:val="24"/>
          <w:szCs w:val="24"/>
        </w:rPr>
      </w:pPr>
      <w:r w:rsidRPr="009B6F29">
        <w:rPr>
          <w:rFonts w:ascii="Times New Roman" w:hAnsi="Times New Roman" w:cs="Times New Roman"/>
          <w:sz w:val="24"/>
          <w:szCs w:val="24"/>
        </w:rPr>
        <w:t>кадмій та його сполуки (для 1 МПВ);</w:t>
      </w:r>
    </w:p>
    <w:p w14:paraId="0C6D351D" w14:textId="77777777" w:rsidR="00F2443F" w:rsidRPr="009B6F29" w:rsidRDefault="00732034" w:rsidP="006E4A21">
      <w:pPr>
        <w:pStyle w:val="afffffb"/>
        <w:numPr>
          <w:ilvl w:val="1"/>
          <w:numId w:val="71"/>
        </w:numPr>
        <w:tabs>
          <w:tab w:val="left" w:pos="0"/>
        </w:tabs>
        <w:spacing w:before="1"/>
        <w:jc w:val="both"/>
        <w:rPr>
          <w:rFonts w:ascii="Times New Roman" w:hAnsi="Times New Roman" w:cs="Times New Roman"/>
          <w:sz w:val="24"/>
          <w:szCs w:val="24"/>
        </w:rPr>
      </w:pPr>
      <w:proofErr w:type="spellStart"/>
      <w:r w:rsidRPr="009B6F29">
        <w:rPr>
          <w:rFonts w:ascii="Times New Roman" w:hAnsi="Times New Roman" w:cs="Times New Roman"/>
          <w:sz w:val="24"/>
          <w:szCs w:val="24"/>
        </w:rPr>
        <w:t>флуорантен</w:t>
      </w:r>
      <w:proofErr w:type="spellEnd"/>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1</w:t>
      </w:r>
      <w:r w:rsidRPr="009B6F29">
        <w:rPr>
          <w:rFonts w:ascii="Times New Roman" w:hAnsi="Times New Roman" w:cs="Times New Roman"/>
          <w:spacing w:val="-10"/>
          <w:sz w:val="24"/>
          <w:szCs w:val="24"/>
        </w:rPr>
        <w:t xml:space="preserve"> </w:t>
      </w:r>
      <w:r w:rsidRPr="009B6F29">
        <w:rPr>
          <w:rFonts w:ascii="Times New Roman" w:hAnsi="Times New Roman" w:cs="Times New Roman"/>
          <w:spacing w:val="-4"/>
          <w:sz w:val="24"/>
          <w:szCs w:val="24"/>
        </w:rPr>
        <w:t>МПВ);</w:t>
      </w:r>
    </w:p>
    <w:p w14:paraId="03915F4F" w14:textId="77777777" w:rsidR="00F2443F" w:rsidRPr="009B6F29" w:rsidRDefault="00732034" w:rsidP="006E4A21">
      <w:pPr>
        <w:pStyle w:val="afffffb"/>
        <w:numPr>
          <w:ilvl w:val="1"/>
          <w:numId w:val="71"/>
        </w:numPr>
        <w:tabs>
          <w:tab w:val="left" w:pos="0"/>
        </w:tabs>
        <w:spacing w:before="1"/>
        <w:jc w:val="both"/>
        <w:rPr>
          <w:rFonts w:ascii="Times New Roman" w:hAnsi="Times New Roman" w:cs="Times New Roman"/>
          <w:sz w:val="24"/>
          <w:szCs w:val="24"/>
        </w:rPr>
      </w:pPr>
      <w:proofErr w:type="spellStart"/>
      <w:r w:rsidRPr="009B6F29">
        <w:rPr>
          <w:rFonts w:ascii="Times New Roman" w:hAnsi="Times New Roman" w:cs="Times New Roman"/>
          <w:sz w:val="24"/>
          <w:szCs w:val="24"/>
        </w:rPr>
        <w:t>бензо</w:t>
      </w:r>
      <w:proofErr w:type="spellEnd"/>
      <w:r w:rsidRPr="009B6F29">
        <w:rPr>
          <w:rFonts w:ascii="Times New Roman" w:hAnsi="Times New Roman" w:cs="Times New Roman"/>
          <w:sz w:val="24"/>
          <w:szCs w:val="24"/>
        </w:rPr>
        <w:t>(а)</w:t>
      </w:r>
      <w:proofErr w:type="spellStart"/>
      <w:r w:rsidRPr="009B6F29">
        <w:rPr>
          <w:rFonts w:ascii="Times New Roman" w:hAnsi="Times New Roman" w:cs="Times New Roman"/>
          <w:sz w:val="24"/>
          <w:szCs w:val="24"/>
        </w:rPr>
        <w:t>пірен</w:t>
      </w:r>
      <w:proofErr w:type="spellEnd"/>
      <w:r w:rsidRPr="009B6F29">
        <w:rPr>
          <w:rFonts w:ascii="Times New Roman" w:hAnsi="Times New Roman" w:cs="Times New Roman"/>
          <w:spacing w:val="47"/>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1</w:t>
      </w:r>
      <w:r w:rsidRPr="009B6F29">
        <w:rPr>
          <w:rFonts w:ascii="Times New Roman" w:hAnsi="Times New Roman" w:cs="Times New Roman"/>
          <w:spacing w:val="-4"/>
          <w:sz w:val="24"/>
          <w:szCs w:val="24"/>
        </w:rPr>
        <w:t xml:space="preserve"> МПВ);</w:t>
      </w:r>
    </w:p>
    <w:p w14:paraId="03C5118B" w14:textId="77777777" w:rsidR="00F2443F" w:rsidRPr="009B6F29" w:rsidRDefault="00732034" w:rsidP="006E4A21">
      <w:pPr>
        <w:pStyle w:val="afffffb"/>
        <w:numPr>
          <w:ilvl w:val="1"/>
          <w:numId w:val="71"/>
        </w:numPr>
        <w:tabs>
          <w:tab w:val="left" w:pos="0"/>
        </w:tabs>
        <w:spacing w:before="1"/>
        <w:jc w:val="both"/>
        <w:rPr>
          <w:rFonts w:ascii="Times New Roman" w:hAnsi="Times New Roman" w:cs="Times New Roman"/>
          <w:sz w:val="24"/>
          <w:szCs w:val="24"/>
        </w:rPr>
      </w:pPr>
      <w:proofErr w:type="spellStart"/>
      <w:r w:rsidRPr="009B6F29">
        <w:rPr>
          <w:rFonts w:ascii="Times New Roman" w:hAnsi="Times New Roman" w:cs="Times New Roman"/>
          <w:sz w:val="24"/>
          <w:szCs w:val="24"/>
        </w:rPr>
        <w:t>бензо</w:t>
      </w:r>
      <w:proofErr w:type="spellEnd"/>
      <w:r w:rsidRPr="009B6F29">
        <w:rPr>
          <w:rFonts w:ascii="Times New Roman" w:hAnsi="Times New Roman" w:cs="Times New Roman"/>
          <w:sz w:val="24"/>
          <w:szCs w:val="24"/>
        </w:rPr>
        <w:t>(b)</w:t>
      </w:r>
      <w:proofErr w:type="spellStart"/>
      <w:r w:rsidRPr="009B6F29">
        <w:rPr>
          <w:rFonts w:ascii="Times New Roman" w:hAnsi="Times New Roman" w:cs="Times New Roman"/>
          <w:sz w:val="24"/>
          <w:szCs w:val="24"/>
        </w:rPr>
        <w:t>флуорантен</w:t>
      </w:r>
      <w:proofErr w:type="spellEnd"/>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 xml:space="preserve">1 </w:t>
      </w:r>
      <w:r w:rsidRPr="009B6F29">
        <w:rPr>
          <w:rFonts w:ascii="Times New Roman" w:hAnsi="Times New Roman" w:cs="Times New Roman"/>
          <w:spacing w:val="-4"/>
          <w:sz w:val="24"/>
          <w:szCs w:val="24"/>
        </w:rPr>
        <w:t>МПВ);</w:t>
      </w:r>
    </w:p>
    <w:p w14:paraId="586866F6" w14:textId="19D33900" w:rsidR="00732034" w:rsidRPr="009B6F29" w:rsidRDefault="00732034" w:rsidP="006E4A21">
      <w:pPr>
        <w:pStyle w:val="afffffb"/>
        <w:numPr>
          <w:ilvl w:val="1"/>
          <w:numId w:val="71"/>
        </w:numPr>
        <w:tabs>
          <w:tab w:val="left" w:pos="0"/>
        </w:tabs>
        <w:spacing w:before="1"/>
        <w:jc w:val="both"/>
        <w:rPr>
          <w:rFonts w:ascii="Times New Roman" w:hAnsi="Times New Roman" w:cs="Times New Roman"/>
          <w:sz w:val="24"/>
          <w:szCs w:val="24"/>
        </w:rPr>
      </w:pPr>
      <w:proofErr w:type="spellStart"/>
      <w:r w:rsidRPr="009B6F29">
        <w:rPr>
          <w:rFonts w:ascii="Times New Roman" w:hAnsi="Times New Roman" w:cs="Times New Roman"/>
          <w:sz w:val="24"/>
          <w:szCs w:val="24"/>
        </w:rPr>
        <w:t>бензо</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g,h,i</w:t>
      </w:r>
      <w:proofErr w:type="spellEnd"/>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перілен</w:t>
      </w:r>
      <w:proofErr w:type="spellEnd"/>
      <w:r w:rsidRPr="009B6F29">
        <w:rPr>
          <w:rFonts w:ascii="Times New Roman" w:hAnsi="Times New Roman" w:cs="Times New Roman"/>
          <w:spacing w:val="-10"/>
          <w:sz w:val="24"/>
          <w:szCs w:val="24"/>
        </w:rPr>
        <w:t xml:space="preserve"> </w:t>
      </w:r>
      <w:r w:rsidRPr="009B6F29">
        <w:rPr>
          <w:rFonts w:ascii="Times New Roman" w:hAnsi="Times New Roman" w:cs="Times New Roman"/>
          <w:spacing w:val="-9"/>
          <w:sz w:val="24"/>
          <w:szCs w:val="24"/>
        </w:rPr>
        <w:t>(</w:t>
      </w:r>
      <w:r w:rsidRPr="009B6F29">
        <w:rPr>
          <w:rFonts w:ascii="Times New Roman" w:hAnsi="Times New Roman" w:cs="Times New Roman"/>
          <w:sz w:val="24"/>
          <w:szCs w:val="24"/>
        </w:rPr>
        <w:t>для</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 xml:space="preserve">1 </w:t>
      </w:r>
      <w:r w:rsidRPr="009B6F29">
        <w:rPr>
          <w:rFonts w:ascii="Times New Roman" w:hAnsi="Times New Roman" w:cs="Times New Roman"/>
          <w:spacing w:val="-4"/>
          <w:sz w:val="24"/>
          <w:szCs w:val="24"/>
        </w:rPr>
        <w:t>МПВ).</w:t>
      </w:r>
    </w:p>
    <w:p w14:paraId="1E83560F" w14:textId="1E474885" w:rsidR="00702CDB" w:rsidRPr="009B6F29" w:rsidRDefault="00702CDB" w:rsidP="00F2443F">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Інтерполяція результатів моніторингу МПВ на інші МПВ здійснена на основі агрегації МПВ, яка була виконана у 2022 році у рамках </w:t>
      </w:r>
      <w:r w:rsidR="00A558CC" w:rsidRPr="009B6F29">
        <w:rPr>
          <w:rFonts w:ascii="Times New Roman" w:hAnsi="Times New Roman" w:cs="Times New Roman"/>
          <w:sz w:val="24"/>
          <w:szCs w:val="24"/>
        </w:rPr>
        <w:t xml:space="preserve">здійснення </w:t>
      </w:r>
      <w:r w:rsidRPr="009B6F29">
        <w:rPr>
          <w:rFonts w:ascii="Times New Roman" w:hAnsi="Times New Roman" w:cs="Times New Roman"/>
          <w:sz w:val="24"/>
          <w:szCs w:val="24"/>
        </w:rPr>
        <w:t xml:space="preserve">державного моніторингу вод </w:t>
      </w:r>
      <w:r w:rsidR="00A53053" w:rsidRPr="009B6F29">
        <w:rPr>
          <w:rFonts w:ascii="Times New Roman" w:hAnsi="Times New Roman" w:cs="Times New Roman"/>
          <w:sz w:val="24"/>
          <w:szCs w:val="24"/>
        </w:rPr>
        <w:t>та наукових досліджень, відповідно до наказу</w:t>
      </w:r>
      <w:r w:rsidR="00A53053" w:rsidRPr="009B6F29">
        <w:rPr>
          <w:rFonts w:ascii="Times New Roman" w:hAnsi="Times New Roman"/>
          <w:sz w:val="24"/>
        </w:rPr>
        <w:t xml:space="preserve"> </w:t>
      </w:r>
      <w:r w:rsidR="006C01A7" w:rsidRPr="009B6F29">
        <w:rPr>
          <w:rFonts w:ascii="Times New Roman" w:hAnsi="Times New Roman" w:cs="Times New Roman"/>
          <w:sz w:val="24"/>
          <w:szCs w:val="24"/>
        </w:rPr>
        <w:t>Держводагентства від 06</w:t>
      </w:r>
      <w:r w:rsidR="00376E61" w:rsidRPr="009B6F29">
        <w:rPr>
          <w:rFonts w:ascii="Times New Roman" w:hAnsi="Times New Roman" w:cs="Times New Roman"/>
          <w:sz w:val="24"/>
          <w:szCs w:val="24"/>
        </w:rPr>
        <w:t xml:space="preserve"> травня </w:t>
      </w:r>
      <w:r w:rsidR="006C01A7" w:rsidRPr="009B6F29">
        <w:rPr>
          <w:rFonts w:ascii="Times New Roman" w:hAnsi="Times New Roman" w:cs="Times New Roman"/>
          <w:sz w:val="24"/>
          <w:szCs w:val="24"/>
        </w:rPr>
        <w:t xml:space="preserve">2022 </w:t>
      </w:r>
      <w:r w:rsidR="00376E61" w:rsidRPr="009B6F29">
        <w:rPr>
          <w:rFonts w:ascii="Times New Roman" w:hAnsi="Times New Roman" w:cs="Times New Roman"/>
          <w:sz w:val="24"/>
          <w:szCs w:val="24"/>
        </w:rPr>
        <w:t xml:space="preserve">р. </w:t>
      </w:r>
      <w:r w:rsidR="006C01A7" w:rsidRPr="009B6F29">
        <w:rPr>
          <w:rFonts w:ascii="Times New Roman" w:hAnsi="Times New Roman" w:cs="Times New Roman"/>
          <w:sz w:val="24"/>
          <w:szCs w:val="24"/>
        </w:rPr>
        <w:t>№ 42 «Про затвердження план</w:t>
      </w:r>
      <w:r w:rsidR="00A558CC" w:rsidRPr="009B6F29">
        <w:rPr>
          <w:rFonts w:ascii="Times New Roman" w:hAnsi="Times New Roman" w:cs="Times New Roman"/>
          <w:sz w:val="24"/>
          <w:szCs w:val="24"/>
        </w:rPr>
        <w:t>у</w:t>
      </w:r>
      <w:r w:rsidR="006C01A7" w:rsidRPr="009B6F29">
        <w:rPr>
          <w:rFonts w:ascii="Times New Roman" w:hAnsi="Times New Roman" w:cs="Times New Roman"/>
          <w:sz w:val="24"/>
          <w:szCs w:val="24"/>
        </w:rPr>
        <w:t xml:space="preserve"> наукових досліджень та науково-технічних розробок Держводагентства на 2022 рік».</w:t>
      </w:r>
    </w:p>
    <w:p w14:paraId="2F894276" w14:textId="77777777" w:rsidR="00702CDB" w:rsidRPr="009B6F29" w:rsidRDefault="00702CDB" w:rsidP="009258D9">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Мета агрегації МПВ – об’єднання всіх МПВ річкового басейну до різних груп за обґрунтованими критеріями для:</w:t>
      </w:r>
    </w:p>
    <w:p w14:paraId="3FC76782" w14:textId="77777777" w:rsidR="00702CDB" w:rsidRPr="009B6F29" w:rsidRDefault="00702CDB" w:rsidP="006E4A21">
      <w:pPr>
        <w:pStyle w:val="afffffb"/>
        <w:widowControl/>
        <w:numPr>
          <w:ilvl w:val="0"/>
          <w:numId w:val="72"/>
        </w:numPr>
        <w:autoSpaceDE/>
        <w:autoSpaceDN/>
        <w:ind w:left="714" w:hanging="357"/>
        <w:jc w:val="both"/>
        <w:rPr>
          <w:rFonts w:ascii="Times New Roman" w:hAnsi="Times New Roman" w:cs="Times New Roman"/>
          <w:sz w:val="24"/>
          <w:szCs w:val="24"/>
        </w:rPr>
      </w:pPr>
      <w:r w:rsidRPr="009B6F29">
        <w:rPr>
          <w:rFonts w:ascii="Times New Roman" w:hAnsi="Times New Roman" w:cs="Times New Roman"/>
          <w:sz w:val="24"/>
          <w:szCs w:val="24"/>
        </w:rPr>
        <w:t>Інтерполювання результатів моніторингу МПВ на інші МПВ, що об’єднані з ними в одні групи;</w:t>
      </w:r>
    </w:p>
    <w:p w14:paraId="5FDABA5F" w14:textId="77777777" w:rsidR="00702CDB" w:rsidRPr="009B6F29" w:rsidRDefault="00702CDB" w:rsidP="006E4A21">
      <w:pPr>
        <w:pStyle w:val="afffffb"/>
        <w:widowControl/>
        <w:numPr>
          <w:ilvl w:val="0"/>
          <w:numId w:val="72"/>
        </w:numPr>
        <w:autoSpaceDE/>
        <w:autoSpaceDN/>
        <w:spacing w:after="120"/>
        <w:ind w:left="714" w:hanging="357"/>
        <w:jc w:val="both"/>
        <w:rPr>
          <w:rFonts w:ascii="Times New Roman" w:hAnsi="Times New Roman" w:cs="Times New Roman"/>
          <w:sz w:val="24"/>
          <w:szCs w:val="24"/>
        </w:rPr>
      </w:pPr>
      <w:r w:rsidRPr="009B6F29">
        <w:rPr>
          <w:rFonts w:ascii="Times New Roman" w:hAnsi="Times New Roman" w:cs="Times New Roman"/>
          <w:sz w:val="24"/>
          <w:szCs w:val="24"/>
        </w:rPr>
        <w:t>Використання результатів агрегації при складанні програм моніторингу на наступні роки з метою максимальної інтерполяції результатів оцінки.</w:t>
      </w:r>
    </w:p>
    <w:p w14:paraId="652CA7AD" w14:textId="77777777" w:rsidR="00702CDB" w:rsidRPr="009B6F29" w:rsidRDefault="00702CDB" w:rsidP="009258D9">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Критеріями для агрегації МПВ категорії «річки» та «озера» є:</w:t>
      </w:r>
    </w:p>
    <w:p w14:paraId="7D297787" w14:textId="77777777" w:rsidR="00702CDB" w:rsidRPr="009B6F29" w:rsidRDefault="00702CDB" w:rsidP="006E4A21">
      <w:pPr>
        <w:pStyle w:val="afffffb"/>
        <w:widowControl/>
        <w:numPr>
          <w:ilvl w:val="0"/>
          <w:numId w:val="73"/>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тип визначеного МПВ;</w:t>
      </w:r>
    </w:p>
    <w:p w14:paraId="3ADB7486" w14:textId="77777777" w:rsidR="00702CDB" w:rsidRPr="009B6F29" w:rsidRDefault="00702CDB" w:rsidP="006E4A21">
      <w:pPr>
        <w:pStyle w:val="afffffb"/>
        <w:widowControl/>
        <w:numPr>
          <w:ilvl w:val="0"/>
          <w:numId w:val="73"/>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оцінка ризику недосягнення доброго хімічного стану МПВ;</w:t>
      </w:r>
    </w:p>
    <w:p w14:paraId="10120389" w14:textId="77777777" w:rsidR="00702CDB" w:rsidRPr="009B6F29" w:rsidRDefault="00702CDB" w:rsidP="006E4A21">
      <w:pPr>
        <w:pStyle w:val="afffffb"/>
        <w:widowControl/>
        <w:numPr>
          <w:ilvl w:val="0"/>
          <w:numId w:val="73"/>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 xml:space="preserve">фізико-географічна одиниця районування басейну, до якого відноситься МПВ; </w:t>
      </w:r>
    </w:p>
    <w:p w14:paraId="1E1E63DB" w14:textId="77777777" w:rsidR="00702CDB" w:rsidRPr="009B6F29" w:rsidRDefault="00702CDB" w:rsidP="006E4A21">
      <w:pPr>
        <w:pStyle w:val="afffffb"/>
        <w:widowControl/>
        <w:numPr>
          <w:ilvl w:val="0"/>
          <w:numId w:val="73"/>
        </w:numPr>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тип ландшафту, де розташований МПВ.</w:t>
      </w:r>
    </w:p>
    <w:p w14:paraId="0EE98E2C" w14:textId="77777777" w:rsidR="00702CDB" w:rsidRPr="009B6F29" w:rsidRDefault="00702CDB" w:rsidP="009258D9">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Критерієм для лінійних МПВ категорії «ІЗМПВ» та «ШМПВ» є:</w:t>
      </w:r>
    </w:p>
    <w:p w14:paraId="30FFD7A5" w14:textId="77777777" w:rsidR="00702CDB" w:rsidRPr="009B6F29" w:rsidRDefault="00702CDB" w:rsidP="006E4A21">
      <w:pPr>
        <w:pStyle w:val="afffffb"/>
        <w:widowControl/>
        <w:numPr>
          <w:ilvl w:val="0"/>
          <w:numId w:val="74"/>
        </w:numPr>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оцінка ризику недосягнення доброго хімічного стану МПВ.</w:t>
      </w:r>
    </w:p>
    <w:p w14:paraId="6200AE7B" w14:textId="77777777" w:rsidR="00702CDB" w:rsidRPr="009B6F29" w:rsidRDefault="00702CDB" w:rsidP="009258D9">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Критеріями для полігональних МПВ категорії «ІЗМПВ» та «ШМПВ» є:</w:t>
      </w:r>
    </w:p>
    <w:p w14:paraId="4F3280D8" w14:textId="77777777" w:rsidR="00702CDB" w:rsidRPr="009B6F29" w:rsidRDefault="00702CDB" w:rsidP="006E4A21">
      <w:pPr>
        <w:pStyle w:val="afffffb"/>
        <w:widowControl/>
        <w:numPr>
          <w:ilvl w:val="0"/>
          <w:numId w:val="74"/>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категорія;</w:t>
      </w:r>
    </w:p>
    <w:p w14:paraId="5F85C857" w14:textId="77777777" w:rsidR="00702CDB" w:rsidRPr="009B6F29" w:rsidRDefault="00702CDB" w:rsidP="006E4A21">
      <w:pPr>
        <w:pStyle w:val="afffffb"/>
        <w:widowControl/>
        <w:numPr>
          <w:ilvl w:val="0"/>
          <w:numId w:val="74"/>
        </w:numPr>
        <w:autoSpaceDE/>
        <w:autoSpaceDN/>
        <w:jc w:val="both"/>
        <w:rPr>
          <w:rFonts w:ascii="Times New Roman" w:hAnsi="Times New Roman" w:cs="Times New Roman"/>
          <w:sz w:val="24"/>
          <w:szCs w:val="24"/>
        </w:rPr>
      </w:pPr>
      <w:r w:rsidRPr="009B6F29">
        <w:rPr>
          <w:rFonts w:ascii="Times New Roman" w:hAnsi="Times New Roman" w:cs="Times New Roman"/>
          <w:sz w:val="24"/>
          <w:szCs w:val="24"/>
        </w:rPr>
        <w:t>об’єм водосховища;</w:t>
      </w:r>
    </w:p>
    <w:p w14:paraId="2A63A4B2" w14:textId="77777777" w:rsidR="00702CDB" w:rsidRPr="009B6F29" w:rsidRDefault="00702CDB" w:rsidP="006E4A21">
      <w:pPr>
        <w:pStyle w:val="afffffb"/>
        <w:widowControl/>
        <w:numPr>
          <w:ilvl w:val="0"/>
          <w:numId w:val="74"/>
        </w:numPr>
        <w:autoSpaceDE/>
        <w:autoSpaceDN/>
        <w:spacing w:after="120"/>
        <w:jc w:val="both"/>
        <w:rPr>
          <w:rFonts w:ascii="Times New Roman" w:hAnsi="Times New Roman" w:cs="Times New Roman"/>
          <w:sz w:val="24"/>
          <w:szCs w:val="24"/>
        </w:rPr>
      </w:pPr>
      <w:r w:rsidRPr="009B6F29">
        <w:rPr>
          <w:rFonts w:ascii="Times New Roman" w:hAnsi="Times New Roman" w:cs="Times New Roman"/>
          <w:sz w:val="24"/>
          <w:szCs w:val="24"/>
        </w:rPr>
        <w:t>режим водообміну водосховища.</w:t>
      </w:r>
    </w:p>
    <w:p w14:paraId="3842C701" w14:textId="4CF0A016" w:rsidR="00732034" w:rsidRPr="009B6F29" w:rsidRDefault="00732034" w:rsidP="000713DF">
      <w:pPr>
        <w:widowControl w:val="0"/>
        <w:tabs>
          <w:tab w:val="left" w:pos="0"/>
        </w:tabs>
        <w:autoSpaceDE w:val="0"/>
        <w:autoSpaceDN w:val="0"/>
        <w:spacing w:after="0" w:line="240" w:lineRule="auto"/>
        <w:ind w:right="-1"/>
        <w:rPr>
          <w:rFonts w:ascii="Times New Roman" w:hAnsi="Times New Roman" w:cs="Times New Roman"/>
          <w:sz w:val="24"/>
          <w:szCs w:val="24"/>
          <w:lang w:eastAsia="en-US"/>
        </w:rPr>
      </w:pPr>
      <w:r w:rsidRPr="009B6F29">
        <w:rPr>
          <w:rFonts w:ascii="Times New Roman" w:hAnsi="Times New Roman" w:cs="Times New Roman"/>
          <w:sz w:val="24"/>
          <w:szCs w:val="24"/>
          <w:lang w:eastAsia="en-US"/>
        </w:rPr>
        <w:t>На основі інтерполяції результатів моніторингу згідно з агрегацією МПВ (низький рівень надійності оцінки стану МПВ) (табл. 2</w:t>
      </w:r>
      <w:r w:rsidR="009258D9" w:rsidRPr="009B6F29">
        <w:rPr>
          <w:rFonts w:ascii="Times New Roman" w:hAnsi="Times New Roman" w:cs="Times New Roman"/>
          <w:sz w:val="24"/>
          <w:szCs w:val="24"/>
          <w:lang w:eastAsia="en-US"/>
        </w:rPr>
        <w:t>9</w:t>
      </w:r>
      <w:r w:rsidRPr="009B6F29">
        <w:rPr>
          <w:rFonts w:ascii="Times New Roman" w:hAnsi="Times New Roman" w:cs="Times New Roman"/>
          <w:sz w:val="24"/>
          <w:szCs w:val="24"/>
          <w:lang w:eastAsia="en-US"/>
        </w:rPr>
        <w:t>) встановлено:</w:t>
      </w:r>
    </w:p>
    <w:p w14:paraId="74D950D2" w14:textId="77777777" w:rsidR="00732034" w:rsidRPr="009B6F29" w:rsidRDefault="00732034" w:rsidP="000713DF">
      <w:pPr>
        <w:widowControl w:val="0"/>
        <w:numPr>
          <w:ilvl w:val="1"/>
          <w:numId w:val="71"/>
        </w:numPr>
        <w:tabs>
          <w:tab w:val="left" w:pos="0"/>
        </w:tabs>
        <w:autoSpaceDE w:val="0"/>
        <w:autoSpaceDN w:val="0"/>
        <w:spacing w:after="0" w:line="240" w:lineRule="auto"/>
        <w:ind w:left="0" w:right="-1" w:firstLine="426"/>
        <w:rPr>
          <w:rFonts w:ascii="Times New Roman" w:hAnsi="Times New Roman" w:cs="Times New Roman"/>
          <w:sz w:val="24"/>
          <w:szCs w:val="24"/>
          <w:lang w:eastAsia="en-US"/>
        </w:rPr>
      </w:pPr>
      <w:r w:rsidRPr="009B6F29">
        <w:rPr>
          <w:rFonts w:ascii="Times New Roman" w:hAnsi="Times New Roman" w:cs="Times New Roman"/>
          <w:sz w:val="24"/>
          <w:szCs w:val="24"/>
          <w:lang w:eastAsia="en-US"/>
        </w:rPr>
        <w:t>хімічний</w:t>
      </w:r>
      <w:r w:rsidRPr="009B6F29">
        <w:rPr>
          <w:rFonts w:ascii="Times New Roman" w:hAnsi="Times New Roman" w:cs="Times New Roman"/>
          <w:spacing w:val="-8"/>
          <w:sz w:val="24"/>
          <w:szCs w:val="24"/>
          <w:lang w:eastAsia="en-US"/>
        </w:rPr>
        <w:t xml:space="preserve"> </w:t>
      </w:r>
      <w:r w:rsidRPr="009B6F29">
        <w:rPr>
          <w:rFonts w:ascii="Times New Roman" w:hAnsi="Times New Roman" w:cs="Times New Roman"/>
          <w:sz w:val="24"/>
          <w:szCs w:val="24"/>
          <w:lang w:eastAsia="en-US"/>
        </w:rPr>
        <w:t>стан</w:t>
      </w:r>
      <w:r w:rsidRPr="009B6F29">
        <w:rPr>
          <w:rFonts w:ascii="Times New Roman" w:hAnsi="Times New Roman" w:cs="Times New Roman"/>
          <w:spacing w:val="-7"/>
          <w:sz w:val="24"/>
          <w:szCs w:val="24"/>
          <w:lang w:eastAsia="en-US"/>
        </w:rPr>
        <w:t xml:space="preserve"> </w:t>
      </w:r>
      <w:r w:rsidRPr="009B6F29">
        <w:rPr>
          <w:rFonts w:ascii="Times New Roman" w:hAnsi="Times New Roman" w:cs="Times New Roman"/>
          <w:sz w:val="24"/>
          <w:szCs w:val="24"/>
          <w:lang w:eastAsia="en-US"/>
        </w:rPr>
        <w:t xml:space="preserve">«добрий»: 6 полігональних МПВ (11,3% від загальної </w:t>
      </w:r>
      <w:proofErr w:type="spellStart"/>
      <w:r w:rsidRPr="009B6F29">
        <w:rPr>
          <w:rFonts w:ascii="Times New Roman" w:hAnsi="Times New Roman" w:cs="Times New Roman"/>
          <w:sz w:val="24"/>
          <w:szCs w:val="24"/>
          <w:lang w:eastAsia="en-US"/>
        </w:rPr>
        <w:t>загальної</w:t>
      </w:r>
      <w:proofErr w:type="spellEnd"/>
      <w:r w:rsidRPr="009B6F29">
        <w:rPr>
          <w:rFonts w:ascii="Times New Roman" w:hAnsi="Times New Roman" w:cs="Times New Roman"/>
          <w:sz w:val="24"/>
          <w:szCs w:val="24"/>
          <w:lang w:eastAsia="en-US"/>
        </w:rPr>
        <w:t xml:space="preserve"> площі </w:t>
      </w:r>
      <w:r w:rsidRPr="009B6F29">
        <w:rPr>
          <w:rFonts w:ascii="Times New Roman" w:hAnsi="Times New Roman" w:cs="Times New Roman"/>
          <w:sz w:val="24"/>
          <w:szCs w:val="24"/>
          <w:lang w:eastAsia="en-US"/>
        </w:rPr>
        <w:lastRenderedPageBreak/>
        <w:t>полігональних МПВ), за площею МПВ це становить 260,04 км</w:t>
      </w:r>
      <w:r w:rsidRPr="009B6F29">
        <w:rPr>
          <w:rFonts w:ascii="Times New Roman" w:hAnsi="Times New Roman" w:cs="Times New Roman"/>
          <w:sz w:val="24"/>
          <w:szCs w:val="24"/>
          <w:vertAlign w:val="superscript"/>
          <w:lang w:eastAsia="en-US"/>
        </w:rPr>
        <w:t>2</w:t>
      </w:r>
      <w:r w:rsidRPr="009B6F29">
        <w:rPr>
          <w:rFonts w:ascii="Times New Roman" w:hAnsi="Times New Roman" w:cs="Times New Roman"/>
          <w:sz w:val="24"/>
          <w:szCs w:val="24"/>
          <w:lang w:eastAsia="en-US"/>
        </w:rPr>
        <w:t xml:space="preserve"> (4,7% від загальної площі полігональних МПВ).</w:t>
      </w:r>
    </w:p>
    <w:p w14:paraId="4FFE71DD" w14:textId="568B945D" w:rsidR="00732034" w:rsidRPr="009B6F29" w:rsidRDefault="00732034" w:rsidP="000713DF">
      <w:pPr>
        <w:widowControl w:val="0"/>
        <w:numPr>
          <w:ilvl w:val="1"/>
          <w:numId w:val="71"/>
        </w:numPr>
        <w:tabs>
          <w:tab w:val="left" w:pos="0"/>
        </w:tabs>
        <w:autoSpaceDE w:val="0"/>
        <w:autoSpaceDN w:val="0"/>
        <w:spacing w:after="0" w:line="240" w:lineRule="auto"/>
        <w:ind w:left="0" w:right="-1" w:firstLine="426"/>
        <w:rPr>
          <w:rFonts w:ascii="Times New Roman" w:hAnsi="Times New Roman" w:cs="Times New Roman"/>
          <w:sz w:val="24"/>
          <w:szCs w:val="24"/>
          <w:lang w:eastAsia="en-US"/>
        </w:rPr>
      </w:pPr>
      <w:r w:rsidRPr="009B6F29">
        <w:rPr>
          <w:rFonts w:ascii="Times New Roman" w:hAnsi="Times New Roman" w:cs="Times New Roman"/>
          <w:sz w:val="24"/>
          <w:szCs w:val="24"/>
          <w:lang w:eastAsia="en-US"/>
        </w:rPr>
        <w:t>хімічний стан «недосягнення доброго»: не</w:t>
      </w:r>
      <w:r w:rsidRPr="009B6F29">
        <w:rPr>
          <w:rFonts w:ascii="Times New Roman" w:hAnsi="Times New Roman" w:cs="Times New Roman"/>
          <w:spacing w:val="-7"/>
          <w:sz w:val="24"/>
          <w:szCs w:val="24"/>
          <w:lang w:eastAsia="en-US"/>
        </w:rPr>
        <w:t xml:space="preserve"> </w:t>
      </w:r>
      <w:r w:rsidRPr="009B6F29">
        <w:rPr>
          <w:rFonts w:ascii="Times New Roman" w:hAnsi="Times New Roman" w:cs="Times New Roman"/>
          <w:spacing w:val="-2"/>
          <w:sz w:val="24"/>
          <w:szCs w:val="24"/>
          <w:lang w:eastAsia="en-US"/>
        </w:rPr>
        <w:t>визначено</w:t>
      </w:r>
      <w:r w:rsidRPr="009B6F29">
        <w:rPr>
          <w:rFonts w:ascii="Times New Roman" w:hAnsi="Times New Roman" w:cs="Times New Roman"/>
          <w:sz w:val="24"/>
          <w:szCs w:val="24"/>
          <w:lang w:eastAsia="en-US"/>
        </w:rPr>
        <w:t>.</w:t>
      </w:r>
    </w:p>
    <w:p w14:paraId="4466B2B2" w14:textId="43765AFC" w:rsidR="00732034" w:rsidRPr="009B6F29" w:rsidRDefault="00732034" w:rsidP="000713DF">
      <w:pPr>
        <w:spacing w:before="120" w:after="0"/>
        <w:ind w:right="-1"/>
        <w:rPr>
          <w:rFonts w:ascii="Times New Roman" w:hAnsi="Times New Roman" w:cs="Times New Roman"/>
          <w:b/>
          <w:bCs/>
          <w:sz w:val="24"/>
          <w:szCs w:val="24"/>
          <w:lang w:eastAsia="en-US"/>
        </w:rPr>
      </w:pPr>
      <w:bookmarkStart w:id="156" w:name="_Toc168289311"/>
      <w:bookmarkStart w:id="157" w:name="_Toc172629105"/>
      <w:bookmarkStart w:id="158" w:name="_Toc172629606"/>
      <w:r w:rsidRPr="009B6F29">
        <w:rPr>
          <w:rFonts w:ascii="Times New Roman" w:hAnsi="Times New Roman" w:cs="Times New Roman"/>
          <w:b/>
          <w:bCs/>
          <w:sz w:val="24"/>
          <w:szCs w:val="24"/>
          <w:lang w:eastAsia="en-US"/>
        </w:rPr>
        <w:t>Таблиця</w:t>
      </w:r>
      <w:r w:rsidRPr="009B6F29">
        <w:rPr>
          <w:rFonts w:ascii="Times New Roman" w:hAnsi="Times New Roman" w:cs="Times New Roman"/>
          <w:b/>
          <w:bCs/>
          <w:spacing w:val="-8"/>
          <w:sz w:val="24"/>
          <w:szCs w:val="24"/>
          <w:lang w:eastAsia="en-US"/>
        </w:rPr>
        <w:t xml:space="preserve"> </w:t>
      </w:r>
      <w:r w:rsidRPr="009B6F29">
        <w:rPr>
          <w:rFonts w:ascii="Times New Roman" w:hAnsi="Times New Roman" w:cs="Times New Roman"/>
          <w:b/>
          <w:bCs/>
          <w:sz w:val="24"/>
          <w:szCs w:val="24"/>
          <w:lang w:eastAsia="en-US"/>
        </w:rPr>
        <w:t>2</w:t>
      </w:r>
      <w:r w:rsidR="009258D9" w:rsidRPr="009B6F29">
        <w:rPr>
          <w:rFonts w:ascii="Times New Roman" w:hAnsi="Times New Roman" w:cs="Times New Roman"/>
          <w:b/>
          <w:bCs/>
          <w:sz w:val="24"/>
          <w:szCs w:val="24"/>
          <w:lang w:eastAsia="en-US"/>
        </w:rPr>
        <w:t>9</w:t>
      </w:r>
      <w:r w:rsidR="007C435C" w:rsidRPr="009B6F29">
        <w:rPr>
          <w:rFonts w:ascii="Times New Roman" w:hAnsi="Times New Roman" w:cs="Times New Roman"/>
          <w:b/>
          <w:bCs/>
          <w:sz w:val="24"/>
          <w:szCs w:val="24"/>
          <w:lang w:eastAsia="en-US"/>
        </w:rPr>
        <w:t>.</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Хімічний</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стан</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МПВ</w:t>
      </w:r>
      <w:r w:rsidRPr="009B6F29">
        <w:rPr>
          <w:rFonts w:ascii="Times New Roman" w:hAnsi="Times New Roman" w:cs="Times New Roman"/>
          <w:b/>
          <w:bCs/>
          <w:spacing w:val="-7"/>
          <w:sz w:val="24"/>
          <w:szCs w:val="24"/>
          <w:lang w:eastAsia="en-US"/>
        </w:rPr>
        <w:t xml:space="preserve"> </w:t>
      </w:r>
      <w:r w:rsidRPr="009B6F29">
        <w:rPr>
          <w:rFonts w:ascii="Times New Roman" w:hAnsi="Times New Roman" w:cs="Times New Roman"/>
          <w:b/>
          <w:bCs/>
          <w:sz w:val="24"/>
          <w:szCs w:val="24"/>
          <w:lang w:eastAsia="en-US"/>
        </w:rPr>
        <w:t>на</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основі</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інтерполяції</w:t>
      </w:r>
      <w:r w:rsidRPr="009B6F29">
        <w:rPr>
          <w:rFonts w:ascii="Times New Roman" w:hAnsi="Times New Roman" w:cs="Times New Roman"/>
          <w:b/>
          <w:bCs/>
          <w:spacing w:val="-6"/>
          <w:sz w:val="24"/>
          <w:szCs w:val="24"/>
          <w:lang w:eastAsia="en-US"/>
        </w:rPr>
        <w:t xml:space="preserve"> </w:t>
      </w:r>
      <w:r w:rsidRPr="009B6F29">
        <w:rPr>
          <w:rFonts w:ascii="Times New Roman" w:hAnsi="Times New Roman" w:cs="Times New Roman"/>
          <w:b/>
          <w:bCs/>
          <w:sz w:val="24"/>
          <w:szCs w:val="24"/>
          <w:lang w:eastAsia="en-US"/>
        </w:rPr>
        <w:t>даних</w:t>
      </w:r>
      <w:r w:rsidRPr="009B6F29">
        <w:rPr>
          <w:rFonts w:ascii="Times New Roman" w:hAnsi="Times New Roman" w:cs="Times New Roman"/>
          <w:b/>
          <w:bCs/>
          <w:spacing w:val="-4"/>
          <w:sz w:val="24"/>
          <w:szCs w:val="24"/>
          <w:lang w:eastAsia="en-US"/>
        </w:rPr>
        <w:t xml:space="preserve"> </w:t>
      </w:r>
      <w:r w:rsidRPr="009B6F29">
        <w:rPr>
          <w:rFonts w:ascii="Times New Roman" w:hAnsi="Times New Roman" w:cs="Times New Roman"/>
          <w:b/>
          <w:bCs/>
          <w:spacing w:val="-2"/>
          <w:sz w:val="24"/>
          <w:szCs w:val="24"/>
          <w:lang w:eastAsia="en-US"/>
        </w:rPr>
        <w:t>моніторингу</w:t>
      </w:r>
      <w:bookmarkEnd w:id="156"/>
      <w:bookmarkEnd w:id="157"/>
      <w:bookmarkEnd w:id="158"/>
    </w:p>
    <w:tbl>
      <w:tblPr>
        <w:tblW w:w="9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1599"/>
        <w:gridCol w:w="1760"/>
        <w:gridCol w:w="1628"/>
        <w:gridCol w:w="1583"/>
      </w:tblGrid>
      <w:tr w:rsidR="00732034" w:rsidRPr="009B6F29" w14:paraId="736D786C" w14:textId="77777777" w:rsidTr="00F2443F">
        <w:trPr>
          <w:trHeight w:val="690"/>
          <w:jc w:val="center"/>
        </w:trPr>
        <w:tc>
          <w:tcPr>
            <w:tcW w:w="2456" w:type="dxa"/>
            <w:shd w:val="clear" w:color="auto" w:fill="DBE5F1" w:themeFill="accent1" w:themeFillTint="33"/>
            <w:vAlign w:val="center"/>
          </w:tcPr>
          <w:p w14:paraId="32E222B8" w14:textId="77777777" w:rsidR="00732034" w:rsidRPr="009B6F29" w:rsidRDefault="00732034" w:rsidP="00732034">
            <w:pPr>
              <w:tabs>
                <w:tab w:val="left" w:pos="0"/>
              </w:tabs>
              <w:spacing w:before="227"/>
              <w:jc w:val="center"/>
              <w:rPr>
                <w:rFonts w:ascii="Times New Roman" w:hAnsi="Times New Roman" w:cs="Times New Roman"/>
              </w:rPr>
            </w:pPr>
            <w:r w:rsidRPr="009B6F29">
              <w:rPr>
                <w:rFonts w:ascii="Times New Roman" w:hAnsi="Times New Roman" w:cs="Times New Roman"/>
              </w:rPr>
              <w:t>Хімічний</w:t>
            </w:r>
            <w:r w:rsidRPr="009B6F29">
              <w:rPr>
                <w:rFonts w:ascii="Times New Roman" w:hAnsi="Times New Roman" w:cs="Times New Roman"/>
                <w:spacing w:val="-12"/>
              </w:rPr>
              <w:t xml:space="preserve"> </w:t>
            </w:r>
            <w:r w:rsidRPr="009B6F29">
              <w:rPr>
                <w:rFonts w:ascii="Times New Roman" w:hAnsi="Times New Roman" w:cs="Times New Roman"/>
                <w:spacing w:val="-4"/>
              </w:rPr>
              <w:t>стан</w:t>
            </w:r>
          </w:p>
        </w:tc>
        <w:tc>
          <w:tcPr>
            <w:tcW w:w="1599" w:type="dxa"/>
            <w:shd w:val="clear" w:color="auto" w:fill="DBE5F1" w:themeFill="accent1" w:themeFillTint="33"/>
            <w:vAlign w:val="center"/>
          </w:tcPr>
          <w:p w14:paraId="285AAE55"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spacing w:val="-2"/>
              </w:rPr>
              <w:t xml:space="preserve">кількість </w:t>
            </w:r>
            <w:r w:rsidRPr="009B6F29">
              <w:rPr>
                <w:rFonts w:ascii="Times New Roman" w:hAnsi="Times New Roman" w:cs="Times New Roman"/>
              </w:rPr>
              <w:t>лінійних</w:t>
            </w:r>
            <w:r w:rsidRPr="009B6F29">
              <w:rPr>
                <w:rFonts w:ascii="Times New Roman" w:hAnsi="Times New Roman" w:cs="Times New Roman"/>
                <w:spacing w:val="-14"/>
              </w:rPr>
              <w:t xml:space="preserve"> </w:t>
            </w:r>
            <w:r w:rsidRPr="009B6F29">
              <w:rPr>
                <w:rFonts w:ascii="Times New Roman" w:hAnsi="Times New Roman" w:cs="Times New Roman"/>
              </w:rPr>
              <w:t>МПВ</w:t>
            </w:r>
          </w:p>
        </w:tc>
        <w:tc>
          <w:tcPr>
            <w:tcW w:w="1760" w:type="dxa"/>
            <w:shd w:val="clear" w:color="auto" w:fill="DBE5F1" w:themeFill="accent1" w:themeFillTint="33"/>
            <w:vAlign w:val="center"/>
          </w:tcPr>
          <w:p w14:paraId="39DEC347" w14:textId="77777777" w:rsidR="00732034" w:rsidRPr="009B6F29" w:rsidRDefault="00732034" w:rsidP="00732034">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 xml:space="preserve">загальна </w:t>
            </w:r>
            <w:r w:rsidRPr="009B6F29">
              <w:rPr>
                <w:rFonts w:ascii="Times New Roman" w:hAnsi="Times New Roman" w:cs="Times New Roman"/>
              </w:rPr>
              <w:t>довжина</w:t>
            </w:r>
            <w:r w:rsidRPr="009B6F29">
              <w:rPr>
                <w:rFonts w:ascii="Times New Roman" w:hAnsi="Times New Roman" w:cs="Times New Roman"/>
                <w:spacing w:val="-14"/>
              </w:rPr>
              <w:t xml:space="preserve"> </w:t>
            </w:r>
            <w:r w:rsidRPr="009B6F29">
              <w:rPr>
                <w:rFonts w:ascii="Times New Roman" w:hAnsi="Times New Roman" w:cs="Times New Roman"/>
              </w:rPr>
              <w:t xml:space="preserve">МПВ, </w:t>
            </w:r>
            <w:r w:rsidRPr="009B6F29">
              <w:rPr>
                <w:rFonts w:ascii="Times New Roman" w:hAnsi="Times New Roman" w:cs="Times New Roman"/>
                <w:spacing w:val="-6"/>
              </w:rPr>
              <w:t>км</w:t>
            </w:r>
          </w:p>
        </w:tc>
        <w:tc>
          <w:tcPr>
            <w:tcW w:w="1628" w:type="dxa"/>
            <w:shd w:val="clear" w:color="auto" w:fill="DBE5F1" w:themeFill="accent1" w:themeFillTint="33"/>
            <w:vAlign w:val="center"/>
          </w:tcPr>
          <w:p w14:paraId="31F650D0" w14:textId="77777777" w:rsidR="00732034" w:rsidRPr="009B6F29" w:rsidRDefault="00732034" w:rsidP="00732034">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 xml:space="preserve">кількість полігональних </w:t>
            </w:r>
            <w:r w:rsidRPr="009B6F29">
              <w:rPr>
                <w:rFonts w:ascii="Times New Roman" w:hAnsi="Times New Roman" w:cs="Times New Roman"/>
                <w:spacing w:val="-4"/>
              </w:rPr>
              <w:t>МПВ</w:t>
            </w:r>
          </w:p>
        </w:tc>
        <w:tc>
          <w:tcPr>
            <w:tcW w:w="1583" w:type="dxa"/>
            <w:shd w:val="clear" w:color="auto" w:fill="DBE5F1" w:themeFill="accent1" w:themeFillTint="33"/>
            <w:vAlign w:val="center"/>
          </w:tcPr>
          <w:p w14:paraId="5187031E" w14:textId="77777777" w:rsidR="00732034" w:rsidRPr="009B6F29" w:rsidRDefault="00732034" w:rsidP="00732034">
            <w:pPr>
              <w:tabs>
                <w:tab w:val="left" w:pos="0"/>
              </w:tabs>
              <w:jc w:val="center"/>
              <w:rPr>
                <w:rFonts w:ascii="Times New Roman" w:hAnsi="Times New Roman" w:cs="Times New Roman"/>
              </w:rPr>
            </w:pPr>
            <w:r w:rsidRPr="009B6F29">
              <w:rPr>
                <w:rFonts w:ascii="Times New Roman" w:hAnsi="Times New Roman" w:cs="Times New Roman"/>
              </w:rPr>
              <w:t>загальна</w:t>
            </w:r>
            <w:r w:rsidRPr="009B6F29">
              <w:rPr>
                <w:rFonts w:ascii="Times New Roman" w:hAnsi="Times New Roman" w:cs="Times New Roman"/>
                <w:spacing w:val="-14"/>
              </w:rPr>
              <w:t xml:space="preserve"> </w:t>
            </w:r>
            <w:r w:rsidRPr="009B6F29">
              <w:rPr>
                <w:rFonts w:ascii="Times New Roman" w:hAnsi="Times New Roman" w:cs="Times New Roman"/>
              </w:rPr>
              <w:t xml:space="preserve">площа </w:t>
            </w:r>
            <w:r w:rsidRPr="009B6F29">
              <w:rPr>
                <w:rFonts w:ascii="Times New Roman" w:hAnsi="Times New Roman" w:cs="Times New Roman"/>
                <w:spacing w:val="-4"/>
              </w:rPr>
              <w:t>МПВ,</w:t>
            </w:r>
          </w:p>
          <w:p w14:paraId="438F81A5" w14:textId="77777777" w:rsidR="00732034" w:rsidRPr="009B6F29" w:rsidRDefault="00732034" w:rsidP="00732034">
            <w:pPr>
              <w:tabs>
                <w:tab w:val="left" w:pos="0"/>
              </w:tabs>
              <w:spacing w:line="213" w:lineRule="exact"/>
              <w:jc w:val="center"/>
              <w:rPr>
                <w:rFonts w:ascii="Times New Roman" w:hAnsi="Times New Roman" w:cs="Times New Roman"/>
              </w:rPr>
            </w:pPr>
            <w:r w:rsidRPr="009B6F29">
              <w:rPr>
                <w:rFonts w:ascii="Times New Roman" w:hAnsi="Times New Roman" w:cs="Times New Roman"/>
                <w:spacing w:val="-5"/>
              </w:rPr>
              <w:t>км</w:t>
            </w:r>
            <w:r w:rsidRPr="009B6F29">
              <w:rPr>
                <w:rFonts w:ascii="Times New Roman" w:hAnsi="Times New Roman" w:cs="Times New Roman"/>
                <w:spacing w:val="-5"/>
                <w:vertAlign w:val="superscript"/>
              </w:rPr>
              <w:t>2</w:t>
            </w:r>
          </w:p>
        </w:tc>
      </w:tr>
      <w:tr w:rsidR="00732034" w:rsidRPr="009B6F29" w14:paraId="5F521B88" w14:textId="77777777" w:rsidTr="00F2443F">
        <w:trPr>
          <w:trHeight w:val="230"/>
          <w:jc w:val="center"/>
        </w:trPr>
        <w:tc>
          <w:tcPr>
            <w:tcW w:w="2456" w:type="dxa"/>
            <w:shd w:val="clear" w:color="auto" w:fill="006FC0"/>
            <w:vAlign w:val="center"/>
          </w:tcPr>
          <w:p w14:paraId="49B1AD23"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spacing w:val="-2"/>
              </w:rPr>
              <w:t>«добрий»</w:t>
            </w:r>
          </w:p>
        </w:tc>
        <w:tc>
          <w:tcPr>
            <w:tcW w:w="1599" w:type="dxa"/>
            <w:shd w:val="clear" w:color="auto" w:fill="auto"/>
            <w:vAlign w:val="center"/>
          </w:tcPr>
          <w:p w14:paraId="404BF2C1"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w:t>
            </w:r>
          </w:p>
        </w:tc>
        <w:tc>
          <w:tcPr>
            <w:tcW w:w="1760" w:type="dxa"/>
            <w:shd w:val="clear" w:color="auto" w:fill="auto"/>
            <w:vAlign w:val="center"/>
          </w:tcPr>
          <w:p w14:paraId="3CACA430"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w:t>
            </w:r>
          </w:p>
        </w:tc>
        <w:tc>
          <w:tcPr>
            <w:tcW w:w="1628" w:type="dxa"/>
            <w:shd w:val="clear" w:color="auto" w:fill="auto"/>
            <w:vAlign w:val="center"/>
          </w:tcPr>
          <w:p w14:paraId="4623A99E"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6</w:t>
            </w:r>
          </w:p>
        </w:tc>
        <w:tc>
          <w:tcPr>
            <w:tcW w:w="1583" w:type="dxa"/>
            <w:shd w:val="clear" w:color="auto" w:fill="auto"/>
            <w:vAlign w:val="center"/>
          </w:tcPr>
          <w:p w14:paraId="612EE69E"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260,04</w:t>
            </w:r>
          </w:p>
        </w:tc>
      </w:tr>
      <w:tr w:rsidR="00732034" w:rsidRPr="009B6F29" w14:paraId="252B7246" w14:textId="77777777" w:rsidTr="00F2443F">
        <w:trPr>
          <w:trHeight w:val="460"/>
          <w:jc w:val="center"/>
        </w:trPr>
        <w:tc>
          <w:tcPr>
            <w:tcW w:w="2456" w:type="dxa"/>
            <w:shd w:val="clear" w:color="auto" w:fill="FF0000"/>
            <w:vAlign w:val="center"/>
          </w:tcPr>
          <w:p w14:paraId="6BF70BF7" w14:textId="77777777" w:rsidR="00732034" w:rsidRPr="009B6F29" w:rsidRDefault="00732034" w:rsidP="00732034">
            <w:pPr>
              <w:tabs>
                <w:tab w:val="left" w:pos="0"/>
              </w:tabs>
              <w:spacing w:line="230" w:lineRule="exact"/>
              <w:jc w:val="center"/>
              <w:rPr>
                <w:rFonts w:ascii="Times New Roman" w:hAnsi="Times New Roman" w:cs="Times New Roman"/>
              </w:rPr>
            </w:pPr>
            <w:r w:rsidRPr="009B6F29">
              <w:rPr>
                <w:rFonts w:ascii="Times New Roman" w:hAnsi="Times New Roman" w:cs="Times New Roman"/>
                <w:spacing w:val="-2"/>
              </w:rPr>
              <w:t>«недосягнення доброго»</w:t>
            </w:r>
          </w:p>
        </w:tc>
        <w:tc>
          <w:tcPr>
            <w:tcW w:w="1599" w:type="dxa"/>
            <w:shd w:val="clear" w:color="auto" w:fill="auto"/>
            <w:vAlign w:val="center"/>
          </w:tcPr>
          <w:p w14:paraId="7F930195"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spacing w:val="-5"/>
              </w:rPr>
              <w:t>-</w:t>
            </w:r>
          </w:p>
        </w:tc>
        <w:tc>
          <w:tcPr>
            <w:tcW w:w="1760" w:type="dxa"/>
            <w:shd w:val="clear" w:color="auto" w:fill="auto"/>
            <w:vAlign w:val="center"/>
          </w:tcPr>
          <w:p w14:paraId="45B09EE6"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spacing w:val="-2"/>
              </w:rPr>
              <w:t>-</w:t>
            </w:r>
          </w:p>
        </w:tc>
        <w:tc>
          <w:tcPr>
            <w:tcW w:w="1628" w:type="dxa"/>
            <w:shd w:val="clear" w:color="auto" w:fill="auto"/>
            <w:vAlign w:val="center"/>
          </w:tcPr>
          <w:p w14:paraId="23CCBB71"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spacing w:val="-10"/>
              </w:rPr>
              <w:t>-</w:t>
            </w:r>
          </w:p>
        </w:tc>
        <w:tc>
          <w:tcPr>
            <w:tcW w:w="1583" w:type="dxa"/>
            <w:shd w:val="clear" w:color="auto" w:fill="auto"/>
            <w:vAlign w:val="center"/>
          </w:tcPr>
          <w:p w14:paraId="003FA862"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spacing w:val="-10"/>
              </w:rPr>
              <w:t>-</w:t>
            </w:r>
          </w:p>
        </w:tc>
      </w:tr>
    </w:tbl>
    <w:p w14:paraId="354D2778" w14:textId="77777777" w:rsidR="00732034" w:rsidRPr="009B6F29" w:rsidRDefault="00732034" w:rsidP="000713DF">
      <w:pPr>
        <w:widowControl w:val="0"/>
        <w:tabs>
          <w:tab w:val="left" w:pos="0"/>
        </w:tabs>
        <w:autoSpaceDE w:val="0"/>
        <w:autoSpaceDN w:val="0"/>
        <w:spacing w:before="120" w:after="0" w:line="240" w:lineRule="auto"/>
        <w:ind w:right="-1"/>
        <w:rPr>
          <w:rFonts w:ascii="Times New Roman" w:hAnsi="Times New Roman" w:cs="Times New Roman"/>
          <w:sz w:val="24"/>
          <w:szCs w:val="24"/>
          <w:lang w:eastAsia="en-US"/>
        </w:rPr>
      </w:pPr>
      <w:r w:rsidRPr="009B6F29">
        <w:rPr>
          <w:rFonts w:ascii="Times New Roman" w:hAnsi="Times New Roman" w:cs="Times New Roman"/>
          <w:sz w:val="24"/>
          <w:szCs w:val="24"/>
          <w:lang w:eastAsia="en-US"/>
        </w:rPr>
        <w:t>Загальна оцінка хімічного стану МПВ басейн річок Причорномор’я (за даними моніторингу та інтерполяції) можна зробити наступні висновки:</w:t>
      </w:r>
    </w:p>
    <w:p w14:paraId="0CC917C9" w14:textId="77777777" w:rsidR="00F2443F" w:rsidRPr="009B6F29" w:rsidRDefault="00732034" w:rsidP="000713DF">
      <w:pPr>
        <w:pStyle w:val="afffffb"/>
        <w:numPr>
          <w:ilvl w:val="1"/>
          <w:numId w:val="71"/>
        </w:numPr>
        <w:tabs>
          <w:tab w:val="left" w:pos="0"/>
        </w:tabs>
        <w:spacing w:before="1"/>
        <w:ind w:left="0" w:right="-1" w:firstLine="567"/>
        <w:jc w:val="both"/>
        <w:rPr>
          <w:rFonts w:ascii="Times New Roman" w:hAnsi="Times New Roman" w:cs="Times New Roman"/>
          <w:sz w:val="24"/>
          <w:szCs w:val="24"/>
        </w:rPr>
      </w:pPr>
      <w:r w:rsidRPr="009B6F29">
        <w:rPr>
          <w:rFonts w:ascii="Times New Roman" w:hAnsi="Times New Roman" w:cs="Times New Roman"/>
          <w:sz w:val="24"/>
          <w:szCs w:val="24"/>
        </w:rPr>
        <w:t>хімічний</w:t>
      </w:r>
      <w:r w:rsidRPr="009B6F29">
        <w:rPr>
          <w:rFonts w:ascii="Times New Roman" w:hAnsi="Times New Roman" w:cs="Times New Roman"/>
          <w:spacing w:val="-9"/>
          <w:sz w:val="24"/>
          <w:szCs w:val="24"/>
        </w:rPr>
        <w:t xml:space="preserve"> </w:t>
      </w:r>
      <w:r w:rsidRPr="009B6F29">
        <w:rPr>
          <w:rFonts w:ascii="Times New Roman" w:hAnsi="Times New Roman" w:cs="Times New Roman"/>
          <w:sz w:val="24"/>
          <w:szCs w:val="24"/>
        </w:rPr>
        <w:t>стан</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«добрий»:</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7 полігональних МПВ (13,2% від загальної кількості полігональних МПВ),</w:t>
      </w:r>
      <w:r w:rsidRPr="009B6F29">
        <w:rPr>
          <w:rFonts w:ascii="Times New Roman" w:hAnsi="Times New Roman" w:cs="Times New Roman"/>
          <w:spacing w:val="40"/>
          <w:sz w:val="24"/>
          <w:szCs w:val="24"/>
        </w:rPr>
        <w:t xml:space="preserve"> </w:t>
      </w:r>
      <w:r w:rsidRPr="009B6F29">
        <w:rPr>
          <w:rFonts w:ascii="Times New Roman" w:hAnsi="Times New Roman" w:cs="Times New Roman"/>
          <w:sz w:val="24"/>
          <w:szCs w:val="24"/>
        </w:rPr>
        <w:t>за площею МПВ це становить 400,3 км</w:t>
      </w:r>
      <w:r w:rsidRPr="009B6F29">
        <w:rPr>
          <w:rFonts w:ascii="Times New Roman" w:hAnsi="Times New Roman" w:cs="Times New Roman"/>
          <w:sz w:val="24"/>
          <w:szCs w:val="24"/>
          <w:vertAlign w:val="superscript"/>
        </w:rPr>
        <w:t>2</w:t>
      </w:r>
      <w:r w:rsidRPr="009B6F29">
        <w:rPr>
          <w:rFonts w:ascii="Times New Roman" w:hAnsi="Times New Roman" w:cs="Times New Roman"/>
          <w:sz w:val="24"/>
          <w:szCs w:val="24"/>
        </w:rPr>
        <w:t xml:space="preserve"> (7,2% від загальної площі полігональних МПВ).</w:t>
      </w:r>
    </w:p>
    <w:p w14:paraId="245E048C" w14:textId="25BEDAAB" w:rsidR="00732034" w:rsidRPr="009B6F29" w:rsidRDefault="00732034" w:rsidP="000713DF">
      <w:pPr>
        <w:pStyle w:val="afffffb"/>
        <w:numPr>
          <w:ilvl w:val="1"/>
          <w:numId w:val="71"/>
        </w:numPr>
        <w:tabs>
          <w:tab w:val="left" w:pos="0"/>
        </w:tabs>
        <w:spacing w:before="1" w:after="120"/>
        <w:ind w:left="0" w:right="-1" w:firstLine="567"/>
        <w:jc w:val="both"/>
        <w:rPr>
          <w:rFonts w:ascii="Times New Roman" w:hAnsi="Times New Roman" w:cs="Times New Roman"/>
          <w:sz w:val="24"/>
          <w:szCs w:val="24"/>
        </w:rPr>
      </w:pPr>
      <w:r w:rsidRPr="009B6F29">
        <w:rPr>
          <w:rFonts w:ascii="Times New Roman" w:hAnsi="Times New Roman" w:cs="Times New Roman"/>
          <w:sz w:val="24"/>
          <w:szCs w:val="24"/>
        </w:rPr>
        <w:t xml:space="preserve">хімічний стан «недосягнення доброго»: 1 лінійний МПВ (0,6% від загальної кількості лінійних МПВ), за довжиною МПВ це становить 107,1 км (4,3% від загальної довжини лінійних МПВ). </w:t>
      </w:r>
    </w:p>
    <w:p w14:paraId="45E132D2" w14:textId="42F53D90" w:rsidR="00732034" w:rsidRPr="009B6F29" w:rsidRDefault="00732034" w:rsidP="000713DF">
      <w:pPr>
        <w:widowControl w:val="0"/>
        <w:tabs>
          <w:tab w:val="left" w:pos="0"/>
        </w:tabs>
        <w:autoSpaceDE w:val="0"/>
        <w:autoSpaceDN w:val="0"/>
        <w:spacing w:before="1" w:after="0" w:line="240" w:lineRule="auto"/>
        <w:ind w:right="-1"/>
        <w:rPr>
          <w:rFonts w:ascii="Times New Roman" w:hAnsi="Times New Roman" w:cs="Times New Roman"/>
          <w:sz w:val="24"/>
          <w:szCs w:val="24"/>
          <w:lang w:eastAsia="en-US"/>
        </w:rPr>
      </w:pPr>
      <w:r w:rsidRPr="009B6F29">
        <w:rPr>
          <w:rFonts w:ascii="Times New Roman" w:hAnsi="Times New Roman" w:cs="Times New Roman"/>
          <w:sz w:val="24"/>
          <w:szCs w:val="24"/>
          <w:lang w:eastAsia="en-US"/>
        </w:rPr>
        <w:t>Загальна оцінка хімічного стану МПВ за період 2022-2023 роки (дані моніторингу та інтерполяція</w:t>
      </w:r>
      <w:r w:rsidRPr="009B6F29">
        <w:rPr>
          <w:rFonts w:ascii="Times New Roman" w:hAnsi="Times New Roman" w:cs="Times New Roman"/>
          <w:spacing w:val="40"/>
          <w:sz w:val="24"/>
          <w:szCs w:val="24"/>
          <w:lang w:eastAsia="en-US"/>
        </w:rPr>
        <w:t xml:space="preserve"> </w:t>
      </w:r>
      <w:r w:rsidRPr="009B6F29">
        <w:rPr>
          <w:rFonts w:ascii="Times New Roman" w:hAnsi="Times New Roman" w:cs="Times New Roman"/>
          <w:sz w:val="24"/>
          <w:szCs w:val="24"/>
          <w:lang w:eastAsia="en-US"/>
        </w:rPr>
        <w:t>даних моніторингу) представл</w:t>
      </w:r>
      <w:r w:rsidR="009258D9" w:rsidRPr="009B6F29">
        <w:rPr>
          <w:rFonts w:ascii="Times New Roman" w:hAnsi="Times New Roman" w:cs="Times New Roman"/>
          <w:sz w:val="24"/>
          <w:szCs w:val="24"/>
          <w:lang w:eastAsia="en-US"/>
        </w:rPr>
        <w:t>ена в таблиці 30</w:t>
      </w:r>
      <w:r w:rsidRPr="009B6F29">
        <w:rPr>
          <w:rFonts w:ascii="Times New Roman" w:hAnsi="Times New Roman" w:cs="Times New Roman"/>
          <w:sz w:val="24"/>
          <w:szCs w:val="24"/>
          <w:lang w:eastAsia="en-US"/>
        </w:rPr>
        <w:t xml:space="preserve"> та на рис. </w:t>
      </w:r>
      <w:r w:rsidR="009258D9" w:rsidRPr="009B6F29">
        <w:rPr>
          <w:rFonts w:ascii="Times New Roman" w:hAnsi="Times New Roman" w:cs="Times New Roman"/>
          <w:sz w:val="24"/>
          <w:szCs w:val="24"/>
          <w:lang w:eastAsia="en-US"/>
        </w:rPr>
        <w:t>18, 19</w:t>
      </w:r>
      <w:r w:rsidRPr="009B6F29">
        <w:rPr>
          <w:rFonts w:ascii="Times New Roman" w:hAnsi="Times New Roman" w:cs="Times New Roman"/>
          <w:sz w:val="24"/>
          <w:szCs w:val="24"/>
          <w:lang w:eastAsia="en-US"/>
        </w:rPr>
        <w:t>.</w:t>
      </w:r>
    </w:p>
    <w:p w14:paraId="7A9F0057" w14:textId="368FC411" w:rsidR="00732034" w:rsidRPr="009B6F29" w:rsidRDefault="00732034" w:rsidP="000713DF">
      <w:pPr>
        <w:spacing w:before="120" w:after="0"/>
        <w:ind w:right="-1"/>
        <w:rPr>
          <w:rFonts w:ascii="Times New Roman" w:hAnsi="Times New Roman" w:cs="Times New Roman"/>
          <w:b/>
          <w:sz w:val="24"/>
          <w:szCs w:val="24"/>
          <w:lang w:eastAsia="en-US"/>
        </w:rPr>
      </w:pPr>
      <w:bookmarkStart w:id="159" w:name="_Toc168289312"/>
      <w:bookmarkStart w:id="160" w:name="_Toc172629106"/>
      <w:bookmarkStart w:id="161" w:name="_Toc172629607"/>
      <w:r w:rsidRPr="009B6F29">
        <w:rPr>
          <w:rFonts w:ascii="Times New Roman" w:hAnsi="Times New Roman" w:cs="Times New Roman"/>
          <w:b/>
          <w:bCs/>
          <w:sz w:val="24"/>
          <w:szCs w:val="24"/>
          <w:lang w:eastAsia="en-US"/>
        </w:rPr>
        <w:t xml:space="preserve">Таблиця </w:t>
      </w:r>
      <w:r w:rsidR="009258D9" w:rsidRPr="009B6F29">
        <w:rPr>
          <w:rFonts w:ascii="Times New Roman" w:hAnsi="Times New Roman" w:cs="Times New Roman"/>
          <w:b/>
          <w:bCs/>
          <w:sz w:val="24"/>
          <w:szCs w:val="24"/>
          <w:lang w:eastAsia="en-US"/>
        </w:rPr>
        <w:t>30</w:t>
      </w:r>
      <w:r w:rsidR="007C435C" w:rsidRPr="009B6F29">
        <w:rPr>
          <w:rFonts w:ascii="Times New Roman" w:hAnsi="Times New Roman" w:cs="Times New Roman"/>
          <w:b/>
          <w:bCs/>
          <w:sz w:val="24"/>
          <w:szCs w:val="24"/>
          <w:lang w:eastAsia="en-US"/>
        </w:rPr>
        <w:t>.</w:t>
      </w:r>
      <w:r w:rsidRPr="009B6F29">
        <w:rPr>
          <w:rFonts w:ascii="Times New Roman" w:hAnsi="Times New Roman" w:cs="Times New Roman"/>
          <w:b/>
          <w:bCs/>
          <w:sz w:val="24"/>
          <w:szCs w:val="24"/>
          <w:lang w:eastAsia="en-US"/>
        </w:rPr>
        <w:t xml:space="preserve"> Загальна оцінка хімічного стану МПВ за 2022-2023 рр. (дані моніторингу та інтерполяція даних моніторингу)</w:t>
      </w:r>
      <w:bookmarkEnd w:id="159"/>
      <w:bookmarkEnd w:id="160"/>
      <w:bookmarkEnd w:id="161"/>
    </w:p>
    <w:tbl>
      <w:tblPr>
        <w:tblW w:w="8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1599"/>
        <w:gridCol w:w="1760"/>
        <w:gridCol w:w="1628"/>
        <w:gridCol w:w="1695"/>
      </w:tblGrid>
      <w:tr w:rsidR="00732034" w:rsidRPr="009B6F29" w14:paraId="0EA028BA" w14:textId="77777777" w:rsidTr="00F2443F">
        <w:trPr>
          <w:trHeight w:val="919"/>
          <w:jc w:val="center"/>
        </w:trPr>
        <w:tc>
          <w:tcPr>
            <w:tcW w:w="2222" w:type="dxa"/>
            <w:shd w:val="clear" w:color="auto" w:fill="DBE5F1" w:themeFill="accent1" w:themeFillTint="33"/>
            <w:vAlign w:val="center"/>
          </w:tcPr>
          <w:p w14:paraId="40DD03F7" w14:textId="77777777" w:rsidR="00732034" w:rsidRPr="009B6F29" w:rsidRDefault="00732034" w:rsidP="00732034">
            <w:pPr>
              <w:tabs>
                <w:tab w:val="left" w:pos="0"/>
              </w:tabs>
              <w:jc w:val="center"/>
              <w:rPr>
                <w:rFonts w:ascii="Times New Roman" w:hAnsi="Times New Roman" w:cs="Times New Roman"/>
              </w:rPr>
            </w:pPr>
            <w:r w:rsidRPr="009B6F29">
              <w:rPr>
                <w:rFonts w:ascii="Times New Roman" w:hAnsi="Times New Roman" w:cs="Times New Roman"/>
              </w:rPr>
              <w:t>Хімічний</w:t>
            </w:r>
            <w:r w:rsidRPr="009B6F29">
              <w:rPr>
                <w:rFonts w:ascii="Times New Roman" w:hAnsi="Times New Roman" w:cs="Times New Roman"/>
                <w:spacing w:val="-12"/>
              </w:rPr>
              <w:t xml:space="preserve"> </w:t>
            </w:r>
            <w:r w:rsidRPr="009B6F29">
              <w:rPr>
                <w:rFonts w:ascii="Times New Roman" w:hAnsi="Times New Roman" w:cs="Times New Roman"/>
                <w:spacing w:val="-4"/>
              </w:rPr>
              <w:t>стан</w:t>
            </w:r>
          </w:p>
        </w:tc>
        <w:tc>
          <w:tcPr>
            <w:tcW w:w="1599" w:type="dxa"/>
            <w:shd w:val="clear" w:color="auto" w:fill="DBE5F1" w:themeFill="accent1" w:themeFillTint="33"/>
            <w:vAlign w:val="center"/>
          </w:tcPr>
          <w:p w14:paraId="79EDE608" w14:textId="77777777" w:rsidR="00732034" w:rsidRPr="009B6F29" w:rsidRDefault="00732034" w:rsidP="00732034">
            <w:pPr>
              <w:tabs>
                <w:tab w:val="left" w:pos="0"/>
              </w:tabs>
              <w:spacing w:before="227"/>
              <w:ind w:right="161"/>
              <w:jc w:val="center"/>
              <w:rPr>
                <w:rFonts w:ascii="Times New Roman" w:hAnsi="Times New Roman" w:cs="Times New Roman"/>
              </w:rPr>
            </w:pPr>
            <w:r w:rsidRPr="009B6F29">
              <w:rPr>
                <w:rFonts w:ascii="Times New Roman" w:hAnsi="Times New Roman" w:cs="Times New Roman"/>
                <w:spacing w:val="-2"/>
              </w:rPr>
              <w:t xml:space="preserve">кількість </w:t>
            </w:r>
            <w:r w:rsidRPr="009B6F29">
              <w:rPr>
                <w:rFonts w:ascii="Times New Roman" w:hAnsi="Times New Roman" w:cs="Times New Roman"/>
              </w:rPr>
              <w:t>лінійних</w:t>
            </w:r>
            <w:r w:rsidRPr="009B6F29">
              <w:rPr>
                <w:rFonts w:ascii="Times New Roman" w:hAnsi="Times New Roman" w:cs="Times New Roman"/>
                <w:spacing w:val="-14"/>
              </w:rPr>
              <w:t xml:space="preserve"> </w:t>
            </w:r>
            <w:r w:rsidRPr="009B6F29">
              <w:rPr>
                <w:rFonts w:ascii="Times New Roman" w:hAnsi="Times New Roman" w:cs="Times New Roman"/>
              </w:rPr>
              <w:t>МПВ</w:t>
            </w:r>
          </w:p>
        </w:tc>
        <w:tc>
          <w:tcPr>
            <w:tcW w:w="1760" w:type="dxa"/>
            <w:shd w:val="clear" w:color="auto" w:fill="DBE5F1" w:themeFill="accent1" w:themeFillTint="33"/>
            <w:vAlign w:val="center"/>
          </w:tcPr>
          <w:p w14:paraId="369EAFCD" w14:textId="77777777" w:rsidR="00732034" w:rsidRPr="009B6F29" w:rsidRDefault="00732034" w:rsidP="00732034">
            <w:pPr>
              <w:tabs>
                <w:tab w:val="left" w:pos="0"/>
              </w:tabs>
              <w:ind w:right="218"/>
              <w:jc w:val="center"/>
              <w:rPr>
                <w:rFonts w:ascii="Times New Roman" w:hAnsi="Times New Roman" w:cs="Times New Roman"/>
              </w:rPr>
            </w:pPr>
            <w:r w:rsidRPr="009B6F29">
              <w:rPr>
                <w:rFonts w:ascii="Times New Roman" w:hAnsi="Times New Roman" w:cs="Times New Roman"/>
                <w:spacing w:val="-2"/>
              </w:rPr>
              <w:t xml:space="preserve">загальна довжина </w:t>
            </w:r>
            <w:r w:rsidRPr="009B6F29">
              <w:rPr>
                <w:rFonts w:ascii="Times New Roman" w:hAnsi="Times New Roman" w:cs="Times New Roman"/>
              </w:rPr>
              <w:t>лінійних</w:t>
            </w:r>
            <w:r w:rsidRPr="009B6F29">
              <w:rPr>
                <w:rFonts w:ascii="Times New Roman" w:hAnsi="Times New Roman" w:cs="Times New Roman"/>
                <w:spacing w:val="-14"/>
              </w:rPr>
              <w:t xml:space="preserve"> </w:t>
            </w:r>
            <w:r w:rsidRPr="009B6F29">
              <w:rPr>
                <w:rFonts w:ascii="Times New Roman" w:hAnsi="Times New Roman" w:cs="Times New Roman"/>
              </w:rPr>
              <w:t>МПВ,</w:t>
            </w:r>
          </w:p>
          <w:p w14:paraId="00CB1EB9" w14:textId="77777777" w:rsidR="00732034" w:rsidRPr="009B6F29" w:rsidRDefault="00732034" w:rsidP="00732034">
            <w:pPr>
              <w:tabs>
                <w:tab w:val="left" w:pos="0"/>
              </w:tabs>
              <w:spacing w:line="212" w:lineRule="exact"/>
              <w:ind w:right="3"/>
              <w:jc w:val="center"/>
              <w:rPr>
                <w:rFonts w:ascii="Times New Roman" w:hAnsi="Times New Roman" w:cs="Times New Roman"/>
              </w:rPr>
            </w:pPr>
            <w:r w:rsidRPr="009B6F29">
              <w:rPr>
                <w:rFonts w:ascii="Times New Roman" w:hAnsi="Times New Roman" w:cs="Times New Roman"/>
                <w:spacing w:val="-5"/>
              </w:rPr>
              <w:t>км</w:t>
            </w:r>
          </w:p>
        </w:tc>
        <w:tc>
          <w:tcPr>
            <w:tcW w:w="1628" w:type="dxa"/>
            <w:shd w:val="clear" w:color="auto" w:fill="DBE5F1" w:themeFill="accent1" w:themeFillTint="33"/>
            <w:vAlign w:val="center"/>
          </w:tcPr>
          <w:p w14:paraId="0B664B1E" w14:textId="77777777" w:rsidR="00732034" w:rsidRPr="009B6F29" w:rsidRDefault="00732034" w:rsidP="00732034">
            <w:pPr>
              <w:tabs>
                <w:tab w:val="left" w:pos="0"/>
              </w:tabs>
              <w:spacing w:before="112"/>
              <w:ind w:right="143"/>
              <w:jc w:val="center"/>
              <w:rPr>
                <w:rFonts w:ascii="Times New Roman" w:hAnsi="Times New Roman" w:cs="Times New Roman"/>
              </w:rPr>
            </w:pPr>
            <w:r w:rsidRPr="009B6F29">
              <w:rPr>
                <w:rFonts w:ascii="Times New Roman" w:hAnsi="Times New Roman" w:cs="Times New Roman"/>
                <w:spacing w:val="-2"/>
              </w:rPr>
              <w:t xml:space="preserve">кількість полігональних </w:t>
            </w:r>
            <w:r w:rsidRPr="009B6F29">
              <w:rPr>
                <w:rFonts w:ascii="Times New Roman" w:hAnsi="Times New Roman" w:cs="Times New Roman"/>
                <w:spacing w:val="-4"/>
              </w:rPr>
              <w:t>МПВ</w:t>
            </w:r>
          </w:p>
        </w:tc>
        <w:tc>
          <w:tcPr>
            <w:tcW w:w="1695" w:type="dxa"/>
            <w:shd w:val="clear" w:color="auto" w:fill="DBE5F1" w:themeFill="accent1" w:themeFillTint="33"/>
            <w:vAlign w:val="center"/>
          </w:tcPr>
          <w:p w14:paraId="6E5C824E" w14:textId="77777777" w:rsidR="00732034" w:rsidRPr="009B6F29" w:rsidRDefault="00732034" w:rsidP="00732034">
            <w:pPr>
              <w:tabs>
                <w:tab w:val="left" w:pos="0"/>
              </w:tabs>
              <w:ind w:right="45"/>
              <w:jc w:val="center"/>
              <w:rPr>
                <w:rFonts w:ascii="Times New Roman" w:hAnsi="Times New Roman" w:cs="Times New Roman"/>
              </w:rPr>
            </w:pPr>
            <w:r w:rsidRPr="009B6F29">
              <w:rPr>
                <w:rFonts w:ascii="Times New Roman" w:hAnsi="Times New Roman" w:cs="Times New Roman"/>
              </w:rPr>
              <w:t>загальна</w:t>
            </w:r>
            <w:r w:rsidRPr="009B6F29">
              <w:rPr>
                <w:rFonts w:ascii="Times New Roman" w:hAnsi="Times New Roman" w:cs="Times New Roman"/>
                <w:spacing w:val="-14"/>
              </w:rPr>
              <w:t xml:space="preserve"> </w:t>
            </w:r>
            <w:r w:rsidRPr="009B6F29">
              <w:rPr>
                <w:rFonts w:ascii="Times New Roman" w:hAnsi="Times New Roman" w:cs="Times New Roman"/>
              </w:rPr>
              <w:t xml:space="preserve">площа </w:t>
            </w:r>
            <w:r w:rsidRPr="009B6F29">
              <w:rPr>
                <w:rFonts w:ascii="Times New Roman" w:hAnsi="Times New Roman" w:cs="Times New Roman"/>
                <w:spacing w:val="-2"/>
              </w:rPr>
              <w:t xml:space="preserve">полігональних </w:t>
            </w:r>
            <w:r w:rsidRPr="009B6F29">
              <w:rPr>
                <w:rFonts w:ascii="Times New Roman" w:hAnsi="Times New Roman" w:cs="Times New Roman"/>
                <w:spacing w:val="-4"/>
              </w:rPr>
              <w:t>МПВ,</w:t>
            </w:r>
          </w:p>
          <w:p w14:paraId="6DFFEFD1" w14:textId="77777777" w:rsidR="00732034" w:rsidRPr="009B6F29" w:rsidRDefault="00732034" w:rsidP="00732034">
            <w:pPr>
              <w:tabs>
                <w:tab w:val="left" w:pos="0"/>
              </w:tabs>
              <w:spacing w:line="212" w:lineRule="exact"/>
              <w:ind w:right="50"/>
              <w:jc w:val="center"/>
              <w:rPr>
                <w:rFonts w:ascii="Times New Roman" w:hAnsi="Times New Roman" w:cs="Times New Roman"/>
              </w:rPr>
            </w:pPr>
            <w:r w:rsidRPr="009B6F29">
              <w:rPr>
                <w:rFonts w:ascii="Times New Roman" w:hAnsi="Times New Roman" w:cs="Times New Roman"/>
                <w:spacing w:val="-5"/>
              </w:rPr>
              <w:t>км</w:t>
            </w:r>
            <w:r w:rsidRPr="009B6F29">
              <w:rPr>
                <w:rFonts w:ascii="Times New Roman" w:hAnsi="Times New Roman" w:cs="Times New Roman"/>
                <w:spacing w:val="-5"/>
                <w:vertAlign w:val="superscript"/>
              </w:rPr>
              <w:t>2</w:t>
            </w:r>
          </w:p>
        </w:tc>
      </w:tr>
      <w:tr w:rsidR="00732034" w:rsidRPr="009B6F29" w14:paraId="2A10C2CA" w14:textId="77777777" w:rsidTr="00F2443F">
        <w:trPr>
          <w:trHeight w:val="231"/>
          <w:jc w:val="center"/>
        </w:trPr>
        <w:tc>
          <w:tcPr>
            <w:tcW w:w="2222" w:type="dxa"/>
            <w:shd w:val="clear" w:color="auto" w:fill="006FC0"/>
            <w:vAlign w:val="center"/>
          </w:tcPr>
          <w:p w14:paraId="31472E87"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spacing w:val="-2"/>
              </w:rPr>
              <w:t>«добрий»</w:t>
            </w:r>
          </w:p>
        </w:tc>
        <w:tc>
          <w:tcPr>
            <w:tcW w:w="1599" w:type="dxa"/>
            <w:shd w:val="clear" w:color="auto" w:fill="auto"/>
            <w:vAlign w:val="center"/>
          </w:tcPr>
          <w:p w14:paraId="12D0CB69" w14:textId="77777777" w:rsidR="00732034" w:rsidRPr="009B6F29" w:rsidRDefault="00732034" w:rsidP="00732034">
            <w:pPr>
              <w:tabs>
                <w:tab w:val="left" w:pos="0"/>
              </w:tabs>
              <w:spacing w:line="210" w:lineRule="exact"/>
              <w:ind w:right="1"/>
              <w:jc w:val="center"/>
              <w:rPr>
                <w:rFonts w:ascii="Times New Roman" w:hAnsi="Times New Roman" w:cs="Times New Roman"/>
              </w:rPr>
            </w:pPr>
            <w:r w:rsidRPr="009B6F29">
              <w:rPr>
                <w:rFonts w:ascii="Times New Roman" w:hAnsi="Times New Roman" w:cs="Times New Roman"/>
              </w:rPr>
              <w:t>-</w:t>
            </w:r>
          </w:p>
        </w:tc>
        <w:tc>
          <w:tcPr>
            <w:tcW w:w="1760" w:type="dxa"/>
            <w:shd w:val="clear" w:color="auto" w:fill="auto"/>
            <w:vAlign w:val="center"/>
          </w:tcPr>
          <w:p w14:paraId="6F1830DE" w14:textId="77777777" w:rsidR="00732034" w:rsidRPr="009B6F29" w:rsidRDefault="00732034" w:rsidP="00732034">
            <w:pPr>
              <w:tabs>
                <w:tab w:val="left" w:pos="0"/>
              </w:tabs>
              <w:spacing w:line="210" w:lineRule="exact"/>
              <w:ind w:right="1"/>
              <w:jc w:val="center"/>
              <w:rPr>
                <w:rFonts w:ascii="Times New Roman" w:hAnsi="Times New Roman" w:cs="Times New Roman"/>
              </w:rPr>
            </w:pPr>
            <w:r w:rsidRPr="009B6F29">
              <w:rPr>
                <w:rFonts w:ascii="Times New Roman" w:hAnsi="Times New Roman" w:cs="Times New Roman"/>
              </w:rPr>
              <w:t>-</w:t>
            </w:r>
          </w:p>
        </w:tc>
        <w:tc>
          <w:tcPr>
            <w:tcW w:w="1628" w:type="dxa"/>
            <w:shd w:val="clear" w:color="auto" w:fill="auto"/>
            <w:vAlign w:val="center"/>
          </w:tcPr>
          <w:p w14:paraId="0E17978F" w14:textId="77777777" w:rsidR="00732034" w:rsidRPr="009B6F29" w:rsidRDefault="00732034" w:rsidP="00732034">
            <w:pPr>
              <w:tabs>
                <w:tab w:val="left" w:pos="0"/>
              </w:tabs>
              <w:spacing w:line="210" w:lineRule="exact"/>
              <w:jc w:val="center"/>
              <w:rPr>
                <w:rFonts w:ascii="Times New Roman" w:hAnsi="Times New Roman" w:cs="Times New Roman"/>
              </w:rPr>
            </w:pPr>
            <w:r w:rsidRPr="009B6F29">
              <w:rPr>
                <w:rFonts w:ascii="Times New Roman" w:hAnsi="Times New Roman" w:cs="Times New Roman"/>
              </w:rPr>
              <w:t>8</w:t>
            </w:r>
          </w:p>
        </w:tc>
        <w:tc>
          <w:tcPr>
            <w:tcW w:w="1695" w:type="dxa"/>
            <w:shd w:val="clear" w:color="auto" w:fill="auto"/>
            <w:vAlign w:val="center"/>
          </w:tcPr>
          <w:p w14:paraId="3A1DF36F" w14:textId="77777777" w:rsidR="00732034" w:rsidRPr="009B6F29" w:rsidRDefault="00732034" w:rsidP="00732034">
            <w:pPr>
              <w:tabs>
                <w:tab w:val="left" w:pos="0"/>
              </w:tabs>
              <w:spacing w:line="210" w:lineRule="exact"/>
              <w:ind w:right="50"/>
              <w:jc w:val="center"/>
              <w:rPr>
                <w:rFonts w:ascii="Times New Roman" w:hAnsi="Times New Roman" w:cs="Times New Roman"/>
              </w:rPr>
            </w:pPr>
            <w:r w:rsidRPr="009B6F29">
              <w:rPr>
                <w:rFonts w:ascii="Times New Roman" w:hAnsi="Times New Roman" w:cs="Times New Roman"/>
              </w:rPr>
              <w:t>400,3</w:t>
            </w:r>
          </w:p>
        </w:tc>
      </w:tr>
      <w:tr w:rsidR="00732034" w:rsidRPr="009B6F29" w14:paraId="5B7276A6" w14:textId="77777777" w:rsidTr="00F2443F">
        <w:trPr>
          <w:trHeight w:val="263"/>
          <w:jc w:val="center"/>
        </w:trPr>
        <w:tc>
          <w:tcPr>
            <w:tcW w:w="2222" w:type="dxa"/>
            <w:shd w:val="clear" w:color="auto" w:fill="FF0000"/>
            <w:vAlign w:val="center"/>
          </w:tcPr>
          <w:p w14:paraId="600D9493" w14:textId="77777777" w:rsidR="00732034" w:rsidRPr="009B6F29" w:rsidRDefault="00732034" w:rsidP="00732034">
            <w:pPr>
              <w:tabs>
                <w:tab w:val="left" w:pos="0"/>
              </w:tabs>
              <w:spacing w:line="230" w:lineRule="exact"/>
              <w:ind w:right="147"/>
              <w:jc w:val="center"/>
              <w:rPr>
                <w:rFonts w:ascii="Times New Roman" w:hAnsi="Times New Roman" w:cs="Times New Roman"/>
              </w:rPr>
            </w:pPr>
            <w:r w:rsidRPr="009B6F29">
              <w:rPr>
                <w:rFonts w:ascii="Times New Roman" w:hAnsi="Times New Roman" w:cs="Times New Roman"/>
                <w:spacing w:val="-2"/>
              </w:rPr>
              <w:t>«недосягнення доброго»</w:t>
            </w:r>
          </w:p>
        </w:tc>
        <w:tc>
          <w:tcPr>
            <w:tcW w:w="1599" w:type="dxa"/>
            <w:shd w:val="clear" w:color="auto" w:fill="auto"/>
            <w:vAlign w:val="center"/>
          </w:tcPr>
          <w:p w14:paraId="0409B967" w14:textId="77777777" w:rsidR="00732034" w:rsidRPr="009B6F29" w:rsidRDefault="00732034" w:rsidP="00732034">
            <w:pPr>
              <w:tabs>
                <w:tab w:val="left" w:pos="0"/>
              </w:tabs>
              <w:spacing w:before="112"/>
              <w:ind w:right="5"/>
              <w:jc w:val="center"/>
              <w:rPr>
                <w:rFonts w:ascii="Times New Roman" w:hAnsi="Times New Roman" w:cs="Times New Roman"/>
              </w:rPr>
            </w:pPr>
            <w:r w:rsidRPr="009B6F29">
              <w:rPr>
                <w:rFonts w:ascii="Times New Roman" w:hAnsi="Times New Roman" w:cs="Times New Roman"/>
              </w:rPr>
              <w:t>1</w:t>
            </w:r>
          </w:p>
        </w:tc>
        <w:tc>
          <w:tcPr>
            <w:tcW w:w="1760" w:type="dxa"/>
            <w:shd w:val="clear" w:color="auto" w:fill="auto"/>
            <w:vAlign w:val="center"/>
          </w:tcPr>
          <w:p w14:paraId="041A4A69"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107,1</w:t>
            </w:r>
          </w:p>
        </w:tc>
        <w:tc>
          <w:tcPr>
            <w:tcW w:w="1628" w:type="dxa"/>
            <w:shd w:val="clear" w:color="auto" w:fill="auto"/>
            <w:vAlign w:val="center"/>
          </w:tcPr>
          <w:p w14:paraId="7FA55523" w14:textId="77777777" w:rsidR="00732034" w:rsidRPr="009B6F29" w:rsidRDefault="00732034" w:rsidP="00732034">
            <w:pPr>
              <w:tabs>
                <w:tab w:val="left" w:pos="0"/>
              </w:tabs>
              <w:spacing w:before="112"/>
              <w:jc w:val="center"/>
              <w:rPr>
                <w:rFonts w:ascii="Times New Roman" w:hAnsi="Times New Roman" w:cs="Times New Roman"/>
              </w:rPr>
            </w:pPr>
            <w:r w:rsidRPr="009B6F29">
              <w:rPr>
                <w:rFonts w:ascii="Times New Roman" w:hAnsi="Times New Roman" w:cs="Times New Roman"/>
              </w:rPr>
              <w:t>-</w:t>
            </w:r>
          </w:p>
        </w:tc>
        <w:tc>
          <w:tcPr>
            <w:tcW w:w="1695" w:type="dxa"/>
            <w:shd w:val="clear" w:color="auto" w:fill="auto"/>
            <w:vAlign w:val="center"/>
          </w:tcPr>
          <w:p w14:paraId="04C02C5C" w14:textId="77777777" w:rsidR="00732034" w:rsidRPr="009B6F29" w:rsidRDefault="00732034" w:rsidP="00732034">
            <w:pPr>
              <w:tabs>
                <w:tab w:val="left" w:pos="0"/>
              </w:tabs>
              <w:spacing w:before="112"/>
              <w:ind w:right="48"/>
              <w:jc w:val="center"/>
              <w:rPr>
                <w:rFonts w:ascii="Times New Roman" w:hAnsi="Times New Roman" w:cs="Times New Roman"/>
              </w:rPr>
            </w:pPr>
            <w:r w:rsidRPr="009B6F29">
              <w:rPr>
                <w:rFonts w:ascii="Times New Roman" w:hAnsi="Times New Roman" w:cs="Times New Roman"/>
              </w:rPr>
              <w:t>-</w:t>
            </w:r>
          </w:p>
        </w:tc>
      </w:tr>
    </w:tbl>
    <w:p w14:paraId="513EA51B" w14:textId="77777777" w:rsidR="00732034" w:rsidRPr="009B6F29" w:rsidRDefault="00732034" w:rsidP="00732034">
      <w:pPr>
        <w:widowControl w:val="0"/>
        <w:tabs>
          <w:tab w:val="left" w:pos="0"/>
        </w:tabs>
        <w:autoSpaceDE w:val="0"/>
        <w:autoSpaceDN w:val="0"/>
        <w:spacing w:after="0" w:line="240" w:lineRule="auto"/>
        <w:jc w:val="left"/>
        <w:rPr>
          <w:rFonts w:ascii="Times New Roman" w:hAnsi="Times New Roman" w:cs="Times New Roman"/>
          <w:b/>
          <w:sz w:val="24"/>
          <w:szCs w:val="24"/>
          <w:lang w:eastAsia="en-US"/>
        </w:rPr>
      </w:pPr>
    </w:p>
    <w:p w14:paraId="6B50DEBD" w14:textId="77777777" w:rsidR="00732034" w:rsidRPr="009B6F29" w:rsidRDefault="00732034" w:rsidP="00F2443F">
      <w:pPr>
        <w:widowControl w:val="0"/>
        <w:tabs>
          <w:tab w:val="left" w:pos="0"/>
        </w:tabs>
        <w:autoSpaceDE w:val="0"/>
        <w:autoSpaceDN w:val="0"/>
        <w:spacing w:after="0" w:line="240" w:lineRule="auto"/>
        <w:jc w:val="center"/>
        <w:rPr>
          <w:rFonts w:ascii="Times New Roman" w:hAnsi="Times New Roman" w:cs="Times New Roman"/>
          <w:b/>
          <w:sz w:val="24"/>
          <w:szCs w:val="24"/>
          <w:lang w:eastAsia="en-US"/>
        </w:rPr>
      </w:pPr>
      <w:r w:rsidRPr="009B6F29">
        <w:rPr>
          <w:rFonts w:ascii="Times New Roman" w:hAnsi="Times New Roman" w:cs="Times New Roman"/>
          <w:noProof/>
          <w:sz w:val="24"/>
          <w:szCs w:val="24"/>
          <w:lang w:eastAsia="uk-UA"/>
        </w:rPr>
        <w:drawing>
          <wp:inline distT="0" distB="0" distL="0" distR="0" wp14:anchorId="769A4020" wp14:editId="5D21CA5E">
            <wp:extent cx="2782957" cy="2305879"/>
            <wp:effectExtent l="0" t="0" r="17780" b="18415"/>
            <wp:docPr id="73" name="Діагра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B6F29">
        <w:rPr>
          <w:rFonts w:ascii="Times New Roman" w:hAnsi="Times New Roman" w:cs="Times New Roman"/>
          <w:noProof/>
          <w:sz w:val="24"/>
          <w:szCs w:val="24"/>
          <w:lang w:eastAsia="uk-UA"/>
        </w:rPr>
        <w:drawing>
          <wp:inline distT="0" distB="0" distL="0" distR="0" wp14:anchorId="521978AE" wp14:editId="36378BB8">
            <wp:extent cx="2862470" cy="2305879"/>
            <wp:effectExtent l="0" t="0" r="14605" b="18415"/>
            <wp:docPr id="74" name="Діагра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544F67" w14:textId="123625C7" w:rsidR="00732034" w:rsidRPr="00347177" w:rsidRDefault="00732034" w:rsidP="000713DF">
      <w:pPr>
        <w:widowControl w:val="0"/>
        <w:tabs>
          <w:tab w:val="left" w:pos="426"/>
          <w:tab w:val="left" w:pos="3686"/>
        </w:tabs>
        <w:autoSpaceDE w:val="0"/>
        <w:autoSpaceDN w:val="0"/>
        <w:spacing w:after="0" w:line="240" w:lineRule="auto"/>
        <w:ind w:right="991" w:firstLine="567"/>
        <w:jc w:val="center"/>
        <w:rPr>
          <w:rFonts w:ascii="Times New Roman" w:hAnsi="Times New Roman" w:cs="Times New Roman"/>
          <w:i/>
          <w:sz w:val="24"/>
          <w:szCs w:val="24"/>
          <w:lang w:eastAsia="en-US"/>
        </w:rPr>
      </w:pPr>
      <w:r w:rsidRPr="00347177">
        <w:rPr>
          <w:rFonts w:ascii="Times New Roman" w:hAnsi="Times New Roman" w:cs="Times New Roman"/>
          <w:i/>
          <w:sz w:val="24"/>
          <w:szCs w:val="24"/>
          <w:lang w:eastAsia="en-US"/>
        </w:rPr>
        <w:t>а) за кількістю МПВ</w:t>
      </w:r>
      <w:r w:rsidR="000713DF" w:rsidRPr="00347177">
        <w:rPr>
          <w:rFonts w:ascii="Times New Roman" w:hAnsi="Times New Roman" w:cs="Times New Roman"/>
          <w:i/>
          <w:sz w:val="24"/>
          <w:szCs w:val="24"/>
          <w:lang w:eastAsia="en-US"/>
        </w:rPr>
        <w:t xml:space="preserve">                                  </w:t>
      </w:r>
      <w:r w:rsidRPr="00347177">
        <w:rPr>
          <w:rFonts w:ascii="Times New Roman" w:hAnsi="Times New Roman" w:cs="Times New Roman"/>
          <w:i/>
          <w:sz w:val="24"/>
          <w:szCs w:val="24"/>
          <w:lang w:eastAsia="en-US"/>
        </w:rPr>
        <w:t>б)</w:t>
      </w:r>
      <w:r w:rsidRPr="00347177">
        <w:rPr>
          <w:rFonts w:ascii="Times New Roman" w:hAnsi="Times New Roman" w:cs="Times New Roman"/>
          <w:i/>
          <w:spacing w:val="-14"/>
          <w:sz w:val="24"/>
          <w:szCs w:val="24"/>
          <w:lang w:eastAsia="en-US"/>
        </w:rPr>
        <w:t xml:space="preserve"> </w:t>
      </w:r>
      <w:r w:rsidRPr="00347177">
        <w:rPr>
          <w:rFonts w:ascii="Times New Roman" w:hAnsi="Times New Roman" w:cs="Times New Roman"/>
          <w:i/>
          <w:sz w:val="24"/>
          <w:szCs w:val="24"/>
          <w:lang w:eastAsia="en-US"/>
        </w:rPr>
        <w:t>за</w:t>
      </w:r>
      <w:r w:rsidRPr="00347177">
        <w:rPr>
          <w:rFonts w:ascii="Times New Roman" w:hAnsi="Times New Roman" w:cs="Times New Roman"/>
          <w:i/>
          <w:spacing w:val="-14"/>
          <w:sz w:val="24"/>
          <w:szCs w:val="24"/>
          <w:lang w:eastAsia="en-US"/>
        </w:rPr>
        <w:t xml:space="preserve"> </w:t>
      </w:r>
      <w:r w:rsidRPr="00347177">
        <w:rPr>
          <w:rFonts w:ascii="Times New Roman" w:hAnsi="Times New Roman" w:cs="Times New Roman"/>
          <w:i/>
          <w:sz w:val="24"/>
          <w:szCs w:val="24"/>
          <w:lang w:eastAsia="en-US"/>
        </w:rPr>
        <w:t>довжиною</w:t>
      </w:r>
      <w:r w:rsidRPr="00347177">
        <w:rPr>
          <w:rFonts w:ascii="Times New Roman" w:hAnsi="Times New Roman" w:cs="Times New Roman"/>
          <w:i/>
          <w:spacing w:val="-13"/>
          <w:sz w:val="24"/>
          <w:szCs w:val="24"/>
          <w:lang w:eastAsia="en-US"/>
        </w:rPr>
        <w:t xml:space="preserve"> </w:t>
      </w:r>
      <w:r w:rsidRPr="00347177">
        <w:rPr>
          <w:rFonts w:ascii="Times New Roman" w:hAnsi="Times New Roman" w:cs="Times New Roman"/>
          <w:i/>
          <w:sz w:val="24"/>
          <w:szCs w:val="24"/>
          <w:lang w:eastAsia="en-US"/>
        </w:rPr>
        <w:t>МПВ</w:t>
      </w:r>
    </w:p>
    <w:p w14:paraId="2D76F2BE" w14:textId="2DDE5051" w:rsidR="00732034" w:rsidRPr="00347177" w:rsidRDefault="00732034" w:rsidP="00F2443F">
      <w:pPr>
        <w:widowControl w:val="0"/>
        <w:tabs>
          <w:tab w:val="left" w:pos="0"/>
          <w:tab w:val="left" w:pos="6514"/>
        </w:tabs>
        <w:autoSpaceDE w:val="0"/>
        <w:autoSpaceDN w:val="0"/>
        <w:spacing w:after="0" w:line="240" w:lineRule="auto"/>
        <w:jc w:val="center"/>
        <w:rPr>
          <w:rFonts w:ascii="Times New Roman" w:hAnsi="Times New Roman" w:cs="Times New Roman"/>
          <w:i/>
          <w:spacing w:val="-2"/>
          <w:sz w:val="24"/>
          <w:szCs w:val="24"/>
          <w:lang w:eastAsia="en-US"/>
        </w:rPr>
      </w:pPr>
      <w:r w:rsidRPr="00347177">
        <w:rPr>
          <w:rFonts w:ascii="Times New Roman" w:hAnsi="Times New Roman" w:cs="Times New Roman"/>
          <w:i/>
          <w:sz w:val="24"/>
          <w:szCs w:val="24"/>
          <w:lang w:eastAsia="en-US"/>
        </w:rPr>
        <w:t xml:space="preserve">Рисунок </w:t>
      </w:r>
      <w:r w:rsidR="009258D9" w:rsidRPr="00347177">
        <w:rPr>
          <w:rFonts w:ascii="Times New Roman" w:hAnsi="Times New Roman" w:cs="Times New Roman"/>
          <w:i/>
          <w:sz w:val="24"/>
          <w:szCs w:val="24"/>
          <w:lang w:eastAsia="en-US"/>
        </w:rPr>
        <w:t>18</w:t>
      </w:r>
      <w:r w:rsidRPr="00347177">
        <w:rPr>
          <w:rFonts w:ascii="Times New Roman" w:hAnsi="Times New Roman" w:cs="Times New Roman"/>
          <w:i/>
          <w:sz w:val="24"/>
          <w:szCs w:val="24"/>
          <w:lang w:eastAsia="en-US"/>
        </w:rPr>
        <w:t>. Хімічний стан лінійних МПВ басейну річок Причорномор’я (дані</w:t>
      </w:r>
      <w:r w:rsidRPr="00347177">
        <w:rPr>
          <w:rFonts w:ascii="Times New Roman" w:hAnsi="Times New Roman" w:cs="Times New Roman"/>
          <w:i/>
          <w:spacing w:val="-10"/>
          <w:sz w:val="24"/>
          <w:szCs w:val="24"/>
          <w:lang w:eastAsia="en-US"/>
        </w:rPr>
        <w:t xml:space="preserve"> </w:t>
      </w:r>
      <w:r w:rsidRPr="00347177">
        <w:rPr>
          <w:rFonts w:ascii="Times New Roman" w:hAnsi="Times New Roman" w:cs="Times New Roman"/>
          <w:i/>
          <w:sz w:val="24"/>
          <w:szCs w:val="24"/>
          <w:lang w:eastAsia="en-US"/>
        </w:rPr>
        <w:t>моніторингу</w:t>
      </w:r>
      <w:r w:rsidRPr="00347177">
        <w:rPr>
          <w:rFonts w:ascii="Times New Roman" w:hAnsi="Times New Roman" w:cs="Times New Roman"/>
          <w:i/>
          <w:spacing w:val="-7"/>
          <w:sz w:val="24"/>
          <w:szCs w:val="24"/>
          <w:lang w:eastAsia="en-US"/>
        </w:rPr>
        <w:t xml:space="preserve"> </w:t>
      </w:r>
      <w:r w:rsidRPr="00347177">
        <w:rPr>
          <w:rFonts w:ascii="Times New Roman" w:hAnsi="Times New Roman" w:cs="Times New Roman"/>
          <w:i/>
          <w:sz w:val="24"/>
          <w:szCs w:val="24"/>
          <w:lang w:eastAsia="en-US"/>
        </w:rPr>
        <w:t>та</w:t>
      </w:r>
      <w:r w:rsidRPr="00347177">
        <w:rPr>
          <w:rFonts w:ascii="Times New Roman" w:hAnsi="Times New Roman" w:cs="Times New Roman"/>
          <w:i/>
          <w:spacing w:val="-9"/>
          <w:sz w:val="24"/>
          <w:szCs w:val="24"/>
          <w:lang w:eastAsia="en-US"/>
        </w:rPr>
        <w:t xml:space="preserve"> </w:t>
      </w:r>
      <w:r w:rsidRPr="00347177">
        <w:rPr>
          <w:rFonts w:ascii="Times New Roman" w:hAnsi="Times New Roman" w:cs="Times New Roman"/>
          <w:i/>
          <w:spacing w:val="-2"/>
          <w:sz w:val="24"/>
          <w:szCs w:val="24"/>
          <w:lang w:eastAsia="en-US"/>
        </w:rPr>
        <w:t>інтерполяція)</w:t>
      </w:r>
    </w:p>
    <w:p w14:paraId="474B3213" w14:textId="77777777" w:rsidR="00732034" w:rsidRPr="009B6F29" w:rsidRDefault="00732034" w:rsidP="00732034">
      <w:pPr>
        <w:widowControl w:val="0"/>
        <w:tabs>
          <w:tab w:val="left" w:pos="0"/>
          <w:tab w:val="left" w:pos="6514"/>
        </w:tabs>
        <w:autoSpaceDE w:val="0"/>
        <w:autoSpaceDN w:val="0"/>
        <w:spacing w:after="0" w:line="240" w:lineRule="auto"/>
        <w:jc w:val="left"/>
        <w:rPr>
          <w:rFonts w:ascii="Times New Roman" w:hAnsi="Times New Roman" w:cs="Times New Roman"/>
          <w:sz w:val="24"/>
          <w:szCs w:val="24"/>
          <w:lang w:eastAsia="en-US"/>
        </w:rPr>
      </w:pPr>
    </w:p>
    <w:p w14:paraId="2ACCCE95" w14:textId="77777777" w:rsidR="00732034" w:rsidRPr="009B6F29" w:rsidRDefault="00732034" w:rsidP="00732034">
      <w:pPr>
        <w:widowControl w:val="0"/>
        <w:tabs>
          <w:tab w:val="left" w:pos="0"/>
        </w:tabs>
        <w:autoSpaceDE w:val="0"/>
        <w:autoSpaceDN w:val="0"/>
        <w:spacing w:after="0" w:line="240" w:lineRule="auto"/>
        <w:jc w:val="left"/>
        <w:rPr>
          <w:rFonts w:ascii="Times New Roman" w:hAnsi="Times New Roman" w:cs="Times New Roman"/>
          <w:sz w:val="24"/>
          <w:szCs w:val="24"/>
          <w:lang w:eastAsia="en-US"/>
        </w:rPr>
      </w:pPr>
      <w:r w:rsidRPr="009B6F29">
        <w:rPr>
          <w:rFonts w:ascii="Times New Roman" w:hAnsi="Times New Roman" w:cs="Times New Roman"/>
          <w:noProof/>
          <w:sz w:val="24"/>
          <w:szCs w:val="24"/>
          <w:lang w:eastAsia="uk-UA"/>
        </w:rPr>
        <w:lastRenderedPageBreak/>
        <w:drawing>
          <wp:inline distT="0" distB="0" distL="0" distR="0" wp14:anchorId="0BF7E9E3" wp14:editId="40D46D5A">
            <wp:extent cx="2790908" cy="2266122"/>
            <wp:effectExtent l="0" t="0" r="9525" b="20320"/>
            <wp:docPr id="71" name="Діагра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B6F29">
        <w:rPr>
          <w:rFonts w:ascii="Times New Roman" w:hAnsi="Times New Roman" w:cs="Times New Roman"/>
          <w:noProof/>
          <w:sz w:val="24"/>
          <w:szCs w:val="24"/>
          <w:lang w:eastAsia="uk-UA"/>
        </w:rPr>
        <w:drawing>
          <wp:inline distT="0" distB="0" distL="0" distR="0" wp14:anchorId="3073DEE7" wp14:editId="683B0926">
            <wp:extent cx="2838615" cy="2258171"/>
            <wp:effectExtent l="0" t="0" r="19050" b="27940"/>
            <wp:docPr id="72" name="Діагра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6BF6B8" w14:textId="339FD206" w:rsidR="00732034" w:rsidRPr="00347177" w:rsidRDefault="00732034" w:rsidP="00F2443F">
      <w:pPr>
        <w:widowControl w:val="0"/>
        <w:tabs>
          <w:tab w:val="left" w:pos="0"/>
        </w:tabs>
        <w:autoSpaceDE w:val="0"/>
        <w:autoSpaceDN w:val="0"/>
        <w:spacing w:after="0" w:line="240" w:lineRule="auto"/>
        <w:ind w:right="1145" w:firstLine="567"/>
        <w:jc w:val="center"/>
        <w:rPr>
          <w:rFonts w:ascii="Times New Roman" w:hAnsi="Times New Roman" w:cs="Times New Roman"/>
          <w:i/>
          <w:sz w:val="24"/>
          <w:szCs w:val="24"/>
          <w:lang w:eastAsia="en-US"/>
        </w:rPr>
      </w:pPr>
      <w:r w:rsidRPr="00347177">
        <w:rPr>
          <w:rFonts w:ascii="Times New Roman" w:hAnsi="Times New Roman" w:cs="Times New Roman"/>
          <w:i/>
          <w:sz w:val="24"/>
          <w:szCs w:val="24"/>
          <w:lang w:eastAsia="en-US"/>
        </w:rPr>
        <w:t>а) за кількістю МПВ</w:t>
      </w:r>
      <w:r w:rsidRPr="00347177">
        <w:rPr>
          <w:rFonts w:ascii="Times New Roman" w:hAnsi="Times New Roman" w:cs="Times New Roman"/>
          <w:i/>
          <w:sz w:val="24"/>
          <w:szCs w:val="24"/>
          <w:lang w:eastAsia="en-US"/>
        </w:rPr>
        <w:tab/>
      </w:r>
      <w:r w:rsidRPr="00347177">
        <w:rPr>
          <w:rFonts w:ascii="Times New Roman" w:hAnsi="Times New Roman" w:cs="Times New Roman"/>
          <w:i/>
          <w:sz w:val="24"/>
          <w:szCs w:val="24"/>
          <w:lang w:eastAsia="en-US"/>
        </w:rPr>
        <w:tab/>
      </w:r>
      <w:r w:rsidRPr="00347177">
        <w:rPr>
          <w:rFonts w:ascii="Times New Roman" w:hAnsi="Times New Roman" w:cs="Times New Roman"/>
          <w:i/>
          <w:sz w:val="24"/>
          <w:szCs w:val="24"/>
          <w:lang w:eastAsia="en-US"/>
        </w:rPr>
        <w:tab/>
      </w:r>
      <w:r w:rsidRPr="00347177">
        <w:rPr>
          <w:rFonts w:ascii="Times New Roman" w:hAnsi="Times New Roman" w:cs="Times New Roman"/>
          <w:i/>
          <w:sz w:val="24"/>
          <w:szCs w:val="24"/>
          <w:lang w:eastAsia="en-US"/>
        </w:rPr>
        <w:tab/>
        <w:t>б) за площею МПВ</w:t>
      </w:r>
    </w:p>
    <w:p w14:paraId="6065F713" w14:textId="797BC7BB" w:rsidR="00732034" w:rsidRPr="00347177" w:rsidRDefault="00732034" w:rsidP="00F2443F">
      <w:pPr>
        <w:widowControl w:val="0"/>
        <w:tabs>
          <w:tab w:val="left" w:pos="0"/>
          <w:tab w:val="left" w:pos="6681"/>
        </w:tabs>
        <w:autoSpaceDE w:val="0"/>
        <w:autoSpaceDN w:val="0"/>
        <w:spacing w:line="240" w:lineRule="auto"/>
        <w:jc w:val="center"/>
        <w:rPr>
          <w:rFonts w:ascii="Times New Roman" w:hAnsi="Times New Roman" w:cs="Times New Roman"/>
          <w:i/>
          <w:sz w:val="24"/>
          <w:szCs w:val="24"/>
          <w:lang w:eastAsia="en-US"/>
        </w:rPr>
      </w:pPr>
      <w:r w:rsidRPr="00347177">
        <w:rPr>
          <w:rFonts w:ascii="Times New Roman" w:hAnsi="Times New Roman" w:cs="Times New Roman"/>
          <w:i/>
          <w:sz w:val="24"/>
          <w:szCs w:val="24"/>
          <w:lang w:eastAsia="en-US"/>
        </w:rPr>
        <w:t>Рисунок</w:t>
      </w:r>
      <w:r w:rsidRPr="00347177">
        <w:rPr>
          <w:rFonts w:ascii="Times New Roman" w:hAnsi="Times New Roman" w:cs="Times New Roman"/>
          <w:i/>
          <w:spacing w:val="-6"/>
          <w:sz w:val="24"/>
          <w:szCs w:val="24"/>
          <w:lang w:eastAsia="en-US"/>
        </w:rPr>
        <w:t xml:space="preserve"> </w:t>
      </w:r>
      <w:r w:rsidR="009258D9" w:rsidRPr="00347177">
        <w:rPr>
          <w:rFonts w:ascii="Times New Roman" w:hAnsi="Times New Roman" w:cs="Times New Roman"/>
          <w:i/>
          <w:sz w:val="24"/>
          <w:szCs w:val="24"/>
          <w:lang w:eastAsia="en-US"/>
        </w:rPr>
        <w:t>19</w:t>
      </w:r>
      <w:r w:rsidRPr="00347177">
        <w:rPr>
          <w:rFonts w:ascii="Times New Roman" w:hAnsi="Times New Roman" w:cs="Times New Roman"/>
          <w:i/>
          <w:sz w:val="24"/>
          <w:szCs w:val="24"/>
          <w:lang w:eastAsia="en-US"/>
        </w:rPr>
        <w:t>.</w:t>
      </w:r>
      <w:r w:rsidRPr="00347177">
        <w:rPr>
          <w:rFonts w:ascii="Times New Roman" w:hAnsi="Times New Roman" w:cs="Times New Roman"/>
          <w:i/>
          <w:spacing w:val="-4"/>
          <w:sz w:val="24"/>
          <w:szCs w:val="24"/>
          <w:lang w:eastAsia="en-US"/>
        </w:rPr>
        <w:t xml:space="preserve"> </w:t>
      </w:r>
      <w:r w:rsidRPr="00347177">
        <w:rPr>
          <w:rFonts w:ascii="Times New Roman" w:hAnsi="Times New Roman" w:cs="Times New Roman"/>
          <w:i/>
          <w:sz w:val="24"/>
          <w:szCs w:val="24"/>
          <w:lang w:eastAsia="en-US"/>
        </w:rPr>
        <w:t>Хімічний</w:t>
      </w:r>
      <w:r w:rsidRPr="00347177">
        <w:rPr>
          <w:rFonts w:ascii="Times New Roman" w:hAnsi="Times New Roman" w:cs="Times New Roman"/>
          <w:i/>
          <w:spacing w:val="-4"/>
          <w:sz w:val="24"/>
          <w:szCs w:val="24"/>
          <w:lang w:eastAsia="en-US"/>
        </w:rPr>
        <w:t xml:space="preserve"> </w:t>
      </w:r>
      <w:r w:rsidRPr="00347177">
        <w:rPr>
          <w:rFonts w:ascii="Times New Roman" w:hAnsi="Times New Roman" w:cs="Times New Roman"/>
          <w:i/>
          <w:sz w:val="24"/>
          <w:szCs w:val="24"/>
          <w:lang w:eastAsia="en-US"/>
        </w:rPr>
        <w:t>стан</w:t>
      </w:r>
      <w:r w:rsidRPr="00347177">
        <w:rPr>
          <w:rFonts w:ascii="Times New Roman" w:hAnsi="Times New Roman" w:cs="Times New Roman"/>
          <w:i/>
          <w:spacing w:val="-5"/>
          <w:sz w:val="24"/>
          <w:szCs w:val="24"/>
          <w:lang w:eastAsia="en-US"/>
        </w:rPr>
        <w:t xml:space="preserve"> </w:t>
      </w:r>
      <w:r w:rsidRPr="00347177">
        <w:rPr>
          <w:rFonts w:ascii="Times New Roman" w:hAnsi="Times New Roman" w:cs="Times New Roman"/>
          <w:i/>
          <w:sz w:val="24"/>
          <w:szCs w:val="24"/>
          <w:lang w:eastAsia="en-US"/>
        </w:rPr>
        <w:t>полігональних</w:t>
      </w:r>
      <w:r w:rsidRPr="00347177">
        <w:rPr>
          <w:rFonts w:ascii="Times New Roman" w:hAnsi="Times New Roman" w:cs="Times New Roman"/>
          <w:i/>
          <w:spacing w:val="-2"/>
          <w:sz w:val="24"/>
          <w:szCs w:val="24"/>
          <w:lang w:eastAsia="en-US"/>
        </w:rPr>
        <w:t xml:space="preserve"> </w:t>
      </w:r>
      <w:r w:rsidRPr="00347177">
        <w:rPr>
          <w:rFonts w:ascii="Times New Roman" w:hAnsi="Times New Roman" w:cs="Times New Roman"/>
          <w:i/>
          <w:sz w:val="24"/>
          <w:szCs w:val="24"/>
          <w:lang w:eastAsia="en-US"/>
        </w:rPr>
        <w:t>МПВ</w:t>
      </w:r>
      <w:r w:rsidRPr="00347177">
        <w:rPr>
          <w:rFonts w:ascii="Times New Roman" w:hAnsi="Times New Roman" w:cs="Times New Roman"/>
          <w:i/>
          <w:spacing w:val="-7"/>
          <w:sz w:val="24"/>
          <w:szCs w:val="24"/>
          <w:lang w:eastAsia="en-US"/>
        </w:rPr>
        <w:t xml:space="preserve"> </w:t>
      </w:r>
      <w:r w:rsidRPr="00347177">
        <w:rPr>
          <w:rFonts w:ascii="Times New Roman" w:hAnsi="Times New Roman" w:cs="Times New Roman"/>
          <w:i/>
          <w:sz w:val="24"/>
          <w:szCs w:val="24"/>
          <w:lang w:eastAsia="en-US"/>
        </w:rPr>
        <w:t>басейну</w:t>
      </w:r>
      <w:r w:rsidRPr="00347177">
        <w:rPr>
          <w:rFonts w:ascii="Times New Roman" w:hAnsi="Times New Roman" w:cs="Times New Roman"/>
          <w:i/>
          <w:spacing w:val="-5"/>
          <w:sz w:val="24"/>
          <w:szCs w:val="24"/>
          <w:lang w:eastAsia="en-US"/>
        </w:rPr>
        <w:t xml:space="preserve"> </w:t>
      </w:r>
      <w:r w:rsidRPr="00347177">
        <w:rPr>
          <w:rFonts w:ascii="Times New Roman" w:hAnsi="Times New Roman" w:cs="Times New Roman"/>
          <w:i/>
          <w:sz w:val="24"/>
          <w:szCs w:val="24"/>
          <w:lang w:eastAsia="en-US"/>
        </w:rPr>
        <w:t>річок</w:t>
      </w:r>
      <w:r w:rsidRPr="00347177">
        <w:rPr>
          <w:rFonts w:ascii="Times New Roman" w:hAnsi="Times New Roman" w:cs="Times New Roman"/>
          <w:i/>
          <w:spacing w:val="-5"/>
          <w:sz w:val="24"/>
          <w:szCs w:val="24"/>
          <w:lang w:eastAsia="en-US"/>
        </w:rPr>
        <w:t xml:space="preserve"> </w:t>
      </w:r>
      <w:r w:rsidRPr="00347177">
        <w:rPr>
          <w:rFonts w:ascii="Times New Roman" w:hAnsi="Times New Roman" w:cs="Times New Roman"/>
          <w:i/>
          <w:sz w:val="24"/>
          <w:szCs w:val="24"/>
          <w:lang w:eastAsia="en-US"/>
        </w:rPr>
        <w:t>Причорномор’я (дані</w:t>
      </w:r>
      <w:r w:rsidRPr="00347177">
        <w:rPr>
          <w:rFonts w:ascii="Times New Roman" w:hAnsi="Times New Roman" w:cs="Times New Roman"/>
          <w:i/>
          <w:spacing w:val="-11"/>
          <w:sz w:val="24"/>
          <w:szCs w:val="24"/>
          <w:lang w:eastAsia="en-US"/>
        </w:rPr>
        <w:t xml:space="preserve"> </w:t>
      </w:r>
      <w:r w:rsidRPr="00347177">
        <w:rPr>
          <w:rFonts w:ascii="Times New Roman" w:hAnsi="Times New Roman" w:cs="Times New Roman"/>
          <w:i/>
          <w:sz w:val="24"/>
          <w:szCs w:val="24"/>
          <w:lang w:eastAsia="en-US"/>
        </w:rPr>
        <w:t>моніторингу</w:t>
      </w:r>
      <w:r w:rsidRPr="00347177">
        <w:rPr>
          <w:rFonts w:ascii="Times New Roman" w:hAnsi="Times New Roman" w:cs="Times New Roman"/>
          <w:i/>
          <w:spacing w:val="-8"/>
          <w:sz w:val="24"/>
          <w:szCs w:val="24"/>
          <w:lang w:eastAsia="en-US"/>
        </w:rPr>
        <w:t xml:space="preserve"> </w:t>
      </w:r>
      <w:r w:rsidRPr="00347177">
        <w:rPr>
          <w:rFonts w:ascii="Times New Roman" w:hAnsi="Times New Roman" w:cs="Times New Roman"/>
          <w:i/>
          <w:sz w:val="24"/>
          <w:szCs w:val="24"/>
          <w:lang w:eastAsia="en-US"/>
        </w:rPr>
        <w:t>та</w:t>
      </w:r>
      <w:r w:rsidRPr="00347177">
        <w:rPr>
          <w:rFonts w:ascii="Times New Roman" w:hAnsi="Times New Roman" w:cs="Times New Roman"/>
          <w:i/>
          <w:spacing w:val="-8"/>
          <w:sz w:val="24"/>
          <w:szCs w:val="24"/>
          <w:lang w:eastAsia="en-US"/>
        </w:rPr>
        <w:t xml:space="preserve"> </w:t>
      </w:r>
      <w:r w:rsidRPr="00347177">
        <w:rPr>
          <w:rFonts w:ascii="Times New Roman" w:hAnsi="Times New Roman" w:cs="Times New Roman"/>
          <w:i/>
          <w:spacing w:val="-2"/>
          <w:sz w:val="24"/>
          <w:szCs w:val="24"/>
          <w:lang w:eastAsia="en-US"/>
        </w:rPr>
        <w:t>інтерполяція)</w:t>
      </w:r>
    </w:p>
    <w:p w14:paraId="42C47396" w14:textId="77777777" w:rsidR="00732034" w:rsidRPr="009B6F29" w:rsidRDefault="00732034" w:rsidP="00F2443F">
      <w:pPr>
        <w:widowControl w:val="0"/>
        <w:tabs>
          <w:tab w:val="left" w:pos="0"/>
        </w:tabs>
        <w:autoSpaceDE w:val="0"/>
        <w:autoSpaceDN w:val="0"/>
        <w:ind w:right="89"/>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Для 2 МПВ басейну річок Причорномор’я достовірність оцінки правильного визначення хімічного стану відповідає середньому рівню надійності.</w:t>
      </w:r>
    </w:p>
    <w:p w14:paraId="0593199D" w14:textId="77777777" w:rsidR="00732034" w:rsidRPr="009B6F29" w:rsidRDefault="00732034" w:rsidP="00F2443F">
      <w:pPr>
        <w:widowControl w:val="0"/>
        <w:tabs>
          <w:tab w:val="left" w:pos="0"/>
        </w:tabs>
        <w:autoSpaceDE w:val="0"/>
        <w:autoSpaceDN w:val="0"/>
        <w:ind w:right="89"/>
        <w:rPr>
          <w:rFonts w:ascii="Times New Roman" w:hAnsi="Times New Roman" w:cs="Times New Roman"/>
          <w:sz w:val="24"/>
          <w:szCs w:val="24"/>
          <w:lang w:eastAsia="en-US"/>
        </w:rPr>
      </w:pPr>
      <w:r w:rsidRPr="009B6F29">
        <w:rPr>
          <w:rFonts w:ascii="Times New Roman" w:hAnsi="Times New Roman" w:cs="Times New Roman"/>
          <w:sz w:val="24"/>
          <w:szCs w:val="24"/>
          <w:lang w:eastAsia="en-US"/>
        </w:rPr>
        <w:t>6 МПВ були оцінені з низьким рівнем надійності на основі перенесення результатів отриманих</w:t>
      </w:r>
      <w:r w:rsidRPr="009B6F29">
        <w:rPr>
          <w:rFonts w:ascii="Times New Roman" w:hAnsi="Times New Roman" w:cs="Times New Roman"/>
          <w:spacing w:val="40"/>
          <w:sz w:val="24"/>
          <w:szCs w:val="24"/>
          <w:lang w:eastAsia="en-US"/>
        </w:rPr>
        <w:t xml:space="preserve"> </w:t>
      </w:r>
      <w:r w:rsidRPr="009B6F29">
        <w:rPr>
          <w:rFonts w:ascii="Times New Roman" w:hAnsi="Times New Roman" w:cs="Times New Roman"/>
          <w:sz w:val="24"/>
          <w:szCs w:val="24"/>
          <w:lang w:eastAsia="en-US"/>
        </w:rPr>
        <w:t>в межах виконання програми моніторингу якості поверхневих вод на МПВ на яких моніторинг не проводився у зазначеному періоді, згідно з агрегацією МПВ.</w:t>
      </w:r>
    </w:p>
    <w:p w14:paraId="3B05B3F3" w14:textId="2B0176CC" w:rsidR="00DD2D29" w:rsidRPr="009B6F29" w:rsidRDefault="00732034" w:rsidP="00F2443F">
      <w:pPr>
        <w:spacing w:line="240" w:lineRule="auto"/>
        <w:rPr>
          <w:rFonts w:ascii="Times New Roman" w:hAnsi="Times New Roman" w:cs="Times New Roman"/>
          <w:sz w:val="24"/>
          <w:szCs w:val="24"/>
        </w:rPr>
      </w:pPr>
      <w:r w:rsidRPr="009B6F29">
        <w:rPr>
          <w:rFonts w:ascii="Times New Roman" w:hAnsi="Times New Roman" w:cs="Times New Roman"/>
          <w:sz w:val="24"/>
          <w:szCs w:val="24"/>
          <w:lang w:eastAsia="en-US"/>
        </w:rPr>
        <w:t>З урахуванням інтерполяції даних моніторингу оцінка хімічного стану виконана для</w:t>
      </w:r>
      <w:r w:rsidRPr="009B6F29">
        <w:rPr>
          <w:rFonts w:ascii="Times New Roman" w:hAnsi="Times New Roman" w:cs="Times New Roman"/>
          <w:spacing w:val="-2"/>
          <w:sz w:val="24"/>
          <w:szCs w:val="24"/>
          <w:lang w:eastAsia="en-US"/>
        </w:rPr>
        <w:t xml:space="preserve"> </w:t>
      </w:r>
      <w:r w:rsidRPr="009B6F29">
        <w:rPr>
          <w:rFonts w:ascii="Times New Roman" w:hAnsi="Times New Roman" w:cs="Times New Roman"/>
          <w:sz w:val="24"/>
          <w:szCs w:val="24"/>
          <w:lang w:eastAsia="en-US"/>
        </w:rPr>
        <w:t>8</w:t>
      </w:r>
      <w:r w:rsidRPr="009B6F29">
        <w:rPr>
          <w:rFonts w:ascii="Times New Roman" w:hAnsi="Times New Roman" w:cs="Times New Roman"/>
          <w:spacing w:val="-8"/>
          <w:sz w:val="24"/>
          <w:szCs w:val="24"/>
          <w:lang w:eastAsia="en-US"/>
        </w:rPr>
        <w:t xml:space="preserve"> </w:t>
      </w:r>
      <w:r w:rsidRPr="009B6F29">
        <w:rPr>
          <w:rFonts w:ascii="Times New Roman" w:hAnsi="Times New Roman" w:cs="Times New Roman"/>
          <w:spacing w:val="-4"/>
          <w:sz w:val="24"/>
          <w:szCs w:val="24"/>
          <w:lang w:eastAsia="en-US"/>
        </w:rPr>
        <w:t>МПВ, з яких</w:t>
      </w:r>
      <w:r w:rsidRPr="009B6F29">
        <w:rPr>
          <w:rFonts w:ascii="Times New Roman" w:hAnsi="Times New Roman" w:cs="Times New Roman"/>
          <w:sz w:val="24"/>
          <w:szCs w:val="24"/>
          <w:lang w:eastAsia="en-US"/>
        </w:rPr>
        <w:t xml:space="preserve"> 1 лінійний МПВ, що по довжині складає 107,1 км та 7 полігональних МПВ, що по площі складає 400,3</w:t>
      </w:r>
      <w:r w:rsidRPr="009B6F29">
        <w:rPr>
          <w:rFonts w:ascii="Times New Roman" w:hAnsi="Times New Roman" w:cs="Times New Roman"/>
          <w:spacing w:val="80"/>
          <w:sz w:val="24"/>
          <w:szCs w:val="24"/>
          <w:lang w:eastAsia="en-US"/>
        </w:rPr>
        <w:t xml:space="preserve"> </w:t>
      </w:r>
      <w:r w:rsidRPr="009B6F29">
        <w:rPr>
          <w:rFonts w:ascii="Times New Roman" w:hAnsi="Times New Roman" w:cs="Times New Roman"/>
          <w:spacing w:val="-4"/>
          <w:sz w:val="24"/>
          <w:szCs w:val="24"/>
          <w:lang w:eastAsia="en-US"/>
        </w:rPr>
        <w:t>км</w:t>
      </w:r>
      <w:r w:rsidRPr="009B6F29">
        <w:rPr>
          <w:rFonts w:ascii="Times New Roman" w:hAnsi="Times New Roman" w:cs="Times New Roman"/>
          <w:spacing w:val="-4"/>
          <w:sz w:val="24"/>
          <w:szCs w:val="24"/>
          <w:vertAlign w:val="superscript"/>
          <w:lang w:eastAsia="en-US"/>
        </w:rPr>
        <w:t>2</w:t>
      </w:r>
      <w:r w:rsidRPr="009B6F29">
        <w:rPr>
          <w:rFonts w:ascii="Times New Roman" w:hAnsi="Times New Roman" w:cs="Times New Roman"/>
          <w:sz w:val="24"/>
          <w:szCs w:val="24"/>
        </w:rPr>
        <w:t xml:space="preserve"> </w:t>
      </w:r>
    </w:p>
    <w:p w14:paraId="64D5372F" w14:textId="6642B226" w:rsidR="00DD2D29" w:rsidRPr="009B6F29" w:rsidRDefault="00A24F9E" w:rsidP="007C435C">
      <w:pPr>
        <w:pStyle w:val="3"/>
        <w:numPr>
          <w:ilvl w:val="2"/>
          <w:numId w:val="37"/>
        </w:numPr>
        <w:spacing w:after="120" w:line="240" w:lineRule="auto"/>
        <w:jc w:val="both"/>
        <w:rPr>
          <w:rFonts w:ascii="Times New Roman" w:hAnsi="Times New Roman" w:cs="Times New Roman"/>
          <w:color w:val="auto"/>
        </w:rPr>
      </w:pPr>
      <w:bookmarkStart w:id="162" w:name="_xvir7l" w:colFirst="0" w:colLast="0"/>
      <w:bookmarkStart w:id="163" w:name="_Toc174881478"/>
      <w:bookmarkEnd w:id="162"/>
      <w:r w:rsidRPr="009B6F29">
        <w:rPr>
          <w:rFonts w:ascii="Times New Roman" w:hAnsi="Times New Roman" w:cs="Times New Roman"/>
          <w:color w:val="auto"/>
        </w:rPr>
        <w:t>Оцінка екологічного стану</w:t>
      </w:r>
      <w:bookmarkEnd w:id="163"/>
    </w:p>
    <w:p w14:paraId="45235F52" w14:textId="34C569B7" w:rsidR="00732034" w:rsidRPr="009B6F29" w:rsidRDefault="001F0162" w:rsidP="00F2443F">
      <w:pPr>
        <w:widowControl w:val="0"/>
        <w:tabs>
          <w:tab w:val="left" w:pos="0"/>
        </w:tabs>
        <w:autoSpaceDE w:val="0"/>
        <w:autoSpaceDN w:val="0"/>
        <w:spacing w:line="240" w:lineRule="auto"/>
        <w:ind w:right="89"/>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Визначення екологічного стану МПВ відповідно до вимог Водного кодексу України та наказу </w:t>
      </w:r>
      <w:r w:rsidR="00C5531D" w:rsidRPr="009B6F29">
        <w:rPr>
          <w:rFonts w:ascii="Times New Roman" w:hAnsi="Times New Roman" w:cs="Times New Roman"/>
          <w:sz w:val="24"/>
          <w:szCs w:val="24"/>
        </w:rPr>
        <w:t>Міністерства екології та природних ресурсів України</w:t>
      </w:r>
      <w:r w:rsidRPr="009B6F29">
        <w:rPr>
          <w:rFonts w:ascii="Times New Roman" w:hAnsi="Times New Roman" w:cs="Times New Roman"/>
          <w:sz w:val="24"/>
          <w:szCs w:val="24"/>
          <w:lang w:eastAsia="en-US"/>
        </w:rPr>
        <w:t xml:space="preserve"> від 14</w:t>
      </w:r>
      <w:r w:rsidR="00C5531D" w:rsidRPr="009B6F29">
        <w:rPr>
          <w:rFonts w:ascii="Times New Roman" w:hAnsi="Times New Roman" w:cs="Times New Roman"/>
          <w:sz w:val="24"/>
          <w:szCs w:val="24"/>
          <w:lang w:eastAsia="en-US"/>
        </w:rPr>
        <w:t xml:space="preserve"> січня 2</w:t>
      </w:r>
      <w:r w:rsidRPr="009B6F29">
        <w:rPr>
          <w:rFonts w:ascii="Times New Roman" w:hAnsi="Times New Roman" w:cs="Times New Roman"/>
          <w:sz w:val="24"/>
          <w:szCs w:val="24"/>
          <w:lang w:eastAsia="en-US"/>
        </w:rPr>
        <w:t>019 р. №</w:t>
      </w:r>
      <w:r w:rsidR="00C5531D" w:rsidRPr="009B6F29">
        <w:rPr>
          <w:rFonts w:ascii="Times New Roman" w:hAnsi="Times New Roman" w:cs="Times New Roman"/>
          <w:sz w:val="24"/>
          <w:szCs w:val="24"/>
          <w:lang w:eastAsia="en-US"/>
        </w:rPr>
        <w:t xml:space="preserve"> </w:t>
      </w:r>
      <w:r w:rsidRPr="009B6F29">
        <w:rPr>
          <w:rFonts w:ascii="Times New Roman" w:hAnsi="Times New Roman" w:cs="Times New Roman"/>
          <w:sz w:val="24"/>
          <w:szCs w:val="24"/>
          <w:lang w:eastAsia="en-US"/>
        </w:rPr>
        <w:t>5 «Про затвердження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 ґрунтується на використанні комплексу біотичних і абіотичних компонентів, властивих водним екосистемам.</w:t>
      </w:r>
    </w:p>
    <w:p w14:paraId="75A07D50" w14:textId="257D0184"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Основою оцінки екологічного стану МПВ є біологічні показники якості, які найкраще відображають зміни у водному середовищі, що включають </w:t>
      </w:r>
      <w:proofErr w:type="spellStart"/>
      <w:r w:rsidRPr="009B6F29">
        <w:rPr>
          <w:rFonts w:ascii="Times New Roman" w:hAnsi="Times New Roman" w:cs="Times New Roman"/>
          <w:sz w:val="24"/>
          <w:szCs w:val="24"/>
          <w:lang w:eastAsia="en-US"/>
        </w:rPr>
        <w:t>бентосні</w:t>
      </w:r>
      <w:proofErr w:type="spellEnd"/>
      <w:r w:rsidRPr="009B6F29">
        <w:rPr>
          <w:rFonts w:ascii="Times New Roman" w:hAnsi="Times New Roman" w:cs="Times New Roman"/>
          <w:sz w:val="24"/>
          <w:szCs w:val="24"/>
          <w:lang w:eastAsia="en-US"/>
        </w:rPr>
        <w:t xml:space="preserve"> безхребетні, фітобентос, </w:t>
      </w:r>
      <w:proofErr w:type="spellStart"/>
      <w:r w:rsidRPr="009B6F29">
        <w:rPr>
          <w:rFonts w:ascii="Times New Roman" w:hAnsi="Times New Roman" w:cs="Times New Roman"/>
          <w:sz w:val="24"/>
          <w:szCs w:val="24"/>
          <w:lang w:eastAsia="en-US"/>
        </w:rPr>
        <w:t>макрофіти</w:t>
      </w:r>
      <w:proofErr w:type="spellEnd"/>
      <w:r w:rsidRPr="009B6F29">
        <w:rPr>
          <w:rFonts w:ascii="Times New Roman" w:hAnsi="Times New Roman" w:cs="Times New Roman"/>
          <w:sz w:val="24"/>
          <w:szCs w:val="24"/>
          <w:lang w:eastAsia="en-US"/>
        </w:rPr>
        <w:t xml:space="preserve">, фітопланктон і риби. Допоміжними показниками є фізико-хімічні та </w:t>
      </w:r>
      <w:proofErr w:type="spellStart"/>
      <w:r w:rsidRPr="009B6F29">
        <w:rPr>
          <w:rFonts w:ascii="Times New Roman" w:hAnsi="Times New Roman" w:cs="Times New Roman"/>
          <w:sz w:val="24"/>
          <w:szCs w:val="24"/>
          <w:lang w:eastAsia="en-US"/>
        </w:rPr>
        <w:t>гідроморфологічні</w:t>
      </w:r>
      <w:proofErr w:type="spellEnd"/>
      <w:r w:rsidRPr="009B6F29">
        <w:rPr>
          <w:rFonts w:ascii="Times New Roman" w:hAnsi="Times New Roman" w:cs="Times New Roman"/>
          <w:sz w:val="24"/>
          <w:szCs w:val="24"/>
          <w:lang w:eastAsia="en-US"/>
        </w:rPr>
        <w:t xml:space="preserve"> показники якості. В оцінку екологічного стану також входять і специфічні синтетичні та несинтетичні речовини, характерні для РБР.</w:t>
      </w:r>
    </w:p>
    <w:p w14:paraId="40DC2948" w14:textId="5C0A64E2"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Схеми класифікації біологічних показників якості залежать від типу МПВ і включають можливі антропогенні навантаження (наприклад, забруднення органічне та поживними речовинами, </w:t>
      </w:r>
      <w:proofErr w:type="spellStart"/>
      <w:r w:rsidRPr="009B6F29">
        <w:rPr>
          <w:rFonts w:ascii="Times New Roman" w:hAnsi="Times New Roman" w:cs="Times New Roman"/>
          <w:sz w:val="24"/>
          <w:szCs w:val="24"/>
          <w:lang w:eastAsia="en-US"/>
        </w:rPr>
        <w:t>гідроморфологічні</w:t>
      </w:r>
      <w:proofErr w:type="spellEnd"/>
      <w:r w:rsidRPr="009B6F29">
        <w:rPr>
          <w:rFonts w:ascii="Times New Roman" w:hAnsi="Times New Roman" w:cs="Times New Roman"/>
          <w:sz w:val="24"/>
          <w:szCs w:val="24"/>
          <w:lang w:eastAsia="en-US"/>
        </w:rPr>
        <w:t xml:space="preserve"> зміни). Екологічний стан МПВ оцінюється по відношенню до </w:t>
      </w:r>
      <w:proofErr w:type="spellStart"/>
      <w:r w:rsidRPr="009B6F29">
        <w:rPr>
          <w:rFonts w:ascii="Times New Roman" w:hAnsi="Times New Roman" w:cs="Times New Roman"/>
          <w:sz w:val="24"/>
          <w:szCs w:val="24"/>
          <w:lang w:eastAsia="en-US"/>
        </w:rPr>
        <w:t>референційного</w:t>
      </w:r>
      <w:proofErr w:type="spellEnd"/>
      <w:r w:rsidRPr="009B6F29">
        <w:rPr>
          <w:rFonts w:ascii="Times New Roman" w:hAnsi="Times New Roman" w:cs="Times New Roman"/>
          <w:sz w:val="24"/>
          <w:szCs w:val="24"/>
          <w:lang w:eastAsia="en-US"/>
        </w:rPr>
        <w:t xml:space="preserve"> значення (тобто до стану МПВ певного типу без або з мінімальним антропогенним навантаженням). Ступінь впливу для окремих біологічних показників якості перетворюється на коефіцієнт екологічної якості для окремих меж п’яти класів екологічного стану МПВ.</w:t>
      </w:r>
    </w:p>
    <w:p w14:paraId="01EE9DE4" w14:textId="322E0C74" w:rsidR="00732034" w:rsidRPr="009B6F29" w:rsidRDefault="001F0162" w:rsidP="00376E61">
      <w:pPr>
        <w:widowControl w:val="0"/>
        <w:tabs>
          <w:tab w:val="left" w:pos="0"/>
        </w:tabs>
        <w:autoSpaceDE w:val="0"/>
        <w:autoSpaceDN w:val="0"/>
        <w:spacing w:line="240" w:lineRule="auto"/>
        <w:rPr>
          <w:rFonts w:ascii="Times New Roman" w:hAnsi="Times New Roman" w:cs="Times New Roman"/>
          <w:sz w:val="24"/>
          <w:szCs w:val="24"/>
          <w:shd w:val="clear" w:color="auto" w:fill="FFFFFF"/>
          <w:lang w:eastAsia="en-US"/>
        </w:rPr>
      </w:pPr>
      <w:r w:rsidRPr="009B6F29">
        <w:rPr>
          <w:rFonts w:ascii="Times New Roman" w:hAnsi="Times New Roman" w:cs="Times New Roman"/>
          <w:sz w:val="24"/>
          <w:szCs w:val="24"/>
          <w:shd w:val="clear" w:color="auto" w:fill="FFFFFF"/>
          <w:lang w:eastAsia="en-US"/>
        </w:rPr>
        <w:t xml:space="preserve">Алгоритм визначення екологічного стану МПВ на основі </w:t>
      </w:r>
      <w:proofErr w:type="spellStart"/>
      <w:r w:rsidRPr="009B6F29">
        <w:rPr>
          <w:rFonts w:ascii="Times New Roman" w:hAnsi="Times New Roman" w:cs="Times New Roman"/>
          <w:sz w:val="24"/>
          <w:szCs w:val="24"/>
          <w:shd w:val="clear" w:color="auto" w:fill="FFFFFF"/>
          <w:lang w:eastAsia="en-US"/>
        </w:rPr>
        <w:t>типоспецифічної</w:t>
      </w:r>
      <w:proofErr w:type="spellEnd"/>
      <w:r w:rsidRPr="009B6F29">
        <w:rPr>
          <w:rFonts w:ascii="Times New Roman" w:hAnsi="Times New Roman" w:cs="Times New Roman"/>
          <w:sz w:val="24"/>
          <w:szCs w:val="24"/>
          <w:shd w:val="clear" w:color="auto" w:fill="FFFFFF"/>
          <w:lang w:eastAsia="en-US"/>
        </w:rPr>
        <w:t xml:space="preserve"> класифікації, що розробляється для біологічних, </w:t>
      </w:r>
      <w:proofErr w:type="spellStart"/>
      <w:r w:rsidRPr="009B6F29">
        <w:rPr>
          <w:rFonts w:ascii="Times New Roman" w:hAnsi="Times New Roman" w:cs="Times New Roman"/>
          <w:sz w:val="24"/>
          <w:szCs w:val="24"/>
          <w:shd w:val="clear" w:color="auto" w:fill="FFFFFF"/>
          <w:lang w:eastAsia="en-US"/>
        </w:rPr>
        <w:t>гідроморфологічних</w:t>
      </w:r>
      <w:proofErr w:type="spellEnd"/>
      <w:r w:rsidRPr="009B6F29">
        <w:rPr>
          <w:rFonts w:ascii="Times New Roman" w:hAnsi="Times New Roman" w:cs="Times New Roman"/>
          <w:sz w:val="24"/>
          <w:szCs w:val="24"/>
          <w:shd w:val="clear" w:color="auto" w:fill="FFFFFF"/>
          <w:lang w:eastAsia="en-US"/>
        </w:rPr>
        <w:t xml:space="preserve">, хімічних та фізико-хімічних показників, наведений в наказі </w:t>
      </w:r>
      <w:proofErr w:type="spellStart"/>
      <w:r w:rsidRPr="009B6F29">
        <w:rPr>
          <w:rFonts w:ascii="Times New Roman" w:hAnsi="Times New Roman" w:cs="Times New Roman"/>
          <w:sz w:val="24"/>
          <w:szCs w:val="24"/>
          <w:shd w:val="clear" w:color="auto" w:fill="FFFFFF"/>
          <w:lang w:eastAsia="en-US"/>
        </w:rPr>
        <w:t>Міндовкілля</w:t>
      </w:r>
      <w:proofErr w:type="spellEnd"/>
      <w:r w:rsidRPr="009B6F29">
        <w:rPr>
          <w:rFonts w:ascii="Times New Roman" w:hAnsi="Times New Roman" w:cs="Times New Roman"/>
          <w:sz w:val="24"/>
          <w:szCs w:val="24"/>
          <w:shd w:val="clear" w:color="auto" w:fill="FFFFFF"/>
          <w:lang w:eastAsia="en-US"/>
        </w:rPr>
        <w:t xml:space="preserve"> від 01</w:t>
      </w:r>
      <w:r w:rsidR="00C5531D" w:rsidRPr="009B6F29">
        <w:rPr>
          <w:rFonts w:ascii="Times New Roman" w:hAnsi="Times New Roman" w:cs="Times New Roman"/>
          <w:sz w:val="24"/>
          <w:szCs w:val="24"/>
          <w:shd w:val="clear" w:color="auto" w:fill="FFFFFF"/>
          <w:lang w:eastAsia="en-US"/>
        </w:rPr>
        <w:t xml:space="preserve"> квітня 20</w:t>
      </w:r>
      <w:r w:rsidRPr="009B6F29">
        <w:rPr>
          <w:rFonts w:ascii="Times New Roman" w:hAnsi="Times New Roman" w:cs="Times New Roman"/>
          <w:sz w:val="24"/>
          <w:szCs w:val="24"/>
          <w:shd w:val="clear" w:color="auto" w:fill="FFFFFF"/>
          <w:lang w:eastAsia="en-US"/>
        </w:rPr>
        <w:t>24</w:t>
      </w:r>
      <w:r w:rsidR="00C5531D" w:rsidRPr="009B6F29">
        <w:rPr>
          <w:rFonts w:ascii="Times New Roman" w:hAnsi="Times New Roman" w:cs="Times New Roman"/>
          <w:sz w:val="24"/>
          <w:szCs w:val="24"/>
          <w:shd w:val="clear" w:color="auto" w:fill="FFFFFF"/>
          <w:lang w:eastAsia="en-US"/>
        </w:rPr>
        <w:t xml:space="preserve"> р.</w:t>
      </w:r>
      <w:r w:rsidRPr="009B6F29">
        <w:rPr>
          <w:rFonts w:ascii="Times New Roman" w:hAnsi="Times New Roman" w:cs="Times New Roman"/>
          <w:sz w:val="24"/>
          <w:szCs w:val="24"/>
          <w:shd w:val="clear" w:color="auto" w:fill="FFFFFF"/>
          <w:lang w:eastAsia="en-US"/>
        </w:rPr>
        <w:t xml:space="preserve"> № 332 «Про затвердження екологічних нормативів якості води для визначення екологічного стану масиву поверхневих вод та Змін </w:t>
      </w:r>
      <w:r w:rsidRPr="009B6F29">
        <w:rPr>
          <w:rFonts w:ascii="Times New Roman" w:hAnsi="Times New Roman" w:cs="Times New Roman"/>
          <w:sz w:val="24"/>
          <w:szCs w:val="24"/>
          <w:shd w:val="clear" w:color="auto" w:fill="FFFFFF"/>
          <w:lang w:eastAsia="en-US"/>
        </w:rPr>
        <w:lastRenderedPageBreak/>
        <w:t>до деяких нормативно-правових актів Міністерства екології та природних ресурсів України»</w:t>
      </w:r>
      <w:r w:rsidR="00376E61" w:rsidRPr="009B6F29">
        <w:rPr>
          <w:rFonts w:ascii="Times New Roman" w:hAnsi="Times New Roman" w:cs="Times New Roman"/>
          <w:sz w:val="24"/>
          <w:szCs w:val="24"/>
          <w:shd w:val="clear" w:color="auto" w:fill="FFFFFF"/>
          <w:lang w:eastAsia="en-US"/>
        </w:rPr>
        <w:t>,</w:t>
      </w:r>
      <w:r w:rsidR="00376E61" w:rsidRPr="009B6F29">
        <w:t xml:space="preserve"> </w:t>
      </w:r>
      <w:r w:rsidR="00376E61" w:rsidRPr="009B6F29">
        <w:rPr>
          <w:rFonts w:ascii="Times New Roman" w:hAnsi="Times New Roman" w:cs="Times New Roman"/>
          <w:sz w:val="24"/>
          <w:szCs w:val="24"/>
          <w:shd w:val="clear" w:color="auto" w:fill="FFFFFF"/>
          <w:lang w:eastAsia="en-US"/>
        </w:rPr>
        <w:t xml:space="preserve">зареєстрованого в Міністерстві юстиції України 29 травня 2024 р. за № 789/42134 та </w:t>
      </w:r>
      <w:r w:rsidR="00376E61" w:rsidRPr="009B6F29">
        <w:rPr>
          <w:rFonts w:ascii="Times New Roman" w:hAnsi="Times New Roman" w:cs="Times New Roman"/>
          <w:sz w:val="24"/>
          <w:szCs w:val="24"/>
          <w:shd w:val="clear" w:color="auto" w:fill="FFFFFF"/>
          <w:lang w:eastAsia="en-US"/>
        </w:rPr>
        <w:br/>
        <w:t>№ 790/42135</w:t>
      </w:r>
      <w:r w:rsidRPr="009B6F29">
        <w:rPr>
          <w:rFonts w:ascii="Times New Roman" w:hAnsi="Times New Roman" w:cs="Times New Roman"/>
          <w:sz w:val="24"/>
          <w:szCs w:val="24"/>
          <w:shd w:val="clear" w:color="auto" w:fill="FFFFFF"/>
          <w:lang w:eastAsia="en-US"/>
        </w:rPr>
        <w:t xml:space="preserve">. </w:t>
      </w:r>
      <w:proofErr w:type="spellStart"/>
      <w:r w:rsidRPr="009B6F29">
        <w:rPr>
          <w:rFonts w:ascii="Times New Roman" w:hAnsi="Times New Roman" w:cs="Times New Roman"/>
          <w:sz w:val="24"/>
          <w:szCs w:val="24"/>
          <w:shd w:val="clear" w:color="auto" w:fill="FFFFFF"/>
          <w:lang w:eastAsia="en-US"/>
        </w:rPr>
        <w:t>Типоспецифічні</w:t>
      </w:r>
      <w:proofErr w:type="spellEnd"/>
      <w:r w:rsidRPr="009B6F29">
        <w:rPr>
          <w:rFonts w:ascii="Times New Roman" w:hAnsi="Times New Roman" w:cs="Times New Roman"/>
          <w:sz w:val="24"/>
          <w:szCs w:val="24"/>
          <w:shd w:val="clear" w:color="auto" w:fill="FFFFFF"/>
          <w:lang w:eastAsia="en-US"/>
        </w:rPr>
        <w:t xml:space="preserve"> класифікаційні схеми були розроблені на основі існуючих схем у сусідніх країн ЄС для відповідних типів МПВ, які пройшли процес </w:t>
      </w:r>
      <w:proofErr w:type="spellStart"/>
      <w:r w:rsidRPr="009B6F29">
        <w:rPr>
          <w:rFonts w:ascii="Times New Roman" w:hAnsi="Times New Roman" w:cs="Times New Roman"/>
          <w:sz w:val="24"/>
          <w:szCs w:val="24"/>
          <w:shd w:val="clear" w:color="auto" w:fill="FFFFFF"/>
          <w:lang w:eastAsia="en-US"/>
        </w:rPr>
        <w:t>інтеркалібрації</w:t>
      </w:r>
      <w:proofErr w:type="spellEnd"/>
      <w:r w:rsidRPr="009B6F29">
        <w:rPr>
          <w:rFonts w:ascii="Times New Roman" w:hAnsi="Times New Roman" w:cs="Times New Roman"/>
          <w:sz w:val="24"/>
          <w:szCs w:val="24"/>
          <w:shd w:val="clear" w:color="auto" w:fill="FFFFFF"/>
          <w:lang w:eastAsia="en-US"/>
        </w:rPr>
        <w:t>.</w:t>
      </w:r>
    </w:p>
    <w:p w14:paraId="3A2BF192" w14:textId="77777777"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При оцінці фізико-хімічних та хімічних показників враховувалися вимоги Директиви 2009/90/EC (стаття 5), що встановлює технічні вимоги/критерії до обробки даних моніторингу.</w:t>
      </w:r>
    </w:p>
    <w:p w14:paraId="08F28125" w14:textId="75BD54D1"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Для оцінки екологічного стану МПВ використано результати державного моніторингу вод проведеного </w:t>
      </w:r>
      <w:proofErr w:type="spellStart"/>
      <w:r w:rsidRPr="009B6F29">
        <w:rPr>
          <w:rFonts w:ascii="Times New Roman" w:hAnsi="Times New Roman" w:cs="Times New Roman"/>
          <w:sz w:val="24"/>
          <w:szCs w:val="24"/>
          <w:lang w:eastAsia="en-US"/>
        </w:rPr>
        <w:t>Держводагентством</w:t>
      </w:r>
      <w:proofErr w:type="spellEnd"/>
      <w:r w:rsidRPr="009B6F29">
        <w:rPr>
          <w:rFonts w:ascii="Times New Roman" w:hAnsi="Times New Roman" w:cs="Times New Roman"/>
          <w:sz w:val="24"/>
          <w:szCs w:val="24"/>
          <w:lang w:eastAsia="en-US"/>
        </w:rPr>
        <w:t xml:space="preserve"> та ДСНС в рамках виконання діагностичного та операційного типів моніторингу.</w:t>
      </w:r>
    </w:p>
    <w:p w14:paraId="7380C55C" w14:textId="7B6BC1AB"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Якщо протягом цього періоду моніторинг МПВ проводився більше одного разу в пункті моніторингу, оцінка робилася на основі результатів останнього року, в якому проводився моніторинг. </w:t>
      </w:r>
    </w:p>
    <w:p w14:paraId="2A8F1A4F" w14:textId="6FF1C4F7"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Для оцінки екологічного стану МПВ використано дані моніторингу вмісту синтетичних та несинтетичних специфічних речовин, характерних для РБР Причорномор’я: фенол, цинк,</w:t>
      </w:r>
      <w:r w:rsidRPr="009B6F29">
        <w:rPr>
          <w:rFonts w:ascii="Times New Roman" w:hAnsi="Times New Roman" w:cs="Times New Roman"/>
          <w:bCs/>
          <w:sz w:val="24"/>
          <w:szCs w:val="24"/>
          <w:lang w:eastAsia="uk-UA"/>
        </w:rPr>
        <w:t xml:space="preserve"> мідь, цинк, хром, миш'як</w:t>
      </w:r>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sz w:val="24"/>
          <w:szCs w:val="24"/>
          <w:lang w:eastAsia="en-US"/>
        </w:rPr>
        <w:t>ацетохлор</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bCs/>
          <w:sz w:val="24"/>
          <w:szCs w:val="24"/>
          <w:lang w:eastAsia="uk-UA"/>
        </w:rPr>
        <w:t>карбарил</w:t>
      </w:r>
      <w:proofErr w:type="spellEnd"/>
      <w:r w:rsidRPr="009B6F29">
        <w:rPr>
          <w:rFonts w:ascii="Times New Roman" w:hAnsi="Times New Roman" w:cs="Times New Roman"/>
          <w:bCs/>
          <w:sz w:val="24"/>
          <w:szCs w:val="24"/>
          <w:lang w:eastAsia="uk-UA"/>
        </w:rPr>
        <w:t xml:space="preserve">, </w:t>
      </w:r>
      <w:proofErr w:type="spellStart"/>
      <w:r w:rsidRPr="009B6F29">
        <w:rPr>
          <w:rFonts w:ascii="Times New Roman" w:hAnsi="Times New Roman" w:cs="Times New Roman"/>
          <w:bCs/>
          <w:sz w:val="24"/>
          <w:szCs w:val="24"/>
          <w:lang w:eastAsia="uk-UA"/>
        </w:rPr>
        <w:t>метолахлор</w:t>
      </w:r>
      <w:proofErr w:type="spellEnd"/>
      <w:r w:rsidRPr="009B6F29">
        <w:rPr>
          <w:rFonts w:ascii="Times New Roman" w:hAnsi="Times New Roman" w:cs="Times New Roman"/>
          <w:sz w:val="24"/>
          <w:szCs w:val="24"/>
          <w:lang w:eastAsia="en-US"/>
        </w:rPr>
        <w:t xml:space="preserve">, </w:t>
      </w:r>
      <w:proofErr w:type="spellStart"/>
      <w:r w:rsidRPr="009B6F29">
        <w:rPr>
          <w:rFonts w:ascii="Times New Roman" w:hAnsi="Times New Roman" w:cs="Times New Roman"/>
          <w:bCs/>
          <w:sz w:val="24"/>
          <w:szCs w:val="24"/>
          <w:lang w:eastAsia="uk-UA"/>
        </w:rPr>
        <w:t>тербутилазин</w:t>
      </w:r>
      <w:proofErr w:type="spellEnd"/>
      <w:r w:rsidRPr="009B6F29">
        <w:rPr>
          <w:rFonts w:ascii="Times New Roman" w:hAnsi="Times New Roman" w:cs="Times New Roman"/>
          <w:bCs/>
          <w:sz w:val="24"/>
          <w:szCs w:val="24"/>
          <w:lang w:eastAsia="uk-UA"/>
        </w:rPr>
        <w:t xml:space="preserve">, </w:t>
      </w:r>
      <w:proofErr w:type="spellStart"/>
      <w:r w:rsidRPr="009B6F29">
        <w:rPr>
          <w:rFonts w:ascii="Times New Roman" w:hAnsi="Times New Roman" w:cs="Times New Roman"/>
          <w:bCs/>
          <w:sz w:val="24"/>
          <w:szCs w:val="24"/>
          <w:lang w:eastAsia="uk-UA"/>
        </w:rPr>
        <w:t>карбамазепін</w:t>
      </w:r>
      <w:proofErr w:type="spellEnd"/>
      <w:r w:rsidRPr="009B6F29">
        <w:rPr>
          <w:rFonts w:ascii="Times New Roman" w:hAnsi="Times New Roman" w:cs="Times New Roman"/>
          <w:bCs/>
          <w:sz w:val="24"/>
          <w:szCs w:val="24"/>
          <w:lang w:eastAsia="uk-UA"/>
        </w:rPr>
        <w:t xml:space="preserve">, </w:t>
      </w:r>
      <w:proofErr w:type="spellStart"/>
      <w:r w:rsidRPr="009B6F29">
        <w:rPr>
          <w:rFonts w:ascii="Times New Roman" w:hAnsi="Times New Roman" w:cs="Times New Roman"/>
          <w:bCs/>
          <w:sz w:val="24"/>
          <w:szCs w:val="24"/>
          <w:lang w:eastAsia="uk-UA"/>
        </w:rPr>
        <w:t>триклозан</w:t>
      </w:r>
      <w:proofErr w:type="spellEnd"/>
      <w:r w:rsidRPr="009B6F29">
        <w:rPr>
          <w:rFonts w:ascii="Times New Roman" w:hAnsi="Times New Roman" w:cs="Times New Roman"/>
          <w:bCs/>
          <w:sz w:val="24"/>
          <w:szCs w:val="24"/>
          <w:lang w:eastAsia="uk-UA"/>
        </w:rPr>
        <w:t xml:space="preserve">, </w:t>
      </w:r>
      <w:proofErr w:type="spellStart"/>
      <w:r w:rsidRPr="009B6F29">
        <w:rPr>
          <w:rFonts w:ascii="Times New Roman" w:hAnsi="Times New Roman" w:cs="Times New Roman"/>
          <w:bCs/>
          <w:sz w:val="24"/>
          <w:szCs w:val="24"/>
          <w:lang w:eastAsia="uk-UA"/>
        </w:rPr>
        <w:t>флуконазол</w:t>
      </w:r>
      <w:proofErr w:type="spellEnd"/>
      <w:r w:rsidRPr="009B6F29">
        <w:rPr>
          <w:rFonts w:ascii="Times New Roman" w:hAnsi="Times New Roman" w:cs="Times New Roman"/>
          <w:bCs/>
          <w:sz w:val="24"/>
          <w:szCs w:val="24"/>
          <w:lang w:eastAsia="uk-UA"/>
        </w:rPr>
        <w:t>.</w:t>
      </w:r>
    </w:p>
    <w:p w14:paraId="0E887634" w14:textId="291E1DB6"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При оцінці екологічного стану МПВ фонові концентрації несинтетичних специфічних речовин не враховувалися. </w:t>
      </w:r>
    </w:p>
    <w:p w14:paraId="242B624A" w14:textId="05FB6B17"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У РБР Причорномор’я за даними 2022-2023 років екологічний стан оцінено для 3 лінійних МПВ довжиною 129,8 км. Результати оцінки екологічного стану МПВ наведені в табл.</w:t>
      </w:r>
      <w:r w:rsidR="00C5531D" w:rsidRPr="009B6F29">
        <w:rPr>
          <w:rFonts w:ascii="Times New Roman" w:hAnsi="Times New Roman" w:cs="Times New Roman"/>
          <w:sz w:val="24"/>
          <w:szCs w:val="24"/>
          <w:lang w:eastAsia="en-US"/>
        </w:rPr>
        <w:t xml:space="preserve"> 31</w:t>
      </w:r>
      <w:r w:rsidRPr="009B6F29">
        <w:rPr>
          <w:rFonts w:ascii="Times New Roman" w:hAnsi="Times New Roman" w:cs="Times New Roman"/>
          <w:sz w:val="24"/>
          <w:szCs w:val="24"/>
          <w:lang w:eastAsia="en-US"/>
        </w:rPr>
        <w:t xml:space="preserve"> та додатку.</w:t>
      </w:r>
    </w:p>
    <w:p w14:paraId="2F66699B" w14:textId="19480402" w:rsidR="00732034" w:rsidRPr="009B6F29" w:rsidRDefault="00732034" w:rsidP="00F710E4">
      <w:pPr>
        <w:keepNext/>
        <w:tabs>
          <w:tab w:val="left" w:pos="0"/>
        </w:tabs>
        <w:suppressAutoHyphens/>
        <w:spacing w:after="0" w:line="240" w:lineRule="auto"/>
        <w:jc w:val="left"/>
        <w:rPr>
          <w:rFonts w:ascii="Times New Roman" w:eastAsia="Calibri" w:hAnsi="Times New Roman" w:cs="Times New Roman"/>
          <w:b/>
          <w:bCs/>
          <w:sz w:val="24"/>
          <w:szCs w:val="24"/>
          <w:lang w:eastAsia="en-US"/>
        </w:rPr>
      </w:pPr>
      <w:r w:rsidRPr="009B6F29">
        <w:rPr>
          <w:rFonts w:ascii="Times New Roman" w:eastAsia="Calibri" w:hAnsi="Times New Roman" w:cs="Times New Roman"/>
          <w:b/>
          <w:bCs/>
          <w:sz w:val="24"/>
          <w:szCs w:val="24"/>
          <w:lang w:eastAsia="en-US"/>
        </w:rPr>
        <w:t>Таблиця</w:t>
      </w:r>
      <w:r w:rsidR="00C5531D" w:rsidRPr="009B6F29">
        <w:rPr>
          <w:rFonts w:ascii="Times New Roman" w:eastAsia="Calibri" w:hAnsi="Times New Roman" w:cs="Times New Roman"/>
          <w:b/>
          <w:bCs/>
          <w:sz w:val="24"/>
          <w:szCs w:val="24"/>
          <w:lang w:eastAsia="en-US"/>
        </w:rPr>
        <w:t xml:space="preserve"> 31.</w:t>
      </w:r>
      <w:r w:rsidRPr="009B6F29">
        <w:rPr>
          <w:rFonts w:ascii="Times New Roman" w:eastAsia="Calibri" w:hAnsi="Times New Roman" w:cs="Times New Roman"/>
          <w:b/>
          <w:bCs/>
          <w:sz w:val="24"/>
          <w:szCs w:val="24"/>
          <w:lang w:eastAsia="en-US"/>
        </w:rPr>
        <w:t xml:space="preserve"> Екологічний стан МПВ</w:t>
      </w:r>
    </w:p>
    <w:tbl>
      <w:tblPr>
        <w:tblpPr w:leftFromText="180" w:rightFromText="180" w:vertAnchor="text" w:horzAnchor="margin" w:tblpXSpec="center" w:tblpY="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313"/>
        <w:gridCol w:w="1784"/>
        <w:gridCol w:w="1953"/>
        <w:gridCol w:w="2048"/>
        <w:gridCol w:w="1756"/>
      </w:tblGrid>
      <w:tr w:rsidR="009B6F29" w:rsidRPr="009B6F29" w14:paraId="19D6200B" w14:textId="77777777" w:rsidTr="00C26E33">
        <w:trPr>
          <w:trHeight w:val="20"/>
        </w:trPr>
        <w:tc>
          <w:tcPr>
            <w:tcW w:w="1174" w:type="pct"/>
            <w:shd w:val="clear" w:color="auto" w:fill="DBE5F1" w:themeFill="accent1" w:themeFillTint="33"/>
            <w:vAlign w:val="center"/>
          </w:tcPr>
          <w:p w14:paraId="06EE260B" w14:textId="77777777" w:rsidR="00732034" w:rsidRPr="009B6F29" w:rsidRDefault="00732034" w:rsidP="00F2443F">
            <w:pPr>
              <w:tabs>
                <w:tab w:val="left" w:pos="0"/>
              </w:tabs>
              <w:jc w:val="center"/>
              <w:rPr>
                <w:rFonts w:ascii="Times New Roman" w:hAnsi="Times New Roman"/>
                <w:bCs/>
              </w:rPr>
            </w:pPr>
            <w:r w:rsidRPr="009B6F29">
              <w:rPr>
                <w:rFonts w:ascii="Times New Roman" w:hAnsi="Times New Roman"/>
              </w:rPr>
              <w:t>Екологічний стан</w:t>
            </w:r>
          </w:p>
        </w:tc>
        <w:tc>
          <w:tcPr>
            <w:tcW w:w="905" w:type="pct"/>
            <w:shd w:val="clear" w:color="auto" w:fill="DBE5F1" w:themeFill="accent1" w:themeFillTint="33"/>
            <w:vAlign w:val="center"/>
          </w:tcPr>
          <w:p w14:paraId="79363974" w14:textId="77777777" w:rsidR="00732034" w:rsidRPr="009B6F29" w:rsidRDefault="00732034" w:rsidP="00F2443F">
            <w:pPr>
              <w:tabs>
                <w:tab w:val="left" w:pos="0"/>
              </w:tabs>
              <w:jc w:val="center"/>
              <w:rPr>
                <w:rFonts w:ascii="Times New Roman" w:hAnsi="Times New Roman"/>
                <w:bCs/>
              </w:rPr>
            </w:pPr>
            <w:r w:rsidRPr="009B6F29">
              <w:rPr>
                <w:rFonts w:ascii="Times New Roman" w:hAnsi="Times New Roman"/>
              </w:rPr>
              <w:t>Кількість лінійних МПВ</w:t>
            </w:r>
          </w:p>
        </w:tc>
        <w:tc>
          <w:tcPr>
            <w:tcW w:w="991" w:type="pct"/>
            <w:shd w:val="clear" w:color="auto" w:fill="DBE5F1" w:themeFill="accent1" w:themeFillTint="33"/>
            <w:vAlign w:val="center"/>
          </w:tcPr>
          <w:p w14:paraId="3046FF98" w14:textId="77777777" w:rsidR="00732034" w:rsidRPr="009B6F29" w:rsidRDefault="00732034" w:rsidP="00F2443F">
            <w:pPr>
              <w:tabs>
                <w:tab w:val="left" w:pos="0"/>
              </w:tabs>
              <w:jc w:val="center"/>
              <w:rPr>
                <w:rFonts w:ascii="Times New Roman" w:hAnsi="Times New Roman"/>
                <w:bCs/>
              </w:rPr>
            </w:pPr>
            <w:r w:rsidRPr="009B6F29">
              <w:rPr>
                <w:rFonts w:ascii="Times New Roman" w:hAnsi="Times New Roman"/>
              </w:rPr>
              <w:t>Відсоток від загальної кількості лінійних МПВ, %</w:t>
            </w:r>
          </w:p>
        </w:tc>
        <w:tc>
          <w:tcPr>
            <w:tcW w:w="1039" w:type="pct"/>
            <w:shd w:val="clear" w:color="auto" w:fill="DBE5F1" w:themeFill="accent1" w:themeFillTint="33"/>
            <w:vAlign w:val="center"/>
          </w:tcPr>
          <w:p w14:paraId="2EC825A3" w14:textId="77777777" w:rsidR="00732034" w:rsidRPr="009B6F29" w:rsidRDefault="00732034" w:rsidP="00F2443F">
            <w:pPr>
              <w:tabs>
                <w:tab w:val="left" w:pos="0"/>
              </w:tabs>
              <w:jc w:val="center"/>
              <w:rPr>
                <w:rFonts w:ascii="Times New Roman" w:hAnsi="Times New Roman"/>
                <w:bCs/>
              </w:rPr>
            </w:pPr>
            <w:r w:rsidRPr="009B6F29">
              <w:rPr>
                <w:rFonts w:ascii="Times New Roman" w:hAnsi="Times New Roman"/>
              </w:rPr>
              <w:t>Довжина лінійних МПВ, км</w:t>
            </w:r>
          </w:p>
        </w:tc>
        <w:tc>
          <w:tcPr>
            <w:tcW w:w="891" w:type="pct"/>
            <w:shd w:val="clear" w:color="auto" w:fill="DBE5F1" w:themeFill="accent1" w:themeFillTint="33"/>
            <w:vAlign w:val="center"/>
          </w:tcPr>
          <w:p w14:paraId="4F58B9A0" w14:textId="77777777" w:rsidR="00732034" w:rsidRPr="009B6F29" w:rsidRDefault="00732034" w:rsidP="00F2443F">
            <w:pPr>
              <w:tabs>
                <w:tab w:val="left" w:pos="0"/>
              </w:tabs>
              <w:jc w:val="center"/>
              <w:rPr>
                <w:rFonts w:ascii="Times New Roman" w:hAnsi="Times New Roman"/>
                <w:bCs/>
              </w:rPr>
            </w:pPr>
            <w:r w:rsidRPr="009B6F29">
              <w:rPr>
                <w:rFonts w:ascii="Times New Roman" w:hAnsi="Times New Roman"/>
              </w:rPr>
              <w:t>Відсоток від загальної довжини, %</w:t>
            </w:r>
          </w:p>
        </w:tc>
      </w:tr>
      <w:tr w:rsidR="009B6F29" w:rsidRPr="009B6F29" w14:paraId="2A4FA7D0" w14:textId="77777777" w:rsidTr="00C26E33">
        <w:trPr>
          <w:trHeight w:val="20"/>
        </w:trPr>
        <w:tc>
          <w:tcPr>
            <w:tcW w:w="1174" w:type="pct"/>
            <w:shd w:val="clear" w:color="auto" w:fill="0070C0"/>
            <w:vAlign w:val="center"/>
          </w:tcPr>
          <w:p w14:paraId="46981592"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«відмінний»</w:t>
            </w:r>
          </w:p>
        </w:tc>
        <w:tc>
          <w:tcPr>
            <w:tcW w:w="905" w:type="pct"/>
            <w:vAlign w:val="center"/>
          </w:tcPr>
          <w:p w14:paraId="53805821"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991" w:type="pct"/>
            <w:vAlign w:val="center"/>
          </w:tcPr>
          <w:p w14:paraId="7DC1DEDF"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1039" w:type="pct"/>
            <w:vAlign w:val="center"/>
          </w:tcPr>
          <w:p w14:paraId="11901F01"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891" w:type="pct"/>
            <w:vAlign w:val="center"/>
          </w:tcPr>
          <w:p w14:paraId="610224EE"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r>
      <w:tr w:rsidR="009B6F29" w:rsidRPr="009B6F29" w14:paraId="7B1FD7CF" w14:textId="77777777" w:rsidTr="00C26E33">
        <w:trPr>
          <w:trHeight w:val="20"/>
        </w:trPr>
        <w:tc>
          <w:tcPr>
            <w:tcW w:w="1174" w:type="pct"/>
            <w:shd w:val="clear" w:color="auto" w:fill="00B050"/>
            <w:vAlign w:val="center"/>
          </w:tcPr>
          <w:p w14:paraId="4CE598E0"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«добрий»</w:t>
            </w:r>
          </w:p>
        </w:tc>
        <w:tc>
          <w:tcPr>
            <w:tcW w:w="905" w:type="pct"/>
            <w:shd w:val="clear" w:color="auto" w:fill="auto"/>
            <w:vAlign w:val="center"/>
          </w:tcPr>
          <w:p w14:paraId="1F2699B3"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2</w:t>
            </w:r>
          </w:p>
        </w:tc>
        <w:tc>
          <w:tcPr>
            <w:tcW w:w="991" w:type="pct"/>
            <w:shd w:val="clear" w:color="auto" w:fill="auto"/>
            <w:vAlign w:val="center"/>
          </w:tcPr>
          <w:p w14:paraId="26E33714"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1,1</w:t>
            </w:r>
          </w:p>
        </w:tc>
        <w:tc>
          <w:tcPr>
            <w:tcW w:w="1039" w:type="pct"/>
            <w:shd w:val="clear" w:color="auto" w:fill="auto"/>
            <w:vAlign w:val="center"/>
          </w:tcPr>
          <w:p w14:paraId="75C4C5F1"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115,4</w:t>
            </w:r>
          </w:p>
        </w:tc>
        <w:tc>
          <w:tcPr>
            <w:tcW w:w="891" w:type="pct"/>
            <w:shd w:val="clear" w:color="auto" w:fill="auto"/>
            <w:vAlign w:val="center"/>
          </w:tcPr>
          <w:p w14:paraId="18EA99ED"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4,6</w:t>
            </w:r>
          </w:p>
        </w:tc>
      </w:tr>
      <w:tr w:rsidR="009B6F29" w:rsidRPr="009B6F29" w14:paraId="12AD09C6" w14:textId="77777777" w:rsidTr="00C26E33">
        <w:trPr>
          <w:trHeight w:val="20"/>
        </w:trPr>
        <w:tc>
          <w:tcPr>
            <w:tcW w:w="1174" w:type="pct"/>
            <w:shd w:val="clear" w:color="auto" w:fill="FFFF00"/>
            <w:vAlign w:val="center"/>
          </w:tcPr>
          <w:p w14:paraId="0FA721AE"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«задовільний»</w:t>
            </w:r>
          </w:p>
        </w:tc>
        <w:tc>
          <w:tcPr>
            <w:tcW w:w="905" w:type="pct"/>
            <w:shd w:val="clear" w:color="auto" w:fill="auto"/>
            <w:vAlign w:val="center"/>
          </w:tcPr>
          <w:p w14:paraId="19C3BEE5"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991" w:type="pct"/>
            <w:shd w:val="clear" w:color="auto" w:fill="auto"/>
            <w:vAlign w:val="center"/>
          </w:tcPr>
          <w:p w14:paraId="057F10E4"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1039" w:type="pct"/>
            <w:shd w:val="clear" w:color="auto" w:fill="auto"/>
            <w:vAlign w:val="center"/>
          </w:tcPr>
          <w:p w14:paraId="76B7A90E"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891" w:type="pct"/>
            <w:shd w:val="clear" w:color="auto" w:fill="auto"/>
            <w:vAlign w:val="center"/>
          </w:tcPr>
          <w:p w14:paraId="7EDD810F"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r>
      <w:tr w:rsidR="009B6F29" w:rsidRPr="009B6F29" w14:paraId="3CBEA08A" w14:textId="77777777" w:rsidTr="00C26E33">
        <w:trPr>
          <w:trHeight w:val="20"/>
        </w:trPr>
        <w:tc>
          <w:tcPr>
            <w:tcW w:w="1174" w:type="pct"/>
            <w:shd w:val="clear" w:color="auto" w:fill="FFC000"/>
            <w:vAlign w:val="center"/>
          </w:tcPr>
          <w:p w14:paraId="135CA502"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«поганий»</w:t>
            </w:r>
          </w:p>
        </w:tc>
        <w:tc>
          <w:tcPr>
            <w:tcW w:w="905" w:type="pct"/>
            <w:shd w:val="clear" w:color="auto" w:fill="auto"/>
            <w:vAlign w:val="center"/>
          </w:tcPr>
          <w:p w14:paraId="6432FA6B"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1</w:t>
            </w:r>
          </w:p>
        </w:tc>
        <w:tc>
          <w:tcPr>
            <w:tcW w:w="991" w:type="pct"/>
            <w:shd w:val="clear" w:color="auto" w:fill="auto"/>
            <w:vAlign w:val="center"/>
          </w:tcPr>
          <w:p w14:paraId="12BDB9A9"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0,6</w:t>
            </w:r>
          </w:p>
        </w:tc>
        <w:tc>
          <w:tcPr>
            <w:tcW w:w="1039" w:type="pct"/>
            <w:shd w:val="clear" w:color="auto" w:fill="auto"/>
            <w:vAlign w:val="center"/>
          </w:tcPr>
          <w:p w14:paraId="13883342"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14,4</w:t>
            </w:r>
          </w:p>
        </w:tc>
        <w:tc>
          <w:tcPr>
            <w:tcW w:w="891" w:type="pct"/>
            <w:shd w:val="clear" w:color="auto" w:fill="auto"/>
            <w:vAlign w:val="center"/>
          </w:tcPr>
          <w:p w14:paraId="6B231A8E"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0,6</w:t>
            </w:r>
          </w:p>
        </w:tc>
      </w:tr>
      <w:tr w:rsidR="009B6F29" w:rsidRPr="009B6F29" w14:paraId="090858EC" w14:textId="77777777" w:rsidTr="00C26E33">
        <w:trPr>
          <w:trHeight w:val="20"/>
        </w:trPr>
        <w:tc>
          <w:tcPr>
            <w:tcW w:w="1174" w:type="pct"/>
            <w:shd w:val="clear" w:color="auto" w:fill="FF0000"/>
            <w:vAlign w:val="center"/>
          </w:tcPr>
          <w:p w14:paraId="782197A2"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«дуже поганий»</w:t>
            </w:r>
          </w:p>
        </w:tc>
        <w:tc>
          <w:tcPr>
            <w:tcW w:w="905" w:type="pct"/>
            <w:shd w:val="clear" w:color="auto" w:fill="auto"/>
            <w:vAlign w:val="center"/>
          </w:tcPr>
          <w:p w14:paraId="3BC32953"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991" w:type="pct"/>
            <w:shd w:val="clear" w:color="auto" w:fill="auto"/>
            <w:vAlign w:val="center"/>
          </w:tcPr>
          <w:p w14:paraId="49151837"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1039" w:type="pct"/>
            <w:shd w:val="clear" w:color="auto" w:fill="auto"/>
            <w:vAlign w:val="center"/>
          </w:tcPr>
          <w:p w14:paraId="494EBF43"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c>
          <w:tcPr>
            <w:tcW w:w="891" w:type="pct"/>
            <w:shd w:val="clear" w:color="auto" w:fill="auto"/>
            <w:vAlign w:val="center"/>
          </w:tcPr>
          <w:p w14:paraId="6D0C398A" w14:textId="77777777" w:rsidR="00732034" w:rsidRPr="009B6F29" w:rsidRDefault="00732034" w:rsidP="00F2443F">
            <w:pPr>
              <w:tabs>
                <w:tab w:val="left" w:pos="0"/>
              </w:tabs>
              <w:jc w:val="center"/>
              <w:rPr>
                <w:rFonts w:ascii="Times New Roman" w:hAnsi="Times New Roman"/>
              </w:rPr>
            </w:pPr>
            <w:r w:rsidRPr="009B6F29">
              <w:rPr>
                <w:rFonts w:ascii="Times New Roman" w:hAnsi="Times New Roman"/>
              </w:rPr>
              <w:t>0</w:t>
            </w:r>
          </w:p>
        </w:tc>
      </w:tr>
    </w:tbl>
    <w:p w14:paraId="2E64D019" w14:textId="4655068F" w:rsidR="00732034" w:rsidRPr="009B6F29" w:rsidRDefault="00732034" w:rsidP="00F2443F">
      <w:pPr>
        <w:widowControl w:val="0"/>
        <w:tabs>
          <w:tab w:val="left" w:pos="0"/>
        </w:tabs>
        <w:autoSpaceDE w:val="0"/>
        <w:autoSpaceDN w:val="0"/>
        <w:spacing w:before="120"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Рівень достовірності оцінки екологічного стану є середнім для всіх оцінених МПВ. </w:t>
      </w:r>
    </w:p>
    <w:p w14:paraId="6E00BFA0" w14:textId="46E97B7C"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«Добрий» екологічний стан досягнуто в 2 лінійних МПВ загальною довжиною 115,4 км. </w:t>
      </w:r>
    </w:p>
    <w:p w14:paraId="5DC7D918" w14:textId="06330E3B"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Екологічні цілі щодо досягнення «доброго» екологічного стану були досягнуті в 2 МПВ РБР Причорномор’я на 4,6% від загальної довжини лінійних МПВ.</w:t>
      </w:r>
    </w:p>
    <w:p w14:paraId="769E99AD" w14:textId="6FB59A2A"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До «поганого» екологічного стану віднесено 1 МПВ, що складає 0,6% від загальної довжини МПВ.</w:t>
      </w:r>
    </w:p>
    <w:p w14:paraId="1F6063F5" w14:textId="24E827F5"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У РБР Причорномор’я у «поганому» екологічному стані визначено </w:t>
      </w:r>
      <w:r w:rsidRPr="009B6F29">
        <w:rPr>
          <w:rFonts w:ascii="Times New Roman" w:eastAsia="Times New Roman" w:hAnsi="Times New Roman" w:cs="Times New Roman"/>
          <w:sz w:val="24"/>
          <w:szCs w:val="24"/>
          <w:lang w:eastAsia="uk-UA"/>
        </w:rPr>
        <w:t xml:space="preserve">р. </w:t>
      </w:r>
      <w:proofErr w:type="spellStart"/>
      <w:r w:rsidRPr="009B6F29">
        <w:rPr>
          <w:rFonts w:ascii="Times New Roman" w:eastAsia="Times New Roman" w:hAnsi="Times New Roman" w:cs="Times New Roman"/>
          <w:sz w:val="24"/>
          <w:szCs w:val="24"/>
          <w:lang w:eastAsia="uk-UA"/>
        </w:rPr>
        <w:t>Сосик</w:t>
      </w:r>
      <w:proofErr w:type="spellEnd"/>
      <w:r w:rsidRPr="009B6F29">
        <w:rPr>
          <w:rFonts w:ascii="Times New Roman" w:hAnsi="Times New Roman" w:cs="Times New Roman"/>
          <w:sz w:val="24"/>
          <w:szCs w:val="24"/>
          <w:lang w:eastAsia="en-US"/>
        </w:rPr>
        <w:t xml:space="preserve"> (</w:t>
      </w:r>
      <w:r w:rsidRPr="009B6F29">
        <w:rPr>
          <w:rFonts w:ascii="Times New Roman" w:eastAsia="Times New Roman" w:hAnsi="Times New Roman" w:cs="Times New Roman"/>
          <w:sz w:val="24"/>
          <w:szCs w:val="24"/>
          <w:lang w:eastAsia="uk-UA"/>
        </w:rPr>
        <w:t>UA_M5.8_0174</w:t>
      </w:r>
      <w:r w:rsidRPr="009B6F29">
        <w:rPr>
          <w:rFonts w:ascii="Times New Roman" w:hAnsi="Times New Roman" w:cs="Times New Roman"/>
          <w:sz w:val="24"/>
          <w:szCs w:val="24"/>
          <w:lang w:eastAsia="en-US"/>
        </w:rPr>
        <w:t>).</w:t>
      </w:r>
    </w:p>
    <w:p w14:paraId="4FE778C8" w14:textId="20B11CE7" w:rsidR="00732034" w:rsidRPr="009B6F29" w:rsidRDefault="00732034" w:rsidP="00F2443F">
      <w:pPr>
        <w:widowControl w:val="0"/>
        <w:tabs>
          <w:tab w:val="left" w:pos="0"/>
        </w:tabs>
        <w:autoSpaceDE w:val="0"/>
        <w:autoSpaceDN w:val="0"/>
        <w:spacing w:line="240" w:lineRule="auto"/>
        <w:rPr>
          <w:rFonts w:ascii="Times New Roman" w:hAnsi="Times New Roman" w:cs="Times New Roman"/>
          <w:sz w:val="24"/>
          <w:szCs w:val="24"/>
          <w:lang w:eastAsia="en-US"/>
        </w:rPr>
      </w:pPr>
      <w:r w:rsidRPr="009B6F29">
        <w:rPr>
          <w:rFonts w:ascii="Times New Roman" w:hAnsi="Times New Roman" w:cs="Times New Roman"/>
          <w:sz w:val="24"/>
          <w:szCs w:val="24"/>
          <w:lang w:eastAsia="en-US"/>
        </w:rPr>
        <w:t xml:space="preserve">Результати оцінки екологічного стану представлені для лінійних МПВ категорії «річки» на рис. </w:t>
      </w:r>
      <w:r w:rsidR="00AF7DBC" w:rsidRPr="009B6F29">
        <w:rPr>
          <w:rFonts w:ascii="Times New Roman" w:hAnsi="Times New Roman" w:cs="Times New Roman"/>
          <w:sz w:val="24"/>
          <w:szCs w:val="24"/>
          <w:lang w:eastAsia="en-US"/>
        </w:rPr>
        <w:t>20.</w:t>
      </w:r>
    </w:p>
    <w:p w14:paraId="7E117522" w14:textId="77777777" w:rsidR="00732034" w:rsidRPr="009B6F29" w:rsidRDefault="00732034" w:rsidP="00282677">
      <w:pPr>
        <w:widowControl w:val="0"/>
        <w:tabs>
          <w:tab w:val="left" w:pos="0"/>
        </w:tabs>
        <w:autoSpaceDE w:val="0"/>
        <w:autoSpaceDN w:val="0"/>
        <w:snapToGrid w:val="0"/>
        <w:spacing w:after="0" w:line="240" w:lineRule="auto"/>
        <w:ind w:firstLine="567"/>
        <w:rPr>
          <w:rFonts w:ascii="Times New Roman" w:hAnsi="Times New Roman" w:cs="Times New Roman"/>
          <w:sz w:val="24"/>
          <w:szCs w:val="24"/>
          <w:lang w:eastAsia="en-US"/>
        </w:rPr>
      </w:pPr>
      <w:r w:rsidRPr="009B6F29">
        <w:rPr>
          <w:rFonts w:ascii="Times New Roman" w:hAnsi="Times New Roman" w:cs="Times New Roman"/>
          <w:noProof/>
          <w:sz w:val="24"/>
          <w:szCs w:val="24"/>
          <w:lang w:eastAsia="uk-UA"/>
        </w:rPr>
        <w:lastRenderedPageBreak/>
        <w:drawing>
          <wp:inline distT="0" distB="0" distL="0" distR="0" wp14:anchorId="76B904F2" wp14:editId="715B9C6E">
            <wp:extent cx="2691994" cy="2231136"/>
            <wp:effectExtent l="0" t="0" r="13335" b="17145"/>
            <wp:docPr id="75" name="Діагра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9B6F29">
        <w:rPr>
          <w:rFonts w:ascii="Times New Roman" w:hAnsi="Times New Roman" w:cs="Times New Roman"/>
          <w:noProof/>
          <w:sz w:val="24"/>
          <w:szCs w:val="24"/>
          <w:lang w:eastAsia="uk-UA"/>
        </w:rPr>
        <w:drawing>
          <wp:inline distT="0" distB="0" distL="0" distR="0" wp14:anchorId="16025730" wp14:editId="1E558895">
            <wp:extent cx="2560320" cy="2238452"/>
            <wp:effectExtent l="0" t="0" r="11430" b="9525"/>
            <wp:docPr id="76" name="Діагра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C78971" w14:textId="1C1EECEF" w:rsidR="00732034" w:rsidRPr="00347177" w:rsidRDefault="00732034" w:rsidP="00732034">
      <w:pPr>
        <w:widowControl w:val="0"/>
        <w:tabs>
          <w:tab w:val="left" w:pos="0"/>
        </w:tabs>
        <w:autoSpaceDE w:val="0"/>
        <w:autoSpaceDN w:val="0"/>
        <w:snapToGrid w:val="0"/>
        <w:spacing w:line="240" w:lineRule="auto"/>
        <w:jc w:val="center"/>
        <w:rPr>
          <w:rFonts w:ascii="Times New Roman" w:hAnsi="Times New Roman" w:cs="Times New Roman"/>
          <w:i/>
          <w:iCs/>
          <w:sz w:val="24"/>
          <w:szCs w:val="24"/>
          <w:lang w:eastAsia="en-US"/>
        </w:rPr>
      </w:pPr>
      <w:r w:rsidRPr="00347177">
        <w:rPr>
          <w:rFonts w:ascii="Times New Roman" w:hAnsi="Times New Roman" w:cs="Times New Roman"/>
          <w:i/>
          <w:iCs/>
          <w:sz w:val="24"/>
          <w:szCs w:val="24"/>
          <w:lang w:eastAsia="en-US"/>
        </w:rPr>
        <w:t>за кількістю МПВ</w:t>
      </w:r>
      <w:r w:rsidRPr="00347177">
        <w:rPr>
          <w:rFonts w:ascii="Times New Roman" w:hAnsi="Times New Roman" w:cs="Times New Roman"/>
          <w:i/>
          <w:iCs/>
          <w:sz w:val="24"/>
          <w:szCs w:val="24"/>
          <w:lang w:eastAsia="en-US"/>
        </w:rPr>
        <w:tab/>
      </w:r>
      <w:r w:rsidR="00282677" w:rsidRPr="00347177">
        <w:rPr>
          <w:rFonts w:ascii="Times New Roman" w:hAnsi="Times New Roman" w:cs="Times New Roman"/>
          <w:i/>
          <w:iCs/>
          <w:sz w:val="24"/>
          <w:szCs w:val="24"/>
          <w:lang w:eastAsia="en-US"/>
        </w:rPr>
        <w:t xml:space="preserve">                  </w:t>
      </w:r>
      <w:r w:rsidRPr="00347177">
        <w:rPr>
          <w:rFonts w:ascii="Times New Roman" w:hAnsi="Times New Roman" w:cs="Times New Roman"/>
          <w:i/>
          <w:iCs/>
          <w:sz w:val="24"/>
          <w:szCs w:val="24"/>
          <w:lang w:eastAsia="en-US"/>
        </w:rPr>
        <w:t>за довжиною МПВ</w:t>
      </w:r>
    </w:p>
    <w:p w14:paraId="4349ED6A" w14:textId="536EED75" w:rsidR="00C72A66" w:rsidRPr="00347177" w:rsidRDefault="00732034" w:rsidP="00C72A66">
      <w:pPr>
        <w:keepNext/>
        <w:tabs>
          <w:tab w:val="left" w:pos="0"/>
        </w:tabs>
        <w:suppressAutoHyphens/>
        <w:spacing w:line="240" w:lineRule="auto"/>
        <w:jc w:val="center"/>
        <w:rPr>
          <w:rFonts w:ascii="Times New Roman" w:eastAsia="Calibri" w:hAnsi="Times New Roman" w:cs="Times New Roman"/>
          <w:i/>
          <w:iCs/>
          <w:sz w:val="24"/>
          <w:szCs w:val="24"/>
          <w:lang w:eastAsia="en-US"/>
        </w:rPr>
      </w:pPr>
      <w:r w:rsidRPr="00347177">
        <w:rPr>
          <w:rFonts w:ascii="Times New Roman" w:eastAsia="Calibri" w:hAnsi="Times New Roman" w:cs="Times New Roman"/>
          <w:i/>
          <w:iCs/>
          <w:sz w:val="24"/>
          <w:szCs w:val="24"/>
          <w:lang w:eastAsia="en-US"/>
        </w:rPr>
        <w:t xml:space="preserve">Рисунок </w:t>
      </w:r>
      <w:r w:rsidR="00AF7DBC" w:rsidRPr="00347177">
        <w:rPr>
          <w:rFonts w:ascii="Times New Roman" w:eastAsia="Calibri" w:hAnsi="Times New Roman" w:cs="Times New Roman"/>
          <w:i/>
          <w:iCs/>
          <w:sz w:val="24"/>
          <w:szCs w:val="24"/>
          <w:lang w:eastAsia="en-US"/>
        </w:rPr>
        <w:t>20.</w:t>
      </w:r>
      <w:r w:rsidRPr="00347177">
        <w:rPr>
          <w:rFonts w:ascii="Times New Roman" w:eastAsia="Calibri" w:hAnsi="Times New Roman" w:cs="Times New Roman"/>
          <w:i/>
          <w:iCs/>
          <w:sz w:val="24"/>
          <w:szCs w:val="24"/>
          <w:lang w:eastAsia="en-US"/>
        </w:rPr>
        <w:t xml:space="preserve"> Оцінка екологічного стану лінійних МПВ РБР </w:t>
      </w:r>
      <w:r w:rsidRPr="00347177">
        <w:rPr>
          <w:rFonts w:ascii="Times New Roman" w:eastAsia="Calibri" w:hAnsi="Times New Roman" w:cs="Times New Roman"/>
          <w:bCs/>
          <w:i/>
          <w:iCs/>
          <w:sz w:val="24"/>
          <w:szCs w:val="24"/>
          <w:lang w:eastAsia="en-US"/>
        </w:rPr>
        <w:t>Причорномор’я</w:t>
      </w:r>
    </w:p>
    <w:p w14:paraId="0B455BDE" w14:textId="5DCC4506" w:rsidR="00DD2D29" w:rsidRPr="009B6F29" w:rsidRDefault="00A24F9E" w:rsidP="00F710E4">
      <w:pPr>
        <w:pStyle w:val="3"/>
        <w:numPr>
          <w:ilvl w:val="2"/>
          <w:numId w:val="37"/>
        </w:numPr>
        <w:spacing w:after="120" w:line="240" w:lineRule="auto"/>
        <w:jc w:val="both"/>
        <w:rPr>
          <w:rFonts w:ascii="Times New Roman" w:hAnsi="Times New Roman" w:cs="Times New Roman"/>
          <w:color w:val="auto"/>
        </w:rPr>
      </w:pPr>
      <w:bookmarkStart w:id="164" w:name="_Toc174881479"/>
      <w:r w:rsidRPr="009B6F29">
        <w:rPr>
          <w:rFonts w:ascii="Times New Roman" w:hAnsi="Times New Roman" w:cs="Times New Roman"/>
          <w:color w:val="auto"/>
        </w:rPr>
        <w:t>Оцінка екологічного потенціалу</w:t>
      </w:r>
      <w:bookmarkEnd w:id="164"/>
    </w:p>
    <w:p w14:paraId="2F182A2E" w14:textId="77777777" w:rsidR="00732034" w:rsidRPr="009B6F29" w:rsidRDefault="00732034" w:rsidP="007F7737">
      <w:pPr>
        <w:tabs>
          <w:tab w:val="left" w:pos="0"/>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Для </w:t>
      </w:r>
      <w:r w:rsidRPr="009B6F29">
        <w:rPr>
          <w:rFonts w:ascii="Times New Roman" w:hAnsi="Times New Roman" w:cs="Times New Roman"/>
          <w:sz w:val="24"/>
          <w:szCs w:val="24"/>
          <w:shd w:val="clear" w:color="auto" w:fill="FFFFFF"/>
        </w:rPr>
        <w:t>ШМПВ або ІЗМПВ</w:t>
      </w:r>
      <w:r w:rsidRPr="009B6F29">
        <w:rPr>
          <w:rFonts w:ascii="Times New Roman" w:hAnsi="Times New Roman" w:cs="Times New Roman"/>
          <w:sz w:val="24"/>
          <w:szCs w:val="24"/>
        </w:rPr>
        <w:t xml:space="preserve"> екологічна ціль полягає в досягненні доброго екологічного потенціалу, для визначення якого застосовуються менш суворі критерії щодо впливів пов’язаних з </w:t>
      </w:r>
      <w:proofErr w:type="spellStart"/>
      <w:r w:rsidRPr="009B6F29">
        <w:rPr>
          <w:rFonts w:ascii="Times New Roman" w:hAnsi="Times New Roman" w:cs="Times New Roman"/>
          <w:sz w:val="24"/>
          <w:szCs w:val="24"/>
        </w:rPr>
        <w:t>гідроморфологічними</w:t>
      </w:r>
      <w:proofErr w:type="spellEnd"/>
      <w:r w:rsidRPr="009B6F29">
        <w:rPr>
          <w:rFonts w:ascii="Times New Roman" w:hAnsi="Times New Roman" w:cs="Times New Roman"/>
          <w:sz w:val="24"/>
          <w:szCs w:val="24"/>
        </w:rPr>
        <w:t xml:space="preserve"> змінами. </w:t>
      </w:r>
      <w:r w:rsidRPr="009B6F29">
        <w:rPr>
          <w:rFonts w:ascii="Times New Roman" w:hAnsi="Times New Roman" w:cs="Times New Roman"/>
          <w:sz w:val="24"/>
          <w:szCs w:val="24"/>
          <w:shd w:val="clear" w:color="auto" w:fill="FFFFFF"/>
        </w:rPr>
        <w:t>Екологічний потенціал ШМПВ або ІЗМПВ визначається згідно з класифікацією, встановленою для визначення стану МПВ відповідної категорії (річка, озеро, перехідні води, прибережні води) до якої за своїми характеристиками цей ШМПВ або ІЗМПВ є найбільш подібним.</w:t>
      </w:r>
    </w:p>
    <w:p w14:paraId="52929E35" w14:textId="48B6FD17" w:rsidR="00732034" w:rsidRPr="009B6F29" w:rsidRDefault="00732034" w:rsidP="00732034">
      <w:pPr>
        <w:rPr>
          <w:rFonts w:ascii="Times New Roman" w:hAnsi="Times New Roman" w:cs="Times New Roman"/>
          <w:sz w:val="24"/>
          <w:szCs w:val="24"/>
        </w:rPr>
      </w:pPr>
      <w:r w:rsidRPr="009B6F29">
        <w:rPr>
          <w:rFonts w:ascii="Times New Roman" w:hAnsi="Times New Roman" w:cs="Times New Roman"/>
          <w:sz w:val="24"/>
          <w:szCs w:val="24"/>
        </w:rPr>
        <w:t>У РБР Причорномор’я екологічний потенціал не оцінено для жодного МПВ</w:t>
      </w:r>
    </w:p>
    <w:p w14:paraId="7EE21881" w14:textId="40861714" w:rsidR="00DD2D29" w:rsidRPr="001A5CD0" w:rsidRDefault="00A24F9E" w:rsidP="00306FF2">
      <w:pPr>
        <w:pStyle w:val="2"/>
        <w:spacing w:before="120" w:after="120" w:line="240" w:lineRule="auto"/>
        <w:rPr>
          <w:rFonts w:ascii="Times New Roman" w:hAnsi="Times New Roman" w:cs="Times New Roman"/>
          <w:b/>
          <w:color w:val="auto"/>
          <w:sz w:val="24"/>
          <w:szCs w:val="24"/>
        </w:rPr>
      </w:pPr>
      <w:bookmarkStart w:id="165" w:name="_Toc174881480"/>
      <w:r w:rsidRPr="001A5CD0">
        <w:rPr>
          <w:rFonts w:ascii="Times New Roman" w:hAnsi="Times New Roman" w:cs="Times New Roman"/>
          <w:b/>
          <w:color w:val="auto"/>
          <w:sz w:val="24"/>
          <w:szCs w:val="24"/>
        </w:rPr>
        <w:t>4.2. Підземні води</w:t>
      </w:r>
      <w:bookmarkEnd w:id="165"/>
    </w:p>
    <w:p w14:paraId="22BB571B" w14:textId="09886E2B" w:rsidR="006F3EF3" w:rsidRPr="009B6F29" w:rsidRDefault="00A24F9E" w:rsidP="00F710E4">
      <w:pPr>
        <w:pStyle w:val="3"/>
        <w:numPr>
          <w:ilvl w:val="2"/>
          <w:numId w:val="70"/>
        </w:numPr>
        <w:spacing w:after="0"/>
        <w:rPr>
          <w:rFonts w:ascii="Times New Roman" w:hAnsi="Times New Roman" w:cs="Times New Roman"/>
          <w:color w:val="auto"/>
        </w:rPr>
      </w:pPr>
      <w:bookmarkStart w:id="166" w:name="_3hv69ve" w:colFirst="0" w:colLast="0"/>
      <w:bookmarkStart w:id="167" w:name="_Toc174881481"/>
      <w:bookmarkEnd w:id="166"/>
      <w:r w:rsidRPr="009B6F29">
        <w:rPr>
          <w:rFonts w:ascii="Times New Roman" w:hAnsi="Times New Roman" w:cs="Times New Roman"/>
          <w:color w:val="auto"/>
        </w:rPr>
        <w:t>Система моніторингу</w:t>
      </w:r>
      <w:bookmarkStart w:id="168" w:name="_1x0gk37" w:colFirst="0" w:colLast="0"/>
      <w:bookmarkEnd w:id="167"/>
      <w:bookmarkEnd w:id="168"/>
    </w:p>
    <w:p w14:paraId="4A491B0A" w14:textId="087A1701" w:rsidR="006F3EF3" w:rsidRPr="009B6F29" w:rsidRDefault="006F3EF3" w:rsidP="00F710E4">
      <w:pPr>
        <w:pStyle w:val="afffff7"/>
        <w:spacing w:line="244" w:lineRule="auto"/>
        <w:ind w:right="246"/>
        <w:jc w:val="both"/>
        <w:rPr>
          <w:rFonts w:ascii="Times New Roman" w:hAnsi="Times New Roman" w:cs="Times New Roman"/>
          <w:sz w:val="24"/>
          <w:szCs w:val="24"/>
        </w:rPr>
      </w:pPr>
      <w:r w:rsidRPr="009B6F29">
        <w:rPr>
          <w:rFonts w:ascii="Times New Roman" w:hAnsi="Times New Roman" w:cs="Times New Roman"/>
          <w:sz w:val="24"/>
          <w:szCs w:val="24"/>
        </w:rPr>
        <w:t>Кількісний та хімічний стан підземних вод контролюється в рамках державної системи моніторингу</w:t>
      </w:r>
      <w:r w:rsidRPr="009B6F29">
        <w:rPr>
          <w:rFonts w:ascii="Times New Roman" w:hAnsi="Times New Roman" w:cs="Times New Roman"/>
          <w:spacing w:val="1"/>
          <w:sz w:val="24"/>
          <w:szCs w:val="24"/>
        </w:rPr>
        <w:t xml:space="preserve">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 і прогнозуються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зміни стану як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 природних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умовах,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 під впливом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діяльності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людини.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Кількісний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проводиться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одних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самих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спостережних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свердловинах. Моніторинг проводиться як в безнапірних, так і в напірних водоносних горизонтах 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умовах: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природних,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слабко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порушених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порушених.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Порушені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умови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досліджуються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межах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експлуатаційних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водозаборів.</w:t>
      </w:r>
    </w:p>
    <w:p w14:paraId="719F2206" w14:textId="48FF23A2" w:rsidR="006F3EF3" w:rsidRPr="009B6F29" w:rsidRDefault="006F3EF3" w:rsidP="00702EB0">
      <w:pPr>
        <w:pStyle w:val="afffff7"/>
        <w:spacing w:before="114" w:line="244" w:lineRule="auto"/>
        <w:ind w:right="253"/>
        <w:jc w:val="both"/>
        <w:rPr>
          <w:rFonts w:ascii="Times New Roman" w:hAnsi="Times New Roman" w:cs="Times New Roman"/>
          <w:sz w:val="24"/>
          <w:szCs w:val="24"/>
        </w:rPr>
      </w:pPr>
      <w:r w:rsidRPr="009B6F29">
        <w:rPr>
          <w:rFonts w:ascii="Times New Roman" w:hAnsi="Times New Roman" w:cs="Times New Roman"/>
          <w:sz w:val="24"/>
          <w:szCs w:val="24"/>
        </w:rPr>
        <w:t xml:space="preserve">Державний моніторинг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підземних 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включає діагностичний та операційний моніторинг, показники 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періодичність яких визначені згідно з ВРД і наведені у Додатку 2 Порядку здійснення державного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 вод</w:t>
      </w:r>
      <w:r w:rsidR="00702EB0" w:rsidRPr="009B6F29">
        <w:rPr>
          <w:rFonts w:ascii="Times New Roman" w:hAnsi="Times New Roman" w:cs="Times New Roman"/>
          <w:sz w:val="24"/>
          <w:szCs w:val="24"/>
        </w:rPr>
        <w:t>, затвердженого постановою Кабінету Міністрів Украї</w:t>
      </w:r>
      <w:r w:rsidR="00AF7DBC" w:rsidRPr="009B6F29">
        <w:rPr>
          <w:rFonts w:ascii="Times New Roman" w:hAnsi="Times New Roman" w:cs="Times New Roman"/>
          <w:sz w:val="24"/>
          <w:szCs w:val="24"/>
        </w:rPr>
        <w:t>ни від 19 вересня 2018 р. № 758</w:t>
      </w:r>
      <w:r w:rsidRPr="009B6F29">
        <w:rPr>
          <w:rFonts w:ascii="Times New Roman" w:hAnsi="Times New Roman" w:cs="Times New Roman"/>
          <w:sz w:val="24"/>
          <w:szCs w:val="24"/>
        </w:rPr>
        <w:t xml:space="preserve"> (табл.</w:t>
      </w:r>
      <w:r w:rsidR="00AF7DBC" w:rsidRPr="009B6F29">
        <w:rPr>
          <w:rFonts w:ascii="Times New Roman" w:hAnsi="Times New Roman" w:cs="Times New Roman"/>
          <w:sz w:val="24"/>
          <w:szCs w:val="24"/>
        </w:rPr>
        <w:t xml:space="preserve"> 32</w:t>
      </w:r>
      <w:r w:rsidRPr="009B6F29">
        <w:rPr>
          <w:rFonts w:ascii="Times New Roman" w:hAnsi="Times New Roman" w:cs="Times New Roman"/>
          <w:sz w:val="24"/>
          <w:szCs w:val="24"/>
        </w:rPr>
        <w:t>). Складовими державного моніторингу масивів підземних вод є моніторинг кількісних,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хімічних і фізико-хімічних показників. Порядок здійснення державного моніторингу вод не визначає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мережу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(зокрема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кількість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пунктів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але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встановлює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періодичність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досліджувані показники.</w:t>
      </w:r>
    </w:p>
    <w:p w14:paraId="00E946C1" w14:textId="4EB59DDB" w:rsidR="00282677" w:rsidRPr="009B6F29" w:rsidRDefault="00282677">
      <w:pPr>
        <w:rPr>
          <w:rFonts w:ascii="Times New Roman" w:eastAsiaTheme="minorHAnsi" w:hAnsi="Times New Roman" w:cs="Times New Roman"/>
          <w:iCs/>
          <w:szCs w:val="24"/>
          <w:lang w:eastAsia="en-US"/>
          <w14:ligatures w14:val="standardContextual"/>
        </w:rPr>
      </w:pPr>
      <w:r w:rsidRPr="009B6F29">
        <w:rPr>
          <w:rFonts w:ascii="Times New Roman" w:hAnsi="Times New Roman" w:cs="Times New Roman"/>
          <w:iCs/>
        </w:rPr>
        <w:br w:type="page"/>
      </w:r>
    </w:p>
    <w:p w14:paraId="104C1649" w14:textId="59FAB73B" w:rsidR="006F3EF3" w:rsidRPr="009B6F29" w:rsidRDefault="006F3EF3" w:rsidP="006F3EF3">
      <w:pPr>
        <w:pStyle w:val="Default"/>
        <w:jc w:val="both"/>
        <w:rPr>
          <w:rFonts w:ascii="Times New Roman" w:hAnsi="Times New Roman" w:cs="Times New Roman"/>
          <w:b/>
          <w:bCs/>
          <w:color w:val="auto"/>
          <w:lang w:val="uk-UA"/>
        </w:rPr>
      </w:pPr>
      <w:r w:rsidRPr="009B6F29">
        <w:rPr>
          <w:rFonts w:ascii="Times New Roman" w:hAnsi="Times New Roman" w:cs="Times New Roman"/>
          <w:b/>
          <w:bCs/>
          <w:color w:val="auto"/>
          <w:lang w:val="uk-UA"/>
        </w:rPr>
        <w:lastRenderedPageBreak/>
        <w:t xml:space="preserve">Таблиця </w:t>
      </w:r>
      <w:r w:rsidR="00AF7DBC" w:rsidRPr="009B6F29">
        <w:rPr>
          <w:rFonts w:ascii="Times New Roman" w:hAnsi="Times New Roman" w:cs="Times New Roman"/>
          <w:b/>
          <w:bCs/>
          <w:color w:val="auto"/>
          <w:lang w:val="uk-UA"/>
        </w:rPr>
        <w:t>32.</w:t>
      </w:r>
      <w:r w:rsidRPr="009B6F29">
        <w:rPr>
          <w:rFonts w:ascii="Times New Roman" w:hAnsi="Times New Roman" w:cs="Times New Roman"/>
          <w:b/>
          <w:bCs/>
          <w:color w:val="auto"/>
          <w:lang w:val="uk-UA"/>
        </w:rPr>
        <w:t xml:space="preserve"> </w:t>
      </w:r>
      <w:r w:rsidRPr="009B6F29">
        <w:rPr>
          <w:rStyle w:val="tlid-translationtranslation"/>
          <w:rFonts w:ascii="Times New Roman" w:hAnsi="Times New Roman" w:cs="Times New Roman"/>
          <w:b/>
          <w:bCs/>
          <w:color w:val="auto"/>
          <w:lang w:val="uk-UA"/>
        </w:rPr>
        <w:t>Порядок здійснення державного моніторингу вод</w:t>
      </w:r>
      <w:r w:rsidRPr="009B6F29">
        <w:rPr>
          <w:rFonts w:ascii="Times New Roman" w:hAnsi="Times New Roman" w:cs="Times New Roman"/>
          <w:b/>
          <w:bCs/>
          <w:color w:val="auto"/>
          <w:lang w:val="uk-UA"/>
        </w:rPr>
        <w:t xml:space="preserve"> - Показники та періодичність здійснення державного моніторингу </w:t>
      </w:r>
      <w:proofErr w:type="spellStart"/>
      <w:r w:rsidRPr="009B6F29">
        <w:rPr>
          <w:rFonts w:ascii="Times New Roman" w:hAnsi="Times New Roman" w:cs="Times New Roman"/>
          <w:b/>
          <w:bCs/>
          <w:color w:val="auto"/>
          <w:lang w:val="uk-UA"/>
        </w:rPr>
        <w:t>МПзВ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910"/>
        <w:gridCol w:w="4709"/>
        <w:gridCol w:w="1760"/>
        <w:gridCol w:w="2379"/>
      </w:tblGrid>
      <w:tr w:rsidR="006F3EF3" w:rsidRPr="009B6F29" w14:paraId="211D0B04" w14:textId="77777777" w:rsidTr="00F710E4">
        <w:trPr>
          <w:trHeight w:val="30"/>
        </w:trPr>
        <w:tc>
          <w:tcPr>
            <w:tcW w:w="846" w:type="dxa"/>
            <w:tcBorders>
              <w:top w:val="single" w:sz="4" w:space="0" w:color="auto"/>
              <w:left w:val="single" w:sz="4" w:space="0" w:color="auto"/>
              <w:bottom w:val="single" w:sz="4" w:space="0" w:color="auto"/>
              <w:right w:val="single" w:sz="4" w:space="0" w:color="auto"/>
            </w:tcBorders>
            <w:vAlign w:val="center"/>
            <w:hideMark/>
          </w:tcPr>
          <w:p w14:paraId="51FF9C87" w14:textId="7DDDFBF2" w:rsidR="006F3EF3" w:rsidRPr="009B6F29" w:rsidRDefault="00F710E4" w:rsidP="00F710E4">
            <w:pPr>
              <w:pStyle w:val="rvps12"/>
              <w:keepNext/>
              <w:spacing w:before="0" w:beforeAutospacing="0" w:after="0" w:afterAutospacing="0" w:line="256" w:lineRule="auto"/>
              <w:rPr>
                <w:b/>
                <w:bCs/>
                <w:kern w:val="2"/>
                <w:sz w:val="20"/>
                <w:szCs w:val="20"/>
                <w:lang w:val="uk-UA" w:eastAsia="en-US"/>
                <w14:ligatures w14:val="standardContextual"/>
              </w:rPr>
            </w:pPr>
            <w:r w:rsidRPr="009B6F29">
              <w:rPr>
                <w:b/>
                <w:bCs/>
                <w:kern w:val="2"/>
                <w:sz w:val="20"/>
                <w:szCs w:val="20"/>
                <w:lang w:val="uk-UA" w:eastAsia="en-US"/>
                <w14:ligatures w14:val="standardContextual"/>
              </w:rPr>
              <w:t xml:space="preserve">Суб’єкт   </w:t>
            </w:r>
            <w:proofErr w:type="spellStart"/>
            <w:r w:rsidRPr="009B6F29">
              <w:rPr>
                <w:b/>
                <w:bCs/>
                <w:kern w:val="2"/>
                <w:sz w:val="20"/>
                <w:szCs w:val="20"/>
                <w:lang w:val="uk-UA" w:eastAsia="en-US"/>
                <w14:ligatures w14:val="standardContextual"/>
              </w:rPr>
              <w:t>моніто</w:t>
            </w:r>
            <w:proofErr w:type="spellEnd"/>
            <w:r w:rsidRPr="009B6F29">
              <w:rPr>
                <w:b/>
                <w:bCs/>
                <w:kern w:val="2"/>
                <w:sz w:val="20"/>
                <w:szCs w:val="20"/>
                <w:lang w:val="uk-UA" w:eastAsia="en-US"/>
                <w14:ligatures w14:val="standardContextual"/>
              </w:rPr>
              <w:t>-</w:t>
            </w:r>
            <w:r w:rsidR="006F3EF3" w:rsidRPr="009B6F29">
              <w:rPr>
                <w:b/>
                <w:bCs/>
                <w:kern w:val="2"/>
                <w:sz w:val="20"/>
                <w:szCs w:val="20"/>
                <w:lang w:val="uk-UA" w:eastAsia="en-US"/>
                <w14:ligatures w14:val="standardContextual"/>
              </w:rPr>
              <w:t>рингу</w:t>
            </w:r>
          </w:p>
        </w:tc>
        <w:tc>
          <w:tcPr>
            <w:tcW w:w="4379" w:type="dxa"/>
            <w:tcBorders>
              <w:top w:val="single" w:sz="4" w:space="0" w:color="auto"/>
              <w:left w:val="single" w:sz="4" w:space="0" w:color="auto"/>
              <w:bottom w:val="single" w:sz="4" w:space="0" w:color="auto"/>
              <w:right w:val="single" w:sz="4" w:space="0" w:color="auto"/>
            </w:tcBorders>
            <w:vAlign w:val="center"/>
            <w:hideMark/>
          </w:tcPr>
          <w:p w14:paraId="5624BA40" w14:textId="77777777" w:rsidR="006F3EF3" w:rsidRPr="009B6F29" w:rsidRDefault="006F3EF3" w:rsidP="006F3EF3">
            <w:pPr>
              <w:pStyle w:val="rvps12"/>
              <w:keepNext/>
              <w:spacing w:before="0" w:beforeAutospacing="0" w:after="0" w:afterAutospacing="0" w:line="256" w:lineRule="auto"/>
              <w:jc w:val="center"/>
              <w:rPr>
                <w:b/>
                <w:bCs/>
                <w:kern w:val="2"/>
                <w:sz w:val="20"/>
                <w:szCs w:val="20"/>
                <w:lang w:val="uk-UA" w:eastAsia="en-US"/>
                <w14:ligatures w14:val="standardContextual"/>
              </w:rPr>
            </w:pPr>
            <w:r w:rsidRPr="009B6F29">
              <w:rPr>
                <w:b/>
                <w:bCs/>
                <w:kern w:val="2"/>
                <w:sz w:val="20"/>
                <w:szCs w:val="20"/>
                <w:lang w:val="uk-UA" w:eastAsia="en-US"/>
                <w14:ligatures w14:val="standardContextual"/>
              </w:rPr>
              <w:t>Найменування показника</w:t>
            </w:r>
          </w:p>
        </w:tc>
        <w:tc>
          <w:tcPr>
            <w:tcW w:w="1637" w:type="dxa"/>
            <w:tcBorders>
              <w:top w:val="single" w:sz="4" w:space="0" w:color="auto"/>
              <w:left w:val="single" w:sz="4" w:space="0" w:color="auto"/>
              <w:bottom w:val="single" w:sz="4" w:space="0" w:color="auto"/>
              <w:right w:val="single" w:sz="4" w:space="0" w:color="auto"/>
            </w:tcBorders>
            <w:vAlign w:val="center"/>
            <w:hideMark/>
          </w:tcPr>
          <w:p w14:paraId="5A0A0B41" w14:textId="77777777" w:rsidR="006F3EF3" w:rsidRPr="009B6F29" w:rsidRDefault="006F3EF3" w:rsidP="006F3EF3">
            <w:pPr>
              <w:pStyle w:val="rvps12"/>
              <w:keepNext/>
              <w:spacing w:before="0" w:beforeAutospacing="0" w:after="0" w:afterAutospacing="0" w:line="256" w:lineRule="auto"/>
              <w:jc w:val="center"/>
              <w:rPr>
                <w:b/>
                <w:bCs/>
                <w:kern w:val="2"/>
                <w:sz w:val="20"/>
                <w:szCs w:val="20"/>
                <w:lang w:val="uk-UA" w:eastAsia="en-US"/>
                <w14:ligatures w14:val="standardContextual"/>
              </w:rPr>
            </w:pPr>
            <w:r w:rsidRPr="009B6F29">
              <w:rPr>
                <w:b/>
                <w:bCs/>
                <w:kern w:val="2"/>
                <w:sz w:val="20"/>
                <w:szCs w:val="20"/>
                <w:lang w:val="uk-UA" w:eastAsia="en-US"/>
                <w14:ligatures w14:val="standardContextual"/>
              </w:rPr>
              <w:t>Періодичність</w:t>
            </w:r>
          </w:p>
        </w:tc>
        <w:tc>
          <w:tcPr>
            <w:tcW w:w="2212" w:type="dxa"/>
            <w:tcBorders>
              <w:top w:val="single" w:sz="4" w:space="0" w:color="auto"/>
              <w:left w:val="single" w:sz="4" w:space="0" w:color="auto"/>
              <w:bottom w:val="single" w:sz="4" w:space="0" w:color="auto"/>
              <w:right w:val="single" w:sz="4" w:space="0" w:color="auto"/>
            </w:tcBorders>
            <w:vAlign w:val="center"/>
            <w:hideMark/>
          </w:tcPr>
          <w:p w14:paraId="4E5EACEE" w14:textId="77777777" w:rsidR="006F3EF3" w:rsidRPr="009B6F29" w:rsidRDefault="006F3EF3" w:rsidP="006F3EF3">
            <w:pPr>
              <w:pStyle w:val="rvps12"/>
              <w:keepNext/>
              <w:spacing w:before="0" w:beforeAutospacing="0" w:after="0" w:afterAutospacing="0" w:line="256" w:lineRule="auto"/>
              <w:jc w:val="center"/>
              <w:rPr>
                <w:b/>
                <w:bCs/>
                <w:kern w:val="2"/>
                <w:sz w:val="20"/>
                <w:szCs w:val="20"/>
                <w:lang w:val="uk-UA" w:eastAsia="en-US"/>
                <w14:ligatures w14:val="standardContextual"/>
              </w:rPr>
            </w:pPr>
            <w:r w:rsidRPr="009B6F29">
              <w:rPr>
                <w:b/>
                <w:bCs/>
                <w:kern w:val="2"/>
                <w:sz w:val="20"/>
                <w:szCs w:val="20"/>
                <w:lang w:val="uk-UA" w:eastAsia="en-US"/>
                <w14:ligatures w14:val="standardContextual"/>
              </w:rPr>
              <w:t>Примітки</w:t>
            </w:r>
          </w:p>
        </w:tc>
      </w:tr>
      <w:tr w:rsidR="006F3EF3" w:rsidRPr="009B6F29" w14:paraId="129AC8B3" w14:textId="77777777" w:rsidTr="00F710E4">
        <w:trPr>
          <w:trHeight w:val="30"/>
        </w:trPr>
        <w:tc>
          <w:tcPr>
            <w:tcW w:w="9074" w:type="dxa"/>
            <w:gridSpan w:val="4"/>
            <w:tcBorders>
              <w:top w:val="single" w:sz="4" w:space="0" w:color="auto"/>
              <w:left w:val="single" w:sz="4" w:space="0" w:color="auto"/>
              <w:bottom w:val="single" w:sz="4" w:space="0" w:color="auto"/>
              <w:right w:val="single" w:sz="4" w:space="0" w:color="auto"/>
            </w:tcBorders>
            <w:hideMark/>
          </w:tcPr>
          <w:p w14:paraId="723C6926" w14:textId="6805A44C" w:rsidR="006F3EF3" w:rsidRPr="00117D84" w:rsidRDefault="006F3EF3" w:rsidP="006F3EF3">
            <w:pPr>
              <w:pStyle w:val="rvps12"/>
              <w:keepNext/>
              <w:spacing w:before="0" w:beforeAutospacing="0" w:after="0" w:afterAutospacing="0" w:line="256" w:lineRule="auto"/>
              <w:rPr>
                <w:b/>
                <w:kern w:val="2"/>
                <w:sz w:val="20"/>
                <w:szCs w:val="20"/>
                <w:lang w:val="en-US" w:eastAsia="en-US"/>
                <w14:ligatures w14:val="standardContextual"/>
              </w:rPr>
            </w:pPr>
            <w:r w:rsidRPr="009B6F29">
              <w:rPr>
                <w:b/>
                <w:kern w:val="2"/>
                <w:sz w:val="20"/>
                <w:szCs w:val="20"/>
                <w:lang w:val="uk-UA" w:eastAsia="en-US"/>
                <w14:ligatures w14:val="standardContextual"/>
              </w:rPr>
              <w:t>Діагностичний моніторинг*</w:t>
            </w:r>
          </w:p>
        </w:tc>
      </w:tr>
      <w:tr w:rsidR="006F3EF3" w:rsidRPr="009B6F29" w14:paraId="3178B3D5" w14:textId="77777777" w:rsidTr="00F710E4">
        <w:trPr>
          <w:trHeight w:val="30"/>
        </w:trPr>
        <w:tc>
          <w:tcPr>
            <w:tcW w:w="846" w:type="dxa"/>
            <w:vMerge w:val="restart"/>
            <w:tcBorders>
              <w:top w:val="single" w:sz="4" w:space="0" w:color="auto"/>
              <w:left w:val="single" w:sz="4" w:space="0" w:color="auto"/>
              <w:bottom w:val="single" w:sz="4" w:space="0" w:color="auto"/>
              <w:right w:val="single" w:sz="4" w:space="0" w:color="auto"/>
            </w:tcBorders>
            <w:textDirection w:val="btLr"/>
          </w:tcPr>
          <w:p w14:paraId="57123219" w14:textId="77777777" w:rsidR="006F3EF3" w:rsidRPr="009B6F29" w:rsidRDefault="006F3EF3" w:rsidP="006F3EF3">
            <w:pPr>
              <w:pStyle w:val="rvps14"/>
              <w:keepNext/>
              <w:spacing w:before="0" w:beforeAutospacing="0" w:after="0" w:afterAutospacing="0" w:line="276" w:lineRule="auto"/>
              <w:ind w:right="113"/>
              <w:jc w:val="center"/>
              <w:rPr>
                <w:kern w:val="2"/>
                <w:sz w:val="20"/>
                <w:szCs w:val="20"/>
                <w:lang w:val="uk-UA" w:eastAsia="en-US"/>
                <w14:ligatures w14:val="standardContextual"/>
              </w:rPr>
            </w:pPr>
          </w:p>
          <w:p w14:paraId="7018D653" w14:textId="77777777" w:rsidR="006F3EF3" w:rsidRPr="009B6F29" w:rsidRDefault="006F3EF3" w:rsidP="006F3EF3">
            <w:pPr>
              <w:pStyle w:val="rvps14"/>
              <w:keepNext/>
              <w:spacing w:before="0" w:beforeAutospacing="0" w:after="0" w:afterAutospacing="0" w:line="276" w:lineRule="auto"/>
              <w:ind w:right="113"/>
              <w:jc w:val="center"/>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Держгеонадра</w:t>
            </w:r>
            <w:proofErr w:type="spellEnd"/>
          </w:p>
        </w:tc>
        <w:tc>
          <w:tcPr>
            <w:tcW w:w="4379" w:type="dxa"/>
            <w:tcBorders>
              <w:top w:val="single" w:sz="4" w:space="0" w:color="auto"/>
              <w:left w:val="single" w:sz="4" w:space="0" w:color="auto"/>
              <w:bottom w:val="single" w:sz="4" w:space="0" w:color="auto"/>
              <w:right w:val="single" w:sz="4" w:space="0" w:color="auto"/>
            </w:tcBorders>
            <w:hideMark/>
          </w:tcPr>
          <w:p w14:paraId="03E327EA"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рівні</w:t>
            </w:r>
          </w:p>
        </w:tc>
        <w:tc>
          <w:tcPr>
            <w:tcW w:w="1637" w:type="dxa"/>
            <w:tcBorders>
              <w:top w:val="single" w:sz="4" w:space="0" w:color="auto"/>
              <w:left w:val="single" w:sz="4" w:space="0" w:color="auto"/>
              <w:bottom w:val="single" w:sz="4" w:space="0" w:color="auto"/>
              <w:right w:val="single" w:sz="4" w:space="0" w:color="auto"/>
            </w:tcBorders>
            <w:hideMark/>
          </w:tcPr>
          <w:p w14:paraId="3C7EF5EE"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один-три рази на місяць</w:t>
            </w:r>
          </w:p>
        </w:tc>
        <w:tc>
          <w:tcPr>
            <w:tcW w:w="2212" w:type="dxa"/>
            <w:tcBorders>
              <w:top w:val="single" w:sz="4" w:space="0" w:color="auto"/>
              <w:left w:val="single" w:sz="4" w:space="0" w:color="auto"/>
              <w:bottom w:val="single" w:sz="4" w:space="0" w:color="auto"/>
              <w:right w:val="single" w:sz="4" w:space="0" w:color="auto"/>
            </w:tcBorders>
            <w:hideMark/>
          </w:tcPr>
          <w:p w14:paraId="6DAD6E98"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кількість води</w:t>
            </w:r>
          </w:p>
        </w:tc>
      </w:tr>
      <w:tr w:rsidR="006F3EF3" w:rsidRPr="009B6F29" w14:paraId="51A776ED" w14:textId="77777777" w:rsidTr="00F710E4">
        <w:trPr>
          <w:trHeight w:val="49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E97BA88"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1DDBF08A"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Температура, окисно-відновний потенціал</w:t>
            </w:r>
          </w:p>
          <w:p w14:paraId="19A79EA6"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перманганатна</w:t>
            </w:r>
            <w:proofErr w:type="spellEnd"/>
            <w:r w:rsidRPr="009B6F29">
              <w:rPr>
                <w:kern w:val="2"/>
                <w:sz w:val="20"/>
                <w:szCs w:val="20"/>
                <w:lang w:val="uk-UA" w:eastAsia="en-US"/>
                <w14:ligatures w14:val="standardContextual"/>
              </w:rPr>
              <w:t xml:space="preserve"> окиснюваність, мінералізація</w:t>
            </w:r>
          </w:p>
        </w:tc>
        <w:tc>
          <w:tcPr>
            <w:tcW w:w="1637" w:type="dxa"/>
            <w:tcBorders>
              <w:top w:val="single" w:sz="4" w:space="0" w:color="auto"/>
              <w:left w:val="single" w:sz="4" w:space="0" w:color="auto"/>
              <w:bottom w:val="single" w:sz="4" w:space="0" w:color="auto"/>
              <w:right w:val="single" w:sz="4" w:space="0" w:color="auto"/>
            </w:tcBorders>
            <w:hideMark/>
          </w:tcPr>
          <w:p w14:paraId="4E7E08D7"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не менше ніж двічі на рік</w:t>
            </w:r>
          </w:p>
        </w:tc>
        <w:tc>
          <w:tcPr>
            <w:tcW w:w="2212" w:type="dxa"/>
            <w:tcBorders>
              <w:top w:val="single" w:sz="4" w:space="0" w:color="auto"/>
              <w:left w:val="single" w:sz="4" w:space="0" w:color="auto"/>
              <w:bottom w:val="single" w:sz="4" w:space="0" w:color="auto"/>
              <w:right w:val="single" w:sz="4" w:space="0" w:color="auto"/>
            </w:tcBorders>
          </w:tcPr>
          <w:p w14:paraId="5426055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33C75268"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8A5544"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75F5CC2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макрокомпоненти</w:t>
            </w:r>
            <w:proofErr w:type="spellEnd"/>
            <w:r w:rsidRPr="009B6F29">
              <w:rPr>
                <w:kern w:val="2"/>
                <w:sz w:val="20"/>
                <w:szCs w:val="20"/>
                <w:lang w:val="uk-UA" w:eastAsia="en-US"/>
                <w14:ligatures w14:val="standardContextual"/>
              </w:rPr>
              <w:t>:</w:t>
            </w:r>
          </w:p>
          <w:p w14:paraId="71A59B5A"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 xml:space="preserve">- кальцій, магній, натрій, калій, </w:t>
            </w:r>
            <w:proofErr w:type="spellStart"/>
            <w:r w:rsidRPr="009B6F29">
              <w:rPr>
                <w:kern w:val="2"/>
                <w:sz w:val="20"/>
                <w:szCs w:val="20"/>
                <w:lang w:val="uk-UA" w:eastAsia="en-US"/>
                <w14:ligatures w14:val="standardContextual"/>
              </w:rPr>
              <w:t>гідрокарбонатні</w:t>
            </w:r>
            <w:proofErr w:type="spellEnd"/>
            <w:r w:rsidRPr="009B6F29">
              <w:rPr>
                <w:kern w:val="2"/>
                <w:sz w:val="20"/>
                <w:szCs w:val="20"/>
                <w:lang w:val="uk-UA" w:eastAsia="en-US"/>
                <w14:ligatures w14:val="standardContextual"/>
              </w:rPr>
              <w:t xml:space="preserve"> іони, </w:t>
            </w:r>
            <w:proofErr w:type="spellStart"/>
            <w:r w:rsidRPr="009B6F29">
              <w:rPr>
                <w:kern w:val="2"/>
                <w:sz w:val="20"/>
                <w:szCs w:val="20"/>
                <w:lang w:val="uk-UA" w:eastAsia="en-US"/>
                <w14:ligatures w14:val="standardContextual"/>
              </w:rPr>
              <w:t>ферум</w:t>
            </w:r>
            <w:proofErr w:type="spellEnd"/>
            <w:r w:rsidRPr="009B6F29">
              <w:rPr>
                <w:kern w:val="2"/>
                <w:sz w:val="20"/>
                <w:szCs w:val="20"/>
                <w:lang w:val="uk-UA" w:eastAsia="en-US"/>
                <w14:ligatures w14:val="standardContextual"/>
              </w:rPr>
              <w:t xml:space="preserve"> загальний, - </w:t>
            </w:r>
            <w:proofErr w:type="spellStart"/>
            <w:r w:rsidRPr="009B6F29">
              <w:rPr>
                <w:kern w:val="2"/>
                <w:sz w:val="20"/>
                <w:szCs w:val="20"/>
                <w:lang w:val="uk-UA" w:eastAsia="en-US"/>
                <w14:ligatures w14:val="standardContextual"/>
              </w:rPr>
              <w:t>флуор</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7945CBE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чотири рази на рік</w:t>
            </w:r>
          </w:p>
        </w:tc>
        <w:tc>
          <w:tcPr>
            <w:tcW w:w="2212" w:type="dxa"/>
            <w:tcBorders>
              <w:top w:val="single" w:sz="4" w:space="0" w:color="auto"/>
              <w:left w:val="single" w:sz="4" w:space="0" w:color="auto"/>
              <w:bottom w:val="single" w:sz="4" w:space="0" w:color="auto"/>
              <w:right w:val="single" w:sz="4" w:space="0" w:color="auto"/>
            </w:tcBorders>
          </w:tcPr>
          <w:p w14:paraId="05AC084E"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64CA2071"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0B130DC"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28AC099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мікрокомпоненти</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6AF7C88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 раз на рік</w:t>
            </w:r>
          </w:p>
        </w:tc>
        <w:tc>
          <w:tcPr>
            <w:tcW w:w="2212" w:type="dxa"/>
            <w:tcBorders>
              <w:top w:val="single" w:sz="4" w:space="0" w:color="auto"/>
              <w:left w:val="single" w:sz="4" w:space="0" w:color="auto"/>
              <w:bottom w:val="single" w:sz="4" w:space="0" w:color="auto"/>
              <w:right w:val="single" w:sz="4" w:space="0" w:color="auto"/>
            </w:tcBorders>
            <w:hideMark/>
          </w:tcPr>
          <w:p w14:paraId="3ED3F77C" w14:textId="20F31EC6" w:rsidR="006F3EF3" w:rsidRPr="009B6F29" w:rsidRDefault="006F3EF3" w:rsidP="00E76250">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 xml:space="preserve">перелік визначається з урахуванням специфіки землекористування та показників, наведених у </w:t>
            </w:r>
            <w:r w:rsidR="007A6F1A" w:rsidRPr="009B6F29">
              <w:rPr>
                <w:kern w:val="2"/>
                <w:sz w:val="20"/>
                <w:szCs w:val="20"/>
                <w:lang w:val="uk-UA" w:eastAsia="en-US"/>
                <w14:ligatures w14:val="standardContextual"/>
              </w:rPr>
              <w:t>Державних санітарних нормах та правилах «Гігієнічні вимоги до води питної, призначеної для споживання людиною» (</w:t>
            </w:r>
            <w:proofErr w:type="spellStart"/>
            <w:r w:rsidR="007A6F1A" w:rsidRPr="009B6F29">
              <w:rPr>
                <w:kern w:val="2"/>
                <w:sz w:val="20"/>
                <w:szCs w:val="20"/>
                <w:lang w:val="uk-UA" w:eastAsia="en-US"/>
                <w14:ligatures w14:val="standardContextual"/>
              </w:rPr>
              <w:t>ДСанПіН</w:t>
            </w:r>
            <w:proofErr w:type="spellEnd"/>
            <w:r w:rsidR="007A6F1A" w:rsidRPr="009B6F29">
              <w:rPr>
                <w:kern w:val="2"/>
                <w:sz w:val="20"/>
                <w:szCs w:val="20"/>
                <w:lang w:val="uk-UA" w:eastAsia="en-US"/>
                <w14:ligatures w14:val="standardContextual"/>
              </w:rPr>
              <w:t xml:space="preserve"> 2.2.4-171-10), затверджені наказом МОЗ від 12 травня 2010 р. № 400, зареєстровані в Мін’юсті 01 липня 2010 року за </w:t>
            </w:r>
            <w:r w:rsidR="007A6F1A" w:rsidRPr="009B6F29">
              <w:rPr>
                <w:kern w:val="2"/>
                <w:sz w:val="20"/>
                <w:szCs w:val="20"/>
                <w:lang w:val="uk-UA" w:eastAsia="en-US"/>
                <w14:ligatures w14:val="standardContextual"/>
              </w:rPr>
              <w:br/>
              <w:t>№ 452/17747</w:t>
            </w:r>
          </w:p>
        </w:tc>
      </w:tr>
      <w:tr w:rsidR="006F3EF3" w:rsidRPr="009B6F29" w14:paraId="1C3C81F3"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94B8B6F"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2230E8E2" w14:textId="099FF5A8" w:rsidR="006F3EF3" w:rsidRPr="009B6F29" w:rsidRDefault="006F3EF3" w:rsidP="00AF7DBC">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забруднюючі речовини згідно з переліком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що затвердж</w:t>
            </w:r>
            <w:r w:rsidR="00AF7DBC" w:rsidRPr="009B6F29">
              <w:rPr>
                <w:kern w:val="2"/>
                <w:sz w:val="20"/>
                <w:szCs w:val="20"/>
                <w:lang w:val="uk-UA" w:eastAsia="en-US"/>
                <w14:ligatures w14:val="standardContextual"/>
              </w:rPr>
              <w:t>ений</w:t>
            </w:r>
            <w:r w:rsidRPr="009B6F29">
              <w:rPr>
                <w:kern w:val="2"/>
                <w:sz w:val="20"/>
                <w:szCs w:val="20"/>
                <w:lang w:val="uk-UA" w:eastAsia="en-US"/>
                <w14:ligatures w14:val="standardContextual"/>
              </w:rPr>
              <w:t xml:space="preserve"> Мінприроди</w:t>
            </w:r>
          </w:p>
        </w:tc>
        <w:tc>
          <w:tcPr>
            <w:tcW w:w="1637" w:type="dxa"/>
            <w:tcBorders>
              <w:top w:val="single" w:sz="4" w:space="0" w:color="auto"/>
              <w:left w:val="single" w:sz="4" w:space="0" w:color="auto"/>
              <w:bottom w:val="single" w:sz="4" w:space="0" w:color="auto"/>
              <w:right w:val="single" w:sz="4" w:space="0" w:color="auto"/>
            </w:tcBorders>
            <w:hideMark/>
          </w:tcPr>
          <w:p w14:paraId="4962EB7C"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чотири рази на рік</w:t>
            </w:r>
          </w:p>
        </w:tc>
        <w:tc>
          <w:tcPr>
            <w:tcW w:w="2212" w:type="dxa"/>
            <w:tcBorders>
              <w:top w:val="single" w:sz="4" w:space="0" w:color="auto"/>
              <w:left w:val="single" w:sz="4" w:space="0" w:color="auto"/>
              <w:bottom w:val="single" w:sz="4" w:space="0" w:color="auto"/>
              <w:right w:val="single" w:sz="4" w:space="0" w:color="auto"/>
            </w:tcBorders>
          </w:tcPr>
          <w:p w14:paraId="72F0D587"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71D3232A"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851FBF3"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5C3B8DB7"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специфічні синтетичні забруднюючі речовини (пестициди, фармацевтичні препарати та інші речовини)</w:t>
            </w:r>
          </w:p>
        </w:tc>
        <w:tc>
          <w:tcPr>
            <w:tcW w:w="1637" w:type="dxa"/>
            <w:vMerge w:val="restart"/>
            <w:tcBorders>
              <w:top w:val="single" w:sz="4" w:space="0" w:color="auto"/>
              <w:left w:val="single" w:sz="4" w:space="0" w:color="auto"/>
              <w:bottom w:val="single" w:sz="4" w:space="0" w:color="auto"/>
              <w:right w:val="single" w:sz="4" w:space="0" w:color="auto"/>
            </w:tcBorders>
            <w:hideMark/>
          </w:tcPr>
          <w:p w14:paraId="73B889A8"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 раз на два-шість років</w:t>
            </w:r>
          </w:p>
        </w:tc>
        <w:tc>
          <w:tcPr>
            <w:tcW w:w="2212" w:type="dxa"/>
            <w:tcBorders>
              <w:top w:val="single" w:sz="4" w:space="0" w:color="auto"/>
              <w:left w:val="single" w:sz="4" w:space="0" w:color="auto"/>
              <w:bottom w:val="single" w:sz="4" w:space="0" w:color="auto"/>
              <w:right w:val="single" w:sz="4" w:space="0" w:color="auto"/>
            </w:tcBorders>
            <w:hideMark/>
          </w:tcPr>
          <w:p w14:paraId="0985EC9E"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перелік визначається з урахуванням специфіки землекористування</w:t>
            </w:r>
          </w:p>
        </w:tc>
      </w:tr>
      <w:tr w:rsidR="006F3EF3" w:rsidRPr="009B6F29" w14:paraId="08D02486"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4BF9042F"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2B22579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специфічні несинтетичні забруднюючі речовини (уран, радій, радон та інші речовини)</w:t>
            </w:r>
          </w:p>
        </w:tc>
        <w:tc>
          <w:tcPr>
            <w:tcW w:w="1637" w:type="dxa"/>
            <w:vMerge/>
            <w:tcBorders>
              <w:top w:val="single" w:sz="4" w:space="0" w:color="auto"/>
              <w:left w:val="single" w:sz="4" w:space="0" w:color="auto"/>
              <w:bottom w:val="single" w:sz="4" w:space="0" w:color="auto"/>
              <w:right w:val="single" w:sz="4" w:space="0" w:color="auto"/>
            </w:tcBorders>
            <w:vAlign w:val="center"/>
            <w:hideMark/>
          </w:tcPr>
          <w:p w14:paraId="5F861D02"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2212" w:type="dxa"/>
            <w:tcBorders>
              <w:top w:val="single" w:sz="4" w:space="0" w:color="auto"/>
              <w:left w:val="single" w:sz="4" w:space="0" w:color="auto"/>
              <w:bottom w:val="single" w:sz="4" w:space="0" w:color="auto"/>
              <w:right w:val="single" w:sz="4" w:space="0" w:color="auto"/>
            </w:tcBorders>
          </w:tcPr>
          <w:p w14:paraId="3713AC92"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474F6952" w14:textId="77777777" w:rsidTr="00F710E4">
        <w:trPr>
          <w:trHeight w:val="30"/>
        </w:trPr>
        <w:tc>
          <w:tcPr>
            <w:tcW w:w="9074" w:type="dxa"/>
            <w:gridSpan w:val="4"/>
            <w:tcBorders>
              <w:top w:val="single" w:sz="4" w:space="0" w:color="auto"/>
              <w:left w:val="single" w:sz="4" w:space="0" w:color="auto"/>
              <w:bottom w:val="single" w:sz="4" w:space="0" w:color="auto"/>
              <w:right w:val="single" w:sz="4" w:space="0" w:color="auto"/>
            </w:tcBorders>
            <w:hideMark/>
          </w:tcPr>
          <w:p w14:paraId="3415E719" w14:textId="3B7CF8B6" w:rsidR="006F3EF3" w:rsidRPr="009B6F29" w:rsidRDefault="006F3EF3" w:rsidP="006F3EF3">
            <w:pPr>
              <w:pStyle w:val="rvps12"/>
              <w:keepNext/>
              <w:spacing w:before="0" w:beforeAutospacing="0" w:after="0" w:afterAutospacing="0" w:line="256" w:lineRule="auto"/>
              <w:rPr>
                <w:kern w:val="2"/>
                <w:sz w:val="20"/>
                <w:szCs w:val="20"/>
                <w:lang w:val="uk-UA" w:eastAsia="en-US"/>
                <w14:ligatures w14:val="standardContextual"/>
              </w:rPr>
            </w:pPr>
            <w:r w:rsidRPr="009B6F29">
              <w:rPr>
                <w:b/>
                <w:bCs/>
                <w:kern w:val="2"/>
                <w:sz w:val="20"/>
                <w:szCs w:val="20"/>
                <w:lang w:val="uk-UA" w:eastAsia="en-US"/>
                <w14:ligatures w14:val="standardContextual"/>
              </w:rPr>
              <w:t>Операційний моніторинг</w:t>
            </w:r>
            <w:r w:rsidRPr="009B6F29">
              <w:rPr>
                <w:kern w:val="2"/>
                <w:sz w:val="20"/>
                <w:szCs w:val="20"/>
                <w:lang w:val="uk-UA" w:eastAsia="en-US"/>
                <w14:ligatures w14:val="standardContextual"/>
              </w:rPr>
              <w:t>**</w:t>
            </w:r>
          </w:p>
        </w:tc>
      </w:tr>
      <w:tr w:rsidR="006F3EF3" w:rsidRPr="009B6F29" w14:paraId="686F0810" w14:textId="77777777" w:rsidTr="00F710E4">
        <w:trPr>
          <w:trHeight w:val="30"/>
        </w:trPr>
        <w:tc>
          <w:tcPr>
            <w:tcW w:w="846" w:type="dxa"/>
            <w:vMerge w:val="restart"/>
            <w:tcBorders>
              <w:top w:val="single" w:sz="4" w:space="0" w:color="auto"/>
              <w:left w:val="single" w:sz="4" w:space="0" w:color="auto"/>
              <w:bottom w:val="single" w:sz="4" w:space="0" w:color="auto"/>
              <w:right w:val="single" w:sz="4" w:space="0" w:color="auto"/>
            </w:tcBorders>
            <w:textDirection w:val="btLr"/>
          </w:tcPr>
          <w:p w14:paraId="4C885451" w14:textId="77777777" w:rsidR="006F3EF3" w:rsidRPr="009B6F29" w:rsidRDefault="006F3EF3" w:rsidP="006F3EF3">
            <w:pPr>
              <w:pStyle w:val="rvps14"/>
              <w:keepNext/>
              <w:spacing w:before="0" w:beforeAutospacing="0" w:after="0" w:afterAutospacing="0" w:line="276" w:lineRule="auto"/>
              <w:ind w:right="113"/>
              <w:jc w:val="center"/>
              <w:rPr>
                <w:kern w:val="2"/>
                <w:sz w:val="20"/>
                <w:szCs w:val="20"/>
                <w:lang w:val="uk-UA" w:eastAsia="en-US"/>
                <w14:ligatures w14:val="standardContextual"/>
              </w:rPr>
            </w:pPr>
          </w:p>
          <w:p w14:paraId="251785FD" w14:textId="77777777" w:rsidR="006F3EF3" w:rsidRPr="009B6F29" w:rsidRDefault="006F3EF3" w:rsidP="006F3EF3">
            <w:pPr>
              <w:pStyle w:val="rvps14"/>
              <w:keepNext/>
              <w:spacing w:before="0" w:beforeAutospacing="0" w:after="0" w:afterAutospacing="0" w:line="276" w:lineRule="auto"/>
              <w:ind w:right="113"/>
              <w:jc w:val="center"/>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Держгеонадра</w:t>
            </w:r>
            <w:proofErr w:type="spellEnd"/>
          </w:p>
        </w:tc>
        <w:tc>
          <w:tcPr>
            <w:tcW w:w="4379" w:type="dxa"/>
            <w:tcBorders>
              <w:top w:val="single" w:sz="4" w:space="0" w:color="auto"/>
              <w:left w:val="single" w:sz="4" w:space="0" w:color="auto"/>
              <w:bottom w:val="single" w:sz="4" w:space="0" w:color="auto"/>
              <w:right w:val="single" w:sz="4" w:space="0" w:color="auto"/>
            </w:tcBorders>
            <w:hideMark/>
          </w:tcPr>
          <w:p w14:paraId="127BF73B"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Гідрогеологічний режим:</w:t>
            </w:r>
          </w:p>
          <w:p w14:paraId="38C84E6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рівні підземних вод</w:t>
            </w:r>
          </w:p>
        </w:tc>
        <w:tc>
          <w:tcPr>
            <w:tcW w:w="1637" w:type="dxa"/>
            <w:tcBorders>
              <w:top w:val="single" w:sz="4" w:space="0" w:color="auto"/>
              <w:left w:val="single" w:sz="4" w:space="0" w:color="auto"/>
              <w:bottom w:val="single" w:sz="4" w:space="0" w:color="auto"/>
              <w:right w:val="single" w:sz="4" w:space="0" w:color="auto"/>
            </w:tcBorders>
            <w:hideMark/>
          </w:tcPr>
          <w:p w14:paraId="77739EB3"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один-п’ять разів на місяць</w:t>
            </w:r>
          </w:p>
        </w:tc>
        <w:tc>
          <w:tcPr>
            <w:tcW w:w="2212" w:type="dxa"/>
            <w:tcBorders>
              <w:top w:val="single" w:sz="4" w:space="0" w:color="auto"/>
              <w:left w:val="single" w:sz="4" w:space="0" w:color="auto"/>
              <w:bottom w:val="single" w:sz="4" w:space="0" w:color="auto"/>
              <w:right w:val="single" w:sz="4" w:space="0" w:color="auto"/>
            </w:tcBorders>
          </w:tcPr>
          <w:p w14:paraId="299C3376"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7633112A" w14:textId="77777777" w:rsidTr="00F710E4">
        <w:trPr>
          <w:trHeight w:val="552"/>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0695319F"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249D5224"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жорсткість загальна, карбонатна, некарбонатна</w:t>
            </w:r>
          </w:p>
          <w:p w14:paraId="4264FD74"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мінералізація</w:t>
            </w:r>
          </w:p>
        </w:tc>
        <w:tc>
          <w:tcPr>
            <w:tcW w:w="1637" w:type="dxa"/>
            <w:tcBorders>
              <w:top w:val="single" w:sz="4" w:space="0" w:color="auto"/>
              <w:left w:val="single" w:sz="4" w:space="0" w:color="auto"/>
              <w:bottom w:val="single" w:sz="4" w:space="0" w:color="auto"/>
              <w:right w:val="single" w:sz="4" w:space="0" w:color="auto"/>
            </w:tcBorders>
            <w:hideMark/>
          </w:tcPr>
          <w:p w14:paraId="375C24D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щокварталу, не менше ніж двічі на рік</w:t>
            </w:r>
          </w:p>
        </w:tc>
        <w:tc>
          <w:tcPr>
            <w:tcW w:w="2212" w:type="dxa"/>
            <w:tcBorders>
              <w:top w:val="single" w:sz="4" w:space="0" w:color="auto"/>
              <w:left w:val="single" w:sz="4" w:space="0" w:color="auto"/>
              <w:bottom w:val="single" w:sz="4" w:space="0" w:color="auto"/>
              <w:right w:val="single" w:sz="4" w:space="0" w:color="auto"/>
            </w:tcBorders>
          </w:tcPr>
          <w:p w14:paraId="64FDC31D"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5A62D25B" w14:textId="77777777" w:rsidTr="00F710E4">
        <w:trPr>
          <w:trHeight w:val="639"/>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0266C19"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7D0DCDE0"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феноли</w:t>
            </w:r>
          </w:p>
          <w:p w14:paraId="159FFF9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нафтопродукти</w:t>
            </w:r>
          </w:p>
          <w:p w14:paraId="361C1473"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синтетичні поверхнево-активні речовини</w:t>
            </w:r>
          </w:p>
        </w:tc>
        <w:tc>
          <w:tcPr>
            <w:tcW w:w="1637" w:type="dxa"/>
            <w:tcBorders>
              <w:top w:val="single" w:sz="4" w:space="0" w:color="auto"/>
              <w:left w:val="single" w:sz="4" w:space="0" w:color="auto"/>
              <w:bottom w:val="single" w:sz="4" w:space="0" w:color="auto"/>
              <w:right w:val="single" w:sz="4" w:space="0" w:color="auto"/>
            </w:tcBorders>
            <w:hideMark/>
          </w:tcPr>
          <w:p w14:paraId="6E495126"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 раз на один-два роки</w:t>
            </w:r>
          </w:p>
        </w:tc>
        <w:tc>
          <w:tcPr>
            <w:tcW w:w="2212" w:type="dxa"/>
            <w:tcBorders>
              <w:top w:val="single" w:sz="4" w:space="0" w:color="auto"/>
              <w:left w:val="single" w:sz="4" w:space="0" w:color="auto"/>
              <w:bottom w:val="single" w:sz="4" w:space="0" w:color="auto"/>
              <w:right w:val="single" w:sz="4" w:space="0" w:color="auto"/>
            </w:tcBorders>
          </w:tcPr>
          <w:p w14:paraId="0DBB02B0"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328E9B4C"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C2CE4A6"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014C63E3"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макрокомпоненти</w:t>
            </w:r>
            <w:proofErr w:type="spellEnd"/>
            <w:r w:rsidRPr="009B6F29">
              <w:rPr>
                <w:kern w:val="2"/>
                <w:sz w:val="20"/>
                <w:szCs w:val="20"/>
                <w:lang w:val="uk-UA" w:eastAsia="en-US"/>
                <w14:ligatures w14:val="standardContextual"/>
              </w:rPr>
              <w:t>:</w:t>
            </w:r>
          </w:p>
          <w:p w14:paraId="6AA0BC0D"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гідрокарбонатні</w:t>
            </w:r>
            <w:proofErr w:type="spellEnd"/>
            <w:r w:rsidRPr="009B6F29">
              <w:rPr>
                <w:kern w:val="2"/>
                <w:sz w:val="20"/>
                <w:szCs w:val="20"/>
                <w:lang w:val="uk-UA" w:eastAsia="en-US"/>
                <w14:ligatures w14:val="standardContextual"/>
              </w:rPr>
              <w:t xml:space="preserve"> іони, кальцій, калій, магній</w:t>
            </w:r>
          </w:p>
          <w:p w14:paraId="335B2E98"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lastRenderedPageBreak/>
              <w:t xml:space="preserve">натрій, силіцій, </w:t>
            </w:r>
            <w:proofErr w:type="spellStart"/>
            <w:r w:rsidRPr="009B6F29">
              <w:rPr>
                <w:kern w:val="2"/>
                <w:sz w:val="20"/>
                <w:szCs w:val="20"/>
                <w:lang w:val="uk-UA" w:eastAsia="en-US"/>
                <w14:ligatures w14:val="standardContextual"/>
              </w:rPr>
              <w:t>ферум</w:t>
            </w:r>
            <w:proofErr w:type="spellEnd"/>
            <w:r w:rsidRPr="009B6F29">
              <w:rPr>
                <w:kern w:val="2"/>
                <w:sz w:val="20"/>
                <w:szCs w:val="20"/>
                <w:lang w:val="uk-UA" w:eastAsia="en-US"/>
                <w14:ligatures w14:val="standardContextual"/>
              </w:rPr>
              <w:t xml:space="preserve"> загальний, </w:t>
            </w:r>
            <w:proofErr w:type="spellStart"/>
            <w:r w:rsidRPr="009B6F29">
              <w:rPr>
                <w:kern w:val="2"/>
                <w:sz w:val="20"/>
                <w:szCs w:val="20"/>
                <w:lang w:val="uk-UA" w:eastAsia="en-US"/>
                <w14:ligatures w14:val="standardContextual"/>
              </w:rPr>
              <w:t>флуор</w:t>
            </w:r>
            <w:proofErr w:type="spellEnd"/>
          </w:p>
        </w:tc>
        <w:tc>
          <w:tcPr>
            <w:tcW w:w="1637" w:type="dxa"/>
            <w:tcBorders>
              <w:top w:val="single" w:sz="4" w:space="0" w:color="auto"/>
              <w:left w:val="single" w:sz="4" w:space="0" w:color="auto"/>
              <w:bottom w:val="single" w:sz="4" w:space="0" w:color="auto"/>
              <w:right w:val="single" w:sz="4" w:space="0" w:color="auto"/>
            </w:tcBorders>
            <w:hideMark/>
          </w:tcPr>
          <w:p w14:paraId="4C17436D"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lastRenderedPageBreak/>
              <w:t xml:space="preserve">щокварталу, не менше ніж двічі на </w:t>
            </w:r>
            <w:r w:rsidRPr="009B6F29">
              <w:rPr>
                <w:kern w:val="2"/>
                <w:sz w:val="20"/>
                <w:szCs w:val="20"/>
                <w:lang w:val="uk-UA" w:eastAsia="en-US"/>
                <w14:ligatures w14:val="standardContextual"/>
              </w:rPr>
              <w:lastRenderedPageBreak/>
              <w:t>рік</w:t>
            </w:r>
          </w:p>
        </w:tc>
        <w:tc>
          <w:tcPr>
            <w:tcW w:w="2212" w:type="dxa"/>
            <w:tcBorders>
              <w:top w:val="single" w:sz="4" w:space="0" w:color="auto"/>
              <w:left w:val="single" w:sz="4" w:space="0" w:color="auto"/>
              <w:bottom w:val="single" w:sz="4" w:space="0" w:color="auto"/>
              <w:right w:val="single" w:sz="4" w:space="0" w:color="auto"/>
            </w:tcBorders>
          </w:tcPr>
          <w:p w14:paraId="33828E01"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2050FDD4"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3E891C5"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2C2D004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roofErr w:type="spellStart"/>
            <w:r w:rsidRPr="009B6F29">
              <w:rPr>
                <w:kern w:val="2"/>
                <w:sz w:val="20"/>
                <w:szCs w:val="20"/>
                <w:lang w:val="uk-UA" w:eastAsia="en-US"/>
                <w14:ligatures w14:val="standardContextual"/>
              </w:rPr>
              <w:t>мікрокомпоненти</w:t>
            </w:r>
            <w:proofErr w:type="spellEnd"/>
            <w:r w:rsidRPr="009B6F29">
              <w:rPr>
                <w:kern w:val="2"/>
                <w:sz w:val="20"/>
                <w:szCs w:val="20"/>
                <w:lang w:val="uk-UA" w:eastAsia="en-US"/>
                <w14:ligatures w14:val="standardContextual"/>
              </w:rPr>
              <w:t>:</w:t>
            </w:r>
          </w:p>
          <w:p w14:paraId="55701867"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 xml:space="preserve">алюміній, </w:t>
            </w:r>
            <w:proofErr w:type="spellStart"/>
            <w:r w:rsidRPr="009B6F29">
              <w:rPr>
                <w:kern w:val="2"/>
                <w:sz w:val="20"/>
                <w:szCs w:val="20"/>
                <w:lang w:val="uk-UA" w:eastAsia="en-US"/>
                <w14:ligatures w14:val="standardContextual"/>
              </w:rPr>
              <w:t>аргентум</w:t>
            </w:r>
            <w:proofErr w:type="spellEnd"/>
            <w:r w:rsidRPr="009B6F29">
              <w:rPr>
                <w:kern w:val="2"/>
                <w:sz w:val="20"/>
                <w:szCs w:val="20"/>
                <w:lang w:val="uk-UA" w:eastAsia="en-US"/>
                <w14:ligatures w14:val="standardContextual"/>
              </w:rPr>
              <w:t xml:space="preserve">, берилій, кобальт, </w:t>
            </w:r>
            <w:proofErr w:type="spellStart"/>
            <w:r w:rsidRPr="009B6F29">
              <w:rPr>
                <w:kern w:val="2"/>
                <w:sz w:val="20"/>
                <w:szCs w:val="20"/>
                <w:lang w:val="uk-UA" w:eastAsia="en-US"/>
                <w14:ligatures w14:val="standardContextual"/>
              </w:rPr>
              <w:t>купрум</w:t>
            </w:r>
            <w:proofErr w:type="spellEnd"/>
            <w:r w:rsidRPr="009B6F29">
              <w:rPr>
                <w:kern w:val="2"/>
                <w:sz w:val="20"/>
                <w:szCs w:val="20"/>
                <w:lang w:val="uk-UA" w:eastAsia="en-US"/>
                <w14:ligatures w14:val="standardContextual"/>
              </w:rPr>
              <w:t>, манган, молібден, нікель, селен, стронцій, хром, цинк</w:t>
            </w:r>
          </w:p>
        </w:tc>
        <w:tc>
          <w:tcPr>
            <w:tcW w:w="1637" w:type="dxa"/>
            <w:tcBorders>
              <w:top w:val="single" w:sz="4" w:space="0" w:color="auto"/>
              <w:left w:val="single" w:sz="4" w:space="0" w:color="auto"/>
              <w:bottom w:val="single" w:sz="4" w:space="0" w:color="auto"/>
              <w:right w:val="single" w:sz="4" w:space="0" w:color="auto"/>
            </w:tcBorders>
            <w:hideMark/>
          </w:tcPr>
          <w:p w14:paraId="4865103E"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 раз на рік</w:t>
            </w:r>
          </w:p>
        </w:tc>
        <w:tc>
          <w:tcPr>
            <w:tcW w:w="2212" w:type="dxa"/>
            <w:tcBorders>
              <w:top w:val="single" w:sz="4" w:space="0" w:color="auto"/>
              <w:left w:val="single" w:sz="4" w:space="0" w:color="auto"/>
              <w:bottom w:val="single" w:sz="4" w:space="0" w:color="auto"/>
              <w:right w:val="single" w:sz="4" w:space="0" w:color="auto"/>
            </w:tcBorders>
            <w:hideMark/>
          </w:tcPr>
          <w:p w14:paraId="682CF8C8"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 xml:space="preserve">перелік </w:t>
            </w:r>
            <w:proofErr w:type="spellStart"/>
            <w:r w:rsidRPr="009B6F29">
              <w:rPr>
                <w:kern w:val="2"/>
                <w:sz w:val="20"/>
                <w:szCs w:val="20"/>
                <w:lang w:val="uk-UA" w:eastAsia="en-US"/>
                <w14:ligatures w14:val="standardContextual"/>
              </w:rPr>
              <w:t>мікрокомпонентів</w:t>
            </w:r>
            <w:proofErr w:type="spellEnd"/>
            <w:r w:rsidRPr="009B6F29">
              <w:rPr>
                <w:kern w:val="2"/>
                <w:sz w:val="20"/>
                <w:szCs w:val="20"/>
                <w:lang w:val="uk-UA" w:eastAsia="en-US"/>
                <w14:ligatures w14:val="standardContextual"/>
              </w:rPr>
              <w:t xml:space="preserve"> визначається з урахуванням специфіки землекористування</w:t>
            </w:r>
          </w:p>
        </w:tc>
      </w:tr>
      <w:tr w:rsidR="006F3EF3" w:rsidRPr="009B6F29" w14:paraId="4CDBBE71"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E267A71"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05342562" w14:textId="5D54AC89" w:rsidR="006F3EF3" w:rsidRPr="009B6F29" w:rsidRDefault="006F3EF3" w:rsidP="00AF7DBC">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забруднюючі речовини згідно з переліком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 що затвердж</w:t>
            </w:r>
            <w:r w:rsidR="00AF7DBC" w:rsidRPr="009B6F29">
              <w:rPr>
                <w:kern w:val="2"/>
                <w:sz w:val="20"/>
                <w:szCs w:val="20"/>
                <w:lang w:val="uk-UA" w:eastAsia="en-US"/>
                <w14:ligatures w14:val="standardContextual"/>
              </w:rPr>
              <w:t xml:space="preserve">ений </w:t>
            </w:r>
            <w:r w:rsidRPr="009B6F29">
              <w:rPr>
                <w:kern w:val="2"/>
                <w:sz w:val="20"/>
                <w:szCs w:val="20"/>
                <w:lang w:val="uk-UA" w:eastAsia="en-US"/>
                <w14:ligatures w14:val="standardContextual"/>
              </w:rPr>
              <w:t>Мінприроди</w:t>
            </w:r>
          </w:p>
        </w:tc>
        <w:tc>
          <w:tcPr>
            <w:tcW w:w="1637" w:type="dxa"/>
            <w:tcBorders>
              <w:top w:val="single" w:sz="4" w:space="0" w:color="auto"/>
              <w:left w:val="single" w:sz="4" w:space="0" w:color="auto"/>
              <w:bottom w:val="single" w:sz="4" w:space="0" w:color="auto"/>
              <w:right w:val="single" w:sz="4" w:space="0" w:color="auto"/>
            </w:tcBorders>
            <w:hideMark/>
          </w:tcPr>
          <w:p w14:paraId="3C8ADC6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щокварталу, не менше ніж двічі на рік</w:t>
            </w:r>
          </w:p>
        </w:tc>
        <w:tc>
          <w:tcPr>
            <w:tcW w:w="2212" w:type="dxa"/>
            <w:tcBorders>
              <w:top w:val="single" w:sz="4" w:space="0" w:color="auto"/>
              <w:left w:val="single" w:sz="4" w:space="0" w:color="auto"/>
              <w:bottom w:val="single" w:sz="4" w:space="0" w:color="auto"/>
              <w:right w:val="single" w:sz="4" w:space="0" w:color="auto"/>
            </w:tcBorders>
          </w:tcPr>
          <w:p w14:paraId="3635E695"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r w:rsidR="006F3EF3" w:rsidRPr="009B6F29" w14:paraId="7291B982"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525C680"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353CE0FC"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 xml:space="preserve">специфічні синтетичні забруднюючі речовини (пестициди, фармацевтичні препарати та інші речовини);  </w:t>
            </w:r>
          </w:p>
        </w:tc>
        <w:tc>
          <w:tcPr>
            <w:tcW w:w="1637" w:type="dxa"/>
            <w:tcBorders>
              <w:top w:val="single" w:sz="4" w:space="0" w:color="auto"/>
              <w:left w:val="single" w:sz="4" w:space="0" w:color="auto"/>
              <w:bottom w:val="single" w:sz="4" w:space="0" w:color="auto"/>
              <w:right w:val="single" w:sz="4" w:space="0" w:color="auto"/>
            </w:tcBorders>
            <w:hideMark/>
          </w:tcPr>
          <w:p w14:paraId="7B8FFE22"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один раз на шість років</w:t>
            </w:r>
          </w:p>
        </w:tc>
        <w:tc>
          <w:tcPr>
            <w:tcW w:w="2212" w:type="dxa"/>
            <w:tcBorders>
              <w:top w:val="single" w:sz="4" w:space="0" w:color="auto"/>
              <w:left w:val="single" w:sz="4" w:space="0" w:color="auto"/>
              <w:bottom w:val="single" w:sz="4" w:space="0" w:color="auto"/>
              <w:right w:val="single" w:sz="4" w:space="0" w:color="auto"/>
            </w:tcBorders>
            <w:hideMark/>
          </w:tcPr>
          <w:p w14:paraId="5E154F58"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перелік визначається з урахуванням специфіки масиву</w:t>
            </w:r>
          </w:p>
        </w:tc>
      </w:tr>
      <w:tr w:rsidR="006F3EF3" w:rsidRPr="009B6F29" w14:paraId="670E44C2" w14:textId="77777777" w:rsidTr="00F710E4">
        <w:trPr>
          <w:trHeight w:val="3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86A88F" w14:textId="77777777" w:rsidR="006F3EF3" w:rsidRPr="009B6F29" w:rsidRDefault="006F3EF3" w:rsidP="006F3EF3">
            <w:pPr>
              <w:spacing w:line="256" w:lineRule="auto"/>
              <w:rPr>
                <w:rFonts w:ascii="Times New Roman" w:hAnsi="Times New Roman" w:cs="Times New Roman"/>
                <w:kern w:val="2"/>
                <w14:ligatures w14:val="standardContextual"/>
              </w:rPr>
            </w:pPr>
          </w:p>
        </w:tc>
        <w:tc>
          <w:tcPr>
            <w:tcW w:w="4379" w:type="dxa"/>
            <w:tcBorders>
              <w:top w:val="single" w:sz="4" w:space="0" w:color="auto"/>
              <w:left w:val="single" w:sz="4" w:space="0" w:color="auto"/>
              <w:bottom w:val="single" w:sz="4" w:space="0" w:color="auto"/>
              <w:right w:val="single" w:sz="4" w:space="0" w:color="auto"/>
            </w:tcBorders>
            <w:hideMark/>
          </w:tcPr>
          <w:p w14:paraId="57FD6B36"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r w:rsidRPr="009B6F29">
              <w:rPr>
                <w:kern w:val="2"/>
                <w:sz w:val="20"/>
                <w:szCs w:val="20"/>
                <w:lang w:val="uk-UA" w:eastAsia="en-US"/>
                <w14:ligatures w14:val="standardContextual"/>
              </w:rPr>
              <w:t>специфічні несинтетичні забруднюючі речовини (уран, радій, радон та інші речовини)</w:t>
            </w:r>
          </w:p>
        </w:tc>
        <w:tc>
          <w:tcPr>
            <w:tcW w:w="1637" w:type="dxa"/>
            <w:tcBorders>
              <w:top w:val="single" w:sz="4" w:space="0" w:color="auto"/>
              <w:left w:val="single" w:sz="4" w:space="0" w:color="auto"/>
              <w:bottom w:val="single" w:sz="4" w:space="0" w:color="auto"/>
              <w:right w:val="single" w:sz="4" w:space="0" w:color="auto"/>
            </w:tcBorders>
          </w:tcPr>
          <w:p w14:paraId="3006DAB9"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c>
          <w:tcPr>
            <w:tcW w:w="2212" w:type="dxa"/>
            <w:tcBorders>
              <w:top w:val="single" w:sz="4" w:space="0" w:color="auto"/>
              <w:left w:val="single" w:sz="4" w:space="0" w:color="auto"/>
              <w:bottom w:val="single" w:sz="4" w:space="0" w:color="auto"/>
              <w:right w:val="single" w:sz="4" w:space="0" w:color="auto"/>
            </w:tcBorders>
          </w:tcPr>
          <w:p w14:paraId="1201B876" w14:textId="77777777" w:rsidR="006F3EF3" w:rsidRPr="009B6F29" w:rsidRDefault="006F3EF3" w:rsidP="006F3EF3">
            <w:pPr>
              <w:pStyle w:val="rvps14"/>
              <w:keepNext/>
              <w:spacing w:before="0" w:beforeAutospacing="0" w:after="0" w:afterAutospacing="0" w:line="256" w:lineRule="auto"/>
              <w:rPr>
                <w:kern w:val="2"/>
                <w:sz w:val="20"/>
                <w:szCs w:val="20"/>
                <w:lang w:val="uk-UA" w:eastAsia="en-US"/>
                <w14:ligatures w14:val="standardContextual"/>
              </w:rPr>
            </w:pPr>
          </w:p>
        </w:tc>
      </w:tr>
    </w:tbl>
    <w:p w14:paraId="60F6D2C5" w14:textId="445E36AF" w:rsidR="006F3EF3" w:rsidRPr="007F7737" w:rsidRDefault="006F3EF3" w:rsidP="00F710E4">
      <w:pPr>
        <w:keepNext/>
        <w:spacing w:after="0" w:line="240" w:lineRule="auto"/>
        <w:rPr>
          <w:rStyle w:val="rvts82"/>
          <w:rFonts w:ascii="Times New Roman" w:hAnsi="Times New Roman" w:cs="Times New Roman"/>
          <w:b/>
          <w:i/>
          <w:sz w:val="24"/>
          <w:szCs w:val="24"/>
        </w:rPr>
      </w:pPr>
      <w:r w:rsidRPr="007F7737">
        <w:rPr>
          <w:rStyle w:val="rvts82"/>
          <w:rFonts w:ascii="Times New Roman" w:hAnsi="Times New Roman" w:cs="Times New Roman"/>
          <w:i/>
          <w:sz w:val="24"/>
          <w:szCs w:val="24"/>
        </w:rPr>
        <w:t xml:space="preserve">* Дані </w:t>
      </w:r>
      <w:proofErr w:type="spellStart"/>
      <w:r w:rsidRPr="007F7737">
        <w:rPr>
          <w:rStyle w:val="rvts82"/>
          <w:rFonts w:ascii="Times New Roman" w:hAnsi="Times New Roman" w:cs="Times New Roman"/>
          <w:i/>
          <w:sz w:val="24"/>
          <w:szCs w:val="24"/>
        </w:rPr>
        <w:t>уточнюються</w:t>
      </w:r>
      <w:proofErr w:type="spellEnd"/>
      <w:r w:rsidRPr="007F7737">
        <w:rPr>
          <w:rStyle w:val="rvts82"/>
          <w:rFonts w:ascii="Times New Roman" w:hAnsi="Times New Roman" w:cs="Times New Roman"/>
          <w:i/>
          <w:sz w:val="24"/>
          <w:szCs w:val="24"/>
        </w:rPr>
        <w:t xml:space="preserve"> та доповнюються з урахуванням специфіки масиву. </w:t>
      </w:r>
    </w:p>
    <w:p w14:paraId="4CC048D5" w14:textId="6D64A5DF" w:rsidR="006F3EF3" w:rsidRPr="007F7737" w:rsidRDefault="006F3EF3" w:rsidP="00F710E4">
      <w:pPr>
        <w:spacing w:after="0" w:line="240" w:lineRule="auto"/>
        <w:rPr>
          <w:rStyle w:val="rvts82"/>
          <w:rFonts w:ascii="Times New Roman" w:hAnsi="Times New Roman" w:cs="Times New Roman"/>
          <w:i/>
          <w:sz w:val="24"/>
          <w:szCs w:val="24"/>
        </w:rPr>
      </w:pPr>
      <w:r w:rsidRPr="007F7737">
        <w:rPr>
          <w:rStyle w:val="rvts82"/>
          <w:rFonts w:ascii="Times New Roman" w:hAnsi="Times New Roman" w:cs="Times New Roman"/>
          <w:i/>
          <w:sz w:val="24"/>
          <w:szCs w:val="24"/>
        </w:rPr>
        <w:t xml:space="preserve">** Дані </w:t>
      </w:r>
      <w:proofErr w:type="spellStart"/>
      <w:r w:rsidRPr="007F7737">
        <w:rPr>
          <w:rStyle w:val="rvts82"/>
          <w:rFonts w:ascii="Times New Roman" w:hAnsi="Times New Roman" w:cs="Times New Roman"/>
          <w:i/>
          <w:sz w:val="24"/>
          <w:szCs w:val="24"/>
        </w:rPr>
        <w:t>уточнюються</w:t>
      </w:r>
      <w:proofErr w:type="spellEnd"/>
      <w:r w:rsidRPr="007F7737">
        <w:rPr>
          <w:rStyle w:val="rvts82"/>
          <w:rFonts w:ascii="Times New Roman" w:hAnsi="Times New Roman" w:cs="Times New Roman"/>
          <w:i/>
          <w:sz w:val="24"/>
          <w:szCs w:val="24"/>
        </w:rPr>
        <w:t xml:space="preserve"> та доповнюються з урахуванням специфіки масиву та за результатами діагностичного моніторингу</w:t>
      </w:r>
    </w:p>
    <w:p w14:paraId="448CD970" w14:textId="77777777" w:rsidR="00F710E4" w:rsidRPr="009B6F29" w:rsidRDefault="00F710E4" w:rsidP="00F710E4">
      <w:pPr>
        <w:spacing w:after="0" w:line="240" w:lineRule="auto"/>
        <w:rPr>
          <w:rFonts w:ascii="Times New Roman" w:eastAsiaTheme="minorHAnsi" w:hAnsi="Times New Roman" w:cs="Times New Roman"/>
          <w:sz w:val="24"/>
          <w:szCs w:val="24"/>
          <w:lang w:eastAsia="en-US"/>
        </w:rPr>
      </w:pPr>
    </w:p>
    <w:p w14:paraId="07B6EC79" w14:textId="5ECC221A" w:rsidR="006F3EF3" w:rsidRPr="009B6F29" w:rsidRDefault="006F3EF3" w:rsidP="00AF7DBC">
      <w:pPr>
        <w:pStyle w:val="afffff7"/>
        <w:spacing w:after="120"/>
        <w:ind w:right="12"/>
        <w:jc w:val="both"/>
        <w:rPr>
          <w:rFonts w:ascii="Times New Roman" w:hAnsi="Times New Roman" w:cs="Times New Roman"/>
          <w:sz w:val="24"/>
          <w:szCs w:val="24"/>
        </w:rPr>
      </w:pPr>
      <w:r w:rsidRPr="009B6F29">
        <w:rPr>
          <w:rFonts w:ascii="Times New Roman" w:hAnsi="Times New Roman" w:cs="Times New Roman"/>
          <w:sz w:val="24"/>
          <w:szCs w:val="24"/>
        </w:rPr>
        <w:t>За даними ДНВП «</w:t>
      </w:r>
      <w:proofErr w:type="spellStart"/>
      <w:r w:rsidRPr="009B6F29">
        <w:rPr>
          <w:rFonts w:ascii="Times New Roman" w:hAnsi="Times New Roman" w:cs="Times New Roman"/>
          <w:sz w:val="24"/>
          <w:szCs w:val="24"/>
        </w:rPr>
        <w:t>Геоінформ</w:t>
      </w:r>
      <w:proofErr w:type="spellEnd"/>
      <w:r w:rsidRPr="009B6F29">
        <w:rPr>
          <w:rFonts w:ascii="Times New Roman" w:hAnsi="Times New Roman" w:cs="Times New Roman"/>
          <w:sz w:val="24"/>
          <w:szCs w:val="24"/>
        </w:rPr>
        <w:t>», станом на 01.01.2021 р. у межах терито</w:t>
      </w:r>
      <w:r w:rsidR="00437768" w:rsidRPr="009B6F29">
        <w:rPr>
          <w:rFonts w:ascii="Times New Roman" w:hAnsi="Times New Roman" w:cs="Times New Roman"/>
          <w:sz w:val="24"/>
          <w:szCs w:val="24"/>
        </w:rPr>
        <w:t>рії басейну річок Причорномор’я</w:t>
      </w:r>
      <w:r w:rsidRPr="009B6F29">
        <w:rPr>
          <w:rFonts w:ascii="Times New Roman" w:hAnsi="Times New Roman" w:cs="Times New Roman"/>
          <w:sz w:val="24"/>
          <w:szCs w:val="24"/>
        </w:rPr>
        <w:t xml:space="preserve"> було розміщено 26 </w:t>
      </w:r>
      <w:r w:rsidRPr="009B6F29">
        <w:rPr>
          <w:rFonts w:ascii="Times New Roman" w:eastAsia="CIDFont+F1" w:hAnsi="Times New Roman" w:cs="Times New Roman"/>
          <w:sz w:val="24"/>
          <w:szCs w:val="24"/>
        </w:rPr>
        <w:t xml:space="preserve">спостережних пунктів державного моніторингу </w:t>
      </w:r>
      <w:r w:rsidR="00171D61" w:rsidRPr="009B6F29">
        <w:rPr>
          <w:rFonts w:ascii="Times New Roman" w:hAnsi="Times New Roman" w:cs="Times New Roman"/>
          <w:sz w:val="24"/>
          <w:szCs w:val="24"/>
        </w:rPr>
        <w:t>масивів</w:t>
      </w:r>
      <w:r w:rsidR="00171D61" w:rsidRPr="009B6F29">
        <w:rPr>
          <w:rFonts w:ascii="Times New Roman" w:eastAsia="CIDFont+F1" w:hAnsi="Times New Roman" w:cs="Times New Roman"/>
          <w:sz w:val="24"/>
          <w:szCs w:val="24"/>
        </w:rPr>
        <w:t xml:space="preserve"> </w:t>
      </w:r>
      <w:r w:rsidRPr="009B6F29">
        <w:rPr>
          <w:rFonts w:ascii="Times New Roman" w:eastAsia="CIDFont+F1" w:hAnsi="Times New Roman" w:cs="Times New Roman"/>
          <w:sz w:val="24"/>
          <w:szCs w:val="24"/>
        </w:rPr>
        <w:t xml:space="preserve">підземних вод, в </w:t>
      </w:r>
      <w:proofErr w:type="spellStart"/>
      <w:r w:rsidRPr="009B6F29">
        <w:rPr>
          <w:rFonts w:ascii="Times New Roman" w:eastAsia="CIDFont+F1" w:hAnsi="Times New Roman" w:cs="Times New Roman"/>
          <w:sz w:val="24"/>
          <w:szCs w:val="24"/>
        </w:rPr>
        <w:t>т.ч</w:t>
      </w:r>
      <w:proofErr w:type="spellEnd"/>
      <w:r w:rsidRPr="009B6F29">
        <w:rPr>
          <w:rFonts w:ascii="Times New Roman" w:eastAsia="CIDFont+F1" w:hAnsi="Times New Roman" w:cs="Times New Roman"/>
          <w:sz w:val="24"/>
          <w:szCs w:val="24"/>
        </w:rPr>
        <w:t>. 18 діючих, 2 законсерво</w:t>
      </w:r>
      <w:r w:rsidR="00AF7DBC" w:rsidRPr="009B6F29">
        <w:rPr>
          <w:rFonts w:ascii="Times New Roman" w:eastAsia="CIDFont+F1" w:hAnsi="Times New Roman" w:cs="Times New Roman"/>
          <w:sz w:val="24"/>
          <w:szCs w:val="24"/>
        </w:rPr>
        <w:t xml:space="preserve">вані, 3 потребували ремонту, </w:t>
      </w:r>
      <w:r w:rsidRPr="009B6F29">
        <w:rPr>
          <w:rFonts w:ascii="Times New Roman" w:eastAsia="CIDFont+F1" w:hAnsi="Times New Roman" w:cs="Times New Roman"/>
          <w:sz w:val="24"/>
          <w:szCs w:val="24"/>
        </w:rPr>
        <w:t xml:space="preserve">2 пропонувалося ліквідувати, а стан 1 спостережного пункту був невідомий. </w:t>
      </w:r>
    </w:p>
    <w:p w14:paraId="0F9A9050" w14:textId="77777777" w:rsidR="006F3EF3" w:rsidRPr="009B6F29" w:rsidRDefault="006F3EF3" w:rsidP="00AF7DBC">
      <w:pPr>
        <w:pStyle w:val="afffff7"/>
        <w:spacing w:after="120"/>
        <w:ind w:right="12"/>
        <w:jc w:val="both"/>
        <w:rPr>
          <w:rFonts w:ascii="Times New Roman" w:hAnsi="Times New Roman" w:cs="Times New Roman"/>
          <w:sz w:val="24"/>
          <w:szCs w:val="24"/>
        </w:rPr>
      </w:pPr>
      <w:r w:rsidRPr="009B6F29">
        <w:rPr>
          <w:rFonts w:ascii="Times New Roman" w:hAnsi="Times New Roman" w:cs="Times New Roman"/>
          <w:sz w:val="24"/>
          <w:szCs w:val="24"/>
        </w:rPr>
        <w:t>З початку російської воєнної агресії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2022 року моніторинг був припинений остаточно, оскільки було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зупинене виконання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державної програми розвитку мінерально-сировинної бази України на період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2030 року, 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рамках якої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відбувалося проведення 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фінансування моніторингу, а згодом частина басейну була окупована.</w:t>
      </w:r>
    </w:p>
    <w:p w14:paraId="0DBAF812" w14:textId="2D7A78BB" w:rsidR="006F3EF3" w:rsidRPr="009B6F29" w:rsidRDefault="006F3EF3" w:rsidP="00C72A66">
      <w:pPr>
        <w:spacing w:line="240" w:lineRule="auto"/>
        <w:rPr>
          <w:rFonts w:ascii="Times New Roman" w:hAnsi="Times New Roman" w:cs="Times New Roman"/>
          <w:sz w:val="24"/>
          <w:szCs w:val="24"/>
        </w:rPr>
      </w:pPr>
      <w:r w:rsidRPr="009B6F29">
        <w:rPr>
          <w:rFonts w:ascii="Times New Roman" w:hAnsi="Times New Roman" w:cs="Times New Roman"/>
          <w:sz w:val="24"/>
          <w:szCs w:val="24"/>
        </w:rPr>
        <w:t>Спостережна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мережа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w:t>
      </w:r>
      <w:r w:rsidR="00171D61" w:rsidRPr="009B6F29">
        <w:rPr>
          <w:rFonts w:ascii="Times New Roman" w:hAnsi="Times New Roman" w:cs="Times New Roman"/>
          <w:sz w:val="24"/>
          <w:szCs w:val="24"/>
        </w:rPr>
        <w:t xml:space="preserve"> масивів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наразі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перебуває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зруйнованому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Спостереження,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велися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 2018-2020</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рр.,</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кількісними,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якісними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показниками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відповідали</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вимогам чинного Порядку</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здійснення</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державного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вод.</w:t>
      </w:r>
    </w:p>
    <w:p w14:paraId="2AAA5923" w14:textId="5CBC7E92" w:rsidR="006F3EF3" w:rsidRPr="009B6F29" w:rsidRDefault="00A24F9E" w:rsidP="006E4A21">
      <w:pPr>
        <w:pStyle w:val="3"/>
        <w:numPr>
          <w:ilvl w:val="2"/>
          <w:numId w:val="70"/>
        </w:numPr>
        <w:spacing w:after="120" w:line="240" w:lineRule="auto"/>
        <w:rPr>
          <w:rFonts w:ascii="Times New Roman" w:hAnsi="Times New Roman" w:cs="Times New Roman"/>
          <w:color w:val="auto"/>
        </w:rPr>
      </w:pPr>
      <w:bookmarkStart w:id="169" w:name="_Toc174881482"/>
      <w:r w:rsidRPr="009B6F29">
        <w:rPr>
          <w:rFonts w:ascii="Times New Roman" w:hAnsi="Times New Roman" w:cs="Times New Roman"/>
          <w:color w:val="auto"/>
        </w:rPr>
        <w:t xml:space="preserve">Оцінка </w:t>
      </w:r>
      <w:r w:rsidR="00702EB0" w:rsidRPr="009B6F29">
        <w:rPr>
          <w:rFonts w:ascii="Times New Roman" w:hAnsi="Times New Roman" w:cs="Times New Roman"/>
          <w:color w:val="auto"/>
        </w:rPr>
        <w:t>хімічного стану</w:t>
      </w:r>
      <w:r w:rsidRPr="009B6F29">
        <w:rPr>
          <w:rFonts w:ascii="Times New Roman" w:hAnsi="Times New Roman" w:cs="Times New Roman"/>
          <w:color w:val="auto"/>
        </w:rPr>
        <w:t>/оцінка ризику</w:t>
      </w:r>
      <w:bookmarkEnd w:id="169"/>
    </w:p>
    <w:p w14:paraId="703810B4" w14:textId="77777777" w:rsidR="006F3EF3" w:rsidRPr="009B6F29" w:rsidRDefault="006F3EF3" w:rsidP="00C72A66">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Через відсутність даних моніторингу достатньо обґрунтовано оцінити сучасний якісний та кількісний стан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неможливо. </w:t>
      </w:r>
    </w:p>
    <w:p w14:paraId="31E5CF10" w14:textId="0A81972E" w:rsidR="006F3EF3" w:rsidRPr="009B6F29" w:rsidRDefault="006F3EF3" w:rsidP="00C72A66">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На основі  інформації попередніх досліджень можна пр</w:t>
      </w:r>
      <w:r w:rsidR="00702EB0" w:rsidRPr="009B6F29">
        <w:rPr>
          <w:rFonts w:ascii="Times New Roman" w:hAnsi="Times New Roman" w:cs="Times New Roman"/>
          <w:sz w:val="24"/>
          <w:szCs w:val="24"/>
        </w:rPr>
        <w:t xml:space="preserve">ипустити, що якісний стан води </w:t>
      </w:r>
      <w:r w:rsidRPr="009B6F29">
        <w:rPr>
          <w:rFonts w:ascii="Times New Roman" w:hAnsi="Times New Roman" w:cs="Times New Roman"/>
          <w:sz w:val="24"/>
          <w:szCs w:val="24"/>
        </w:rPr>
        <w:t xml:space="preserve">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поганий через забруднення сполуками азоту від дифузних джерел у межах </w:t>
      </w:r>
      <w:proofErr w:type="spellStart"/>
      <w:r w:rsidRPr="009B6F29">
        <w:rPr>
          <w:rFonts w:ascii="Times New Roman" w:hAnsi="Times New Roman" w:cs="Times New Roman"/>
          <w:sz w:val="24"/>
          <w:szCs w:val="24"/>
        </w:rPr>
        <w:t>агроландшафтів</w:t>
      </w:r>
      <w:proofErr w:type="spellEnd"/>
      <w:r w:rsidRPr="009B6F29">
        <w:rPr>
          <w:rFonts w:ascii="Times New Roman" w:hAnsi="Times New Roman" w:cs="Times New Roman"/>
          <w:sz w:val="24"/>
          <w:szCs w:val="24"/>
        </w:rPr>
        <w:t>. Щодо води нап</w:t>
      </w:r>
      <w:r w:rsidR="00A25599" w:rsidRPr="009B6F29">
        <w:rPr>
          <w:rFonts w:ascii="Times New Roman" w:hAnsi="Times New Roman" w:cs="Times New Roman"/>
          <w:sz w:val="24"/>
          <w:szCs w:val="24"/>
        </w:rPr>
        <w:t xml:space="preserve">ірних </w:t>
      </w:r>
      <w:proofErr w:type="spellStart"/>
      <w:r w:rsidR="00A25599" w:rsidRPr="009B6F29">
        <w:rPr>
          <w:rFonts w:ascii="Times New Roman" w:hAnsi="Times New Roman" w:cs="Times New Roman"/>
          <w:sz w:val="24"/>
          <w:szCs w:val="24"/>
        </w:rPr>
        <w:t>МПзВ</w:t>
      </w:r>
      <w:proofErr w:type="spellEnd"/>
      <w:r w:rsidR="00A25599" w:rsidRPr="009B6F29">
        <w:rPr>
          <w:rFonts w:ascii="Times New Roman" w:hAnsi="Times New Roman" w:cs="Times New Roman"/>
          <w:sz w:val="24"/>
          <w:szCs w:val="24"/>
        </w:rPr>
        <w:t xml:space="preserve">, то її якісний стан </w:t>
      </w:r>
      <w:r w:rsidRPr="009B6F29">
        <w:rPr>
          <w:rFonts w:ascii="Times New Roman" w:hAnsi="Times New Roman" w:cs="Times New Roman"/>
          <w:sz w:val="24"/>
          <w:szCs w:val="24"/>
        </w:rPr>
        <w:t xml:space="preserve">добрий, а перевищення нормативного вмісту деяких  компонентів має </w:t>
      </w:r>
      <w:proofErr w:type="spellStart"/>
      <w:r w:rsidRPr="009B6F29">
        <w:rPr>
          <w:rFonts w:ascii="Times New Roman" w:hAnsi="Times New Roman" w:cs="Times New Roman"/>
          <w:sz w:val="24"/>
          <w:szCs w:val="24"/>
        </w:rPr>
        <w:t>геогенне</w:t>
      </w:r>
      <w:proofErr w:type="spellEnd"/>
      <w:r w:rsidRPr="009B6F29">
        <w:rPr>
          <w:rFonts w:ascii="Times New Roman" w:hAnsi="Times New Roman" w:cs="Times New Roman"/>
          <w:sz w:val="24"/>
          <w:szCs w:val="24"/>
        </w:rPr>
        <w:t xml:space="preserve"> походження.</w:t>
      </w:r>
    </w:p>
    <w:p w14:paraId="2F17DEAB" w14:textId="7434DA5F" w:rsidR="00DD2D29" w:rsidRPr="009B6F29" w:rsidRDefault="00A24F9E" w:rsidP="006E4A21">
      <w:pPr>
        <w:pStyle w:val="3"/>
        <w:numPr>
          <w:ilvl w:val="2"/>
          <w:numId w:val="70"/>
        </w:numPr>
        <w:spacing w:after="120" w:line="240" w:lineRule="auto"/>
        <w:rPr>
          <w:rFonts w:ascii="Times New Roman" w:hAnsi="Times New Roman" w:cs="Times New Roman"/>
          <w:color w:val="auto"/>
        </w:rPr>
      </w:pPr>
      <w:bookmarkStart w:id="170" w:name="_Toc174881483"/>
      <w:r w:rsidRPr="009B6F29">
        <w:rPr>
          <w:rFonts w:ascii="Times New Roman" w:hAnsi="Times New Roman" w:cs="Times New Roman"/>
          <w:color w:val="auto"/>
        </w:rPr>
        <w:t>Оцінка за об’ємами / запасами підземних вод</w:t>
      </w:r>
      <w:bookmarkEnd w:id="170"/>
    </w:p>
    <w:p w14:paraId="3E94D031" w14:textId="7657AA38" w:rsidR="006F3EF3" w:rsidRPr="009B6F29" w:rsidRDefault="006F3EF3" w:rsidP="00C72A66">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Щодо оцінки кількісного стану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то через незначний водовідбі</w:t>
      </w:r>
      <w:r w:rsidR="00AF7DBC" w:rsidRPr="009B6F29">
        <w:rPr>
          <w:rFonts w:ascii="Times New Roman" w:hAnsi="Times New Roman" w:cs="Times New Roman"/>
          <w:sz w:val="24"/>
          <w:szCs w:val="24"/>
        </w:rPr>
        <w:t xml:space="preserve">р, цей стан, очевидно, добрий. </w:t>
      </w:r>
      <w:r w:rsidRPr="009B6F29">
        <w:rPr>
          <w:rFonts w:ascii="Times New Roman" w:hAnsi="Times New Roman" w:cs="Times New Roman"/>
          <w:sz w:val="24"/>
          <w:szCs w:val="24"/>
        </w:rPr>
        <w:t xml:space="preserve">Певні негативні зміни цього стану можуть бути зумовлені глобальним потеплінням.  </w:t>
      </w:r>
    </w:p>
    <w:p w14:paraId="6E03CEAD" w14:textId="77777777" w:rsidR="006F3EF3" w:rsidRPr="009B6F29" w:rsidRDefault="006F3EF3" w:rsidP="00C72A66">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Стосовно 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то, за експертними даними, загалом кількісний стан визначених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можна попередньо визначити як добрий. Підставою для такого висновку є зіставлення прогнозних ресурсів, експлуатаційних запасів підземних вод і даних щодо обсягів сучасного водовідбору.</w:t>
      </w:r>
    </w:p>
    <w:p w14:paraId="5DA04C55" w14:textId="30E0C3FC" w:rsidR="006F3EF3" w:rsidRPr="009B6F29" w:rsidRDefault="006F3EF3" w:rsidP="00C72A66">
      <w:pPr>
        <w:pStyle w:val="Default"/>
        <w:spacing w:after="120"/>
        <w:jc w:val="both"/>
        <w:rPr>
          <w:rFonts w:ascii="Times New Roman" w:hAnsi="Times New Roman" w:cs="Times New Roman"/>
          <w:b/>
          <w:bCs/>
          <w:color w:val="auto"/>
          <w:lang w:val="uk-UA"/>
        </w:rPr>
      </w:pPr>
      <w:r w:rsidRPr="009B6F29">
        <w:rPr>
          <w:rFonts w:ascii="Times New Roman" w:hAnsi="Times New Roman" w:cs="Times New Roman"/>
          <w:b/>
          <w:bCs/>
          <w:color w:val="auto"/>
          <w:lang w:val="uk-UA"/>
        </w:rPr>
        <w:lastRenderedPageBreak/>
        <w:t xml:space="preserve">Шляхи відновлення і розвитку моніторингу </w:t>
      </w:r>
      <w:r w:rsidR="00171D61" w:rsidRPr="009B6F29">
        <w:rPr>
          <w:rFonts w:ascii="Times New Roman" w:hAnsi="Times New Roman" w:cs="Times New Roman"/>
          <w:b/>
          <w:bCs/>
          <w:color w:val="auto"/>
          <w:lang w:val="uk-UA"/>
        </w:rPr>
        <w:t xml:space="preserve">масивів </w:t>
      </w:r>
      <w:r w:rsidRPr="009B6F29">
        <w:rPr>
          <w:rFonts w:ascii="Times New Roman" w:hAnsi="Times New Roman" w:cs="Times New Roman"/>
          <w:b/>
          <w:bCs/>
          <w:color w:val="auto"/>
          <w:lang w:val="uk-UA"/>
        </w:rPr>
        <w:t>підземних вод</w:t>
      </w:r>
    </w:p>
    <w:p w14:paraId="699D460C" w14:textId="6CC96374" w:rsidR="006F3EF3" w:rsidRPr="009B6F29" w:rsidRDefault="006F3EF3" w:rsidP="00C72A66">
      <w:pPr>
        <w:pStyle w:val="xfmc1"/>
        <w:spacing w:before="0" w:beforeAutospacing="0" w:after="120" w:afterAutospacing="0"/>
        <w:jc w:val="both"/>
        <w:rPr>
          <w:lang w:val="uk-UA"/>
        </w:rPr>
      </w:pPr>
      <w:r w:rsidRPr="009B6F29">
        <w:rPr>
          <w:lang w:val="uk-UA"/>
        </w:rPr>
        <w:t xml:space="preserve">Моніторингова мережа потребує термінового відновлення і вдосконалення після </w:t>
      </w:r>
      <w:proofErr w:type="spellStart"/>
      <w:r w:rsidRPr="009B6F29">
        <w:rPr>
          <w:lang w:val="uk-UA"/>
        </w:rPr>
        <w:t>деокупації</w:t>
      </w:r>
      <w:proofErr w:type="spellEnd"/>
      <w:r w:rsidRPr="009B6F29">
        <w:rPr>
          <w:lang w:val="uk-UA"/>
        </w:rPr>
        <w:t xml:space="preserve"> території. Розміщення спостережних пунктів повинне здійснюватися на основі принципу репрезентативності, що у випадку підземних вод передбачає </w:t>
      </w:r>
      <w:r w:rsidR="00C26E33" w:rsidRPr="009B6F29">
        <w:rPr>
          <w:lang w:val="uk-UA"/>
        </w:rPr>
        <w:t>в</w:t>
      </w:r>
      <w:r w:rsidRPr="009B6F29">
        <w:rPr>
          <w:lang w:val="uk-UA"/>
        </w:rPr>
        <w:t xml:space="preserve">рахування поширеності </w:t>
      </w:r>
      <w:proofErr w:type="spellStart"/>
      <w:r w:rsidRPr="009B6F29">
        <w:rPr>
          <w:lang w:val="uk-UA"/>
        </w:rPr>
        <w:t>МПзВ</w:t>
      </w:r>
      <w:proofErr w:type="spellEnd"/>
      <w:r w:rsidRPr="009B6F29">
        <w:rPr>
          <w:lang w:val="uk-UA"/>
        </w:rPr>
        <w:t xml:space="preserve">  і однорідності/неоднорідності природних і антропогенних умов формування ресурсів підземних вод та їхніх змін у часі. </w:t>
      </w:r>
    </w:p>
    <w:p w14:paraId="51952D26" w14:textId="1B9F728B" w:rsidR="006F3EF3" w:rsidRPr="009B6F29" w:rsidRDefault="006F3EF3" w:rsidP="00C72A66">
      <w:pPr>
        <w:shd w:val="clear" w:color="auto" w:fill="FFFFFF" w:themeFill="background1"/>
        <w:autoSpaceDE w:val="0"/>
        <w:autoSpaceDN w:val="0"/>
        <w:adjustRightInd w:val="0"/>
        <w:spacing w:line="240" w:lineRule="auto"/>
        <w:rPr>
          <w:rStyle w:val="tlid-translationtranslation"/>
          <w:rFonts w:ascii="Times New Roman" w:hAnsi="Times New Roman" w:cs="Times New Roman"/>
          <w:sz w:val="24"/>
          <w:szCs w:val="24"/>
        </w:rPr>
      </w:pPr>
      <w:r w:rsidRPr="009B6F29">
        <w:rPr>
          <w:rFonts w:ascii="Times New Roman" w:hAnsi="Times New Roman" w:cs="Times New Roman"/>
          <w:sz w:val="24"/>
          <w:szCs w:val="24"/>
        </w:rPr>
        <w:t>Зважаючи на відсутн</w:t>
      </w:r>
      <w:r w:rsidR="00A25599" w:rsidRPr="009B6F29">
        <w:rPr>
          <w:rFonts w:ascii="Times New Roman" w:hAnsi="Times New Roman" w:cs="Times New Roman"/>
          <w:sz w:val="24"/>
          <w:szCs w:val="24"/>
        </w:rPr>
        <w:t>ість</w:t>
      </w:r>
      <w:r w:rsidRPr="009B6F29">
        <w:rPr>
          <w:rFonts w:ascii="Times New Roman" w:hAnsi="Times New Roman" w:cs="Times New Roman"/>
          <w:sz w:val="24"/>
          <w:szCs w:val="24"/>
        </w:rPr>
        <w:t xml:space="preserve"> моніторингу, а також на обмежену кількість спостережних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пунктів,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необхідно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проводити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діагностичний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якісних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показників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усіх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ідентифікованих</w:t>
      </w:r>
      <w:r w:rsidRPr="009B6F29">
        <w:rPr>
          <w:rFonts w:ascii="Times New Roman" w:hAnsi="Times New Roman" w:cs="Times New Roman"/>
          <w:spacing w:val="4"/>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на</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всіх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спостережних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 xml:space="preserve">свердловинах. Усі виділені і в межах басейну річок Причорномор’я підлягають процедурам діагностичного і операційного моніторингу, оскільки всі безнапірні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пов’язані з поверхневими екосистемами, а напірні використовуються для водопостачання населення, і </w:t>
      </w:r>
      <w:r w:rsidRPr="009B6F29">
        <w:rPr>
          <w:rStyle w:val="tlid-translationtranslation"/>
          <w:rFonts w:ascii="Times New Roman" w:hAnsi="Times New Roman" w:cs="Times New Roman"/>
          <w:sz w:val="24"/>
          <w:szCs w:val="24"/>
        </w:rPr>
        <w:t xml:space="preserve">середній водозабір із них для питних та побутових потреб упродовж року перевищує 100 </w:t>
      </w:r>
      <w:r w:rsidR="00AF7DBC" w:rsidRPr="009B6F29">
        <w:rPr>
          <w:rStyle w:val="tlid-translationtranslation"/>
          <w:rFonts w:ascii="Times New Roman" w:hAnsi="Times New Roman" w:cs="Times New Roman"/>
          <w:sz w:val="24"/>
          <w:szCs w:val="24"/>
        </w:rPr>
        <w:t>м</w:t>
      </w:r>
      <w:r w:rsidR="00AF7DBC" w:rsidRPr="009B6F29">
        <w:rPr>
          <w:rStyle w:val="tlid-translationtranslation"/>
          <w:rFonts w:ascii="Times New Roman" w:hAnsi="Times New Roman" w:cs="Times New Roman"/>
          <w:sz w:val="24"/>
          <w:szCs w:val="24"/>
          <w:vertAlign w:val="superscript"/>
        </w:rPr>
        <w:t>3</w:t>
      </w:r>
      <w:r w:rsidR="00AF7DBC" w:rsidRPr="009B6F29">
        <w:rPr>
          <w:rStyle w:val="tlid-translationtranslation"/>
          <w:rFonts w:ascii="Times New Roman" w:hAnsi="Times New Roman" w:cs="Times New Roman"/>
          <w:sz w:val="24"/>
          <w:szCs w:val="24"/>
        </w:rPr>
        <w:t>.</w:t>
      </w:r>
    </w:p>
    <w:p w14:paraId="62F1EF22" w14:textId="16C22FD5" w:rsidR="006F3EF3" w:rsidRPr="009B6F29" w:rsidRDefault="00B82531" w:rsidP="00C72A66">
      <w:pPr>
        <w:pStyle w:val="xfmc1"/>
        <w:spacing w:before="0" w:beforeAutospacing="0" w:after="120" w:afterAutospacing="0"/>
        <w:jc w:val="both"/>
        <w:rPr>
          <w:lang w:val="uk-UA" w:eastAsia="de-DE"/>
        </w:rPr>
      </w:pPr>
      <w:r w:rsidRPr="009B6F29">
        <w:rPr>
          <w:lang w:val="uk-UA" w:eastAsia="de-DE"/>
        </w:rPr>
        <w:t xml:space="preserve">Наказом </w:t>
      </w:r>
      <w:proofErr w:type="spellStart"/>
      <w:r w:rsidRPr="009B6F29">
        <w:rPr>
          <w:lang w:val="uk-UA" w:eastAsia="de-DE"/>
        </w:rPr>
        <w:t>Міндовкілля</w:t>
      </w:r>
      <w:proofErr w:type="spellEnd"/>
      <w:r w:rsidRPr="009B6F29">
        <w:rPr>
          <w:lang w:val="uk-UA" w:eastAsia="de-DE"/>
        </w:rPr>
        <w:t xml:space="preserve"> від 19</w:t>
      </w:r>
      <w:r w:rsidR="00AF7DBC" w:rsidRPr="009B6F29">
        <w:rPr>
          <w:lang w:val="uk-UA" w:eastAsia="de-DE"/>
        </w:rPr>
        <w:t xml:space="preserve"> січня 2</w:t>
      </w:r>
      <w:r w:rsidRPr="009B6F29">
        <w:rPr>
          <w:lang w:val="uk-UA" w:eastAsia="de-DE"/>
        </w:rPr>
        <w:t xml:space="preserve">024 р. № 78 «Про затвердження Програми державного моніторингу вод» передбачене проведення моніторингу </w:t>
      </w:r>
      <w:r w:rsidR="00171D61" w:rsidRPr="009B6F29">
        <w:rPr>
          <w:lang w:val="uk-UA"/>
        </w:rPr>
        <w:t>масивів</w:t>
      </w:r>
      <w:r w:rsidR="00171D61" w:rsidRPr="009B6F29">
        <w:rPr>
          <w:lang w:val="uk-UA" w:eastAsia="de-DE"/>
        </w:rPr>
        <w:t xml:space="preserve"> </w:t>
      </w:r>
      <w:r w:rsidRPr="009B6F29">
        <w:rPr>
          <w:lang w:val="uk-UA" w:eastAsia="de-DE"/>
        </w:rPr>
        <w:t xml:space="preserve">підземних вод у 2024 році за умови наявного фінансування відповідних робіт. </w:t>
      </w:r>
      <w:r w:rsidR="006F3EF3" w:rsidRPr="009B6F29">
        <w:rPr>
          <w:lang w:val="uk-UA" w:eastAsia="de-DE"/>
        </w:rPr>
        <w:t xml:space="preserve">У додатку до згаданого наказу на території басейну </w:t>
      </w:r>
      <w:r w:rsidR="006F3EF3" w:rsidRPr="009B6F29">
        <w:rPr>
          <w:lang w:val="uk-UA"/>
        </w:rPr>
        <w:t>річок Причорномор’я</w:t>
      </w:r>
      <w:r w:rsidR="006F3EF3" w:rsidRPr="009B6F29">
        <w:rPr>
          <w:lang w:val="uk-UA" w:eastAsia="de-DE"/>
        </w:rPr>
        <w:t xml:space="preserve"> ви</w:t>
      </w:r>
      <w:r w:rsidR="00282677" w:rsidRPr="009B6F29">
        <w:rPr>
          <w:lang w:val="uk-UA" w:eastAsia="de-DE"/>
        </w:rPr>
        <w:t xml:space="preserve">значено 9 спостережних пунктів </w:t>
      </w:r>
      <w:r w:rsidR="006F3EF3" w:rsidRPr="009B6F29">
        <w:rPr>
          <w:lang w:val="uk-UA" w:eastAsia="de-DE"/>
        </w:rPr>
        <w:t>(табл.</w:t>
      </w:r>
      <w:r w:rsidR="00AF7DBC" w:rsidRPr="009B6F29">
        <w:rPr>
          <w:lang w:val="uk-UA" w:eastAsia="de-DE"/>
        </w:rPr>
        <w:t xml:space="preserve"> 33</w:t>
      </w:r>
      <w:r w:rsidR="006F3EF3" w:rsidRPr="009B6F29">
        <w:rPr>
          <w:lang w:val="uk-UA" w:eastAsia="de-DE"/>
        </w:rPr>
        <w:t>).</w:t>
      </w:r>
    </w:p>
    <w:p w14:paraId="3A2BCC1E" w14:textId="14F77AA2" w:rsidR="006F3EF3" w:rsidRPr="009B6F29" w:rsidRDefault="006F3EF3" w:rsidP="00C72A66">
      <w:pPr>
        <w:spacing w:line="240" w:lineRule="auto"/>
        <w:rPr>
          <w:rFonts w:ascii="Times New Roman" w:hAnsi="Times New Roman" w:cs="Times New Roman"/>
          <w:b/>
          <w:bCs/>
          <w:sz w:val="24"/>
          <w:szCs w:val="24"/>
        </w:rPr>
      </w:pPr>
      <w:r w:rsidRPr="009B6F29">
        <w:rPr>
          <w:rFonts w:ascii="Times New Roman" w:hAnsi="Times New Roman" w:cs="Times New Roman"/>
          <w:b/>
          <w:bCs/>
          <w:sz w:val="24"/>
          <w:szCs w:val="24"/>
        </w:rPr>
        <w:t xml:space="preserve">Таблиця </w:t>
      </w:r>
      <w:r w:rsidR="00F710E4" w:rsidRPr="009B6F29">
        <w:rPr>
          <w:rFonts w:ascii="Times New Roman" w:hAnsi="Times New Roman" w:cs="Times New Roman"/>
          <w:b/>
          <w:bCs/>
          <w:sz w:val="24"/>
          <w:szCs w:val="24"/>
        </w:rPr>
        <w:t>33.</w:t>
      </w:r>
      <w:r w:rsidR="00AF7DBC" w:rsidRPr="009B6F29">
        <w:rPr>
          <w:rFonts w:ascii="Times New Roman" w:hAnsi="Times New Roman" w:cs="Times New Roman"/>
          <w:b/>
          <w:bCs/>
          <w:sz w:val="24"/>
          <w:szCs w:val="24"/>
        </w:rPr>
        <w:t xml:space="preserve"> Спостережні пункти </w:t>
      </w:r>
      <w:r w:rsidRPr="009B6F29">
        <w:rPr>
          <w:rFonts w:ascii="Times New Roman" w:hAnsi="Times New Roman" w:cs="Times New Roman"/>
          <w:b/>
          <w:bCs/>
          <w:sz w:val="24"/>
          <w:szCs w:val="24"/>
        </w:rPr>
        <w:t>(</w:t>
      </w:r>
      <w:proofErr w:type="spellStart"/>
      <w:r w:rsidRPr="009B6F29">
        <w:rPr>
          <w:rFonts w:ascii="Times New Roman" w:hAnsi="Times New Roman" w:cs="Times New Roman"/>
          <w:b/>
          <w:bCs/>
          <w:sz w:val="24"/>
          <w:szCs w:val="24"/>
        </w:rPr>
        <w:t>с.п</w:t>
      </w:r>
      <w:proofErr w:type="spellEnd"/>
      <w:r w:rsidRPr="009B6F29">
        <w:rPr>
          <w:rFonts w:ascii="Times New Roman" w:hAnsi="Times New Roman" w:cs="Times New Roman"/>
          <w:b/>
          <w:bCs/>
          <w:sz w:val="24"/>
          <w:szCs w:val="24"/>
        </w:rPr>
        <w:t xml:space="preserve">.) моніторингу </w:t>
      </w:r>
      <w:r w:rsidR="00171D61" w:rsidRPr="009B6F29">
        <w:rPr>
          <w:rFonts w:ascii="Times New Roman" w:hAnsi="Times New Roman" w:cs="Times New Roman"/>
          <w:b/>
          <w:sz w:val="24"/>
          <w:szCs w:val="24"/>
        </w:rPr>
        <w:t>масивів</w:t>
      </w:r>
      <w:r w:rsidR="00171D61" w:rsidRPr="009B6F29">
        <w:rPr>
          <w:rFonts w:ascii="Times New Roman" w:hAnsi="Times New Roman" w:cs="Times New Roman"/>
          <w:b/>
          <w:bCs/>
          <w:sz w:val="24"/>
          <w:szCs w:val="24"/>
        </w:rPr>
        <w:t xml:space="preserve"> </w:t>
      </w:r>
      <w:r w:rsidRPr="009B6F29">
        <w:rPr>
          <w:rFonts w:ascii="Times New Roman" w:hAnsi="Times New Roman" w:cs="Times New Roman"/>
          <w:b/>
          <w:bCs/>
          <w:sz w:val="24"/>
          <w:szCs w:val="24"/>
        </w:rPr>
        <w:t>підземних вод на території басейну р. річок Причорномор’я</w:t>
      </w:r>
    </w:p>
    <w:tbl>
      <w:tblPr>
        <w:tblW w:w="5000" w:type="pct"/>
        <w:tblLook w:val="04A0" w:firstRow="1" w:lastRow="0" w:firstColumn="1" w:lastColumn="0" w:noHBand="0" w:noVBand="1"/>
      </w:tblPr>
      <w:tblGrid>
        <w:gridCol w:w="1215"/>
        <w:gridCol w:w="2578"/>
        <w:gridCol w:w="4817"/>
        <w:gridCol w:w="1244"/>
      </w:tblGrid>
      <w:tr w:rsidR="00C72A66" w:rsidRPr="009B6F29" w14:paraId="54A7B6DF" w14:textId="77777777" w:rsidTr="00C72A66">
        <w:trPr>
          <w:trHeight w:val="261"/>
        </w:trPr>
        <w:tc>
          <w:tcPr>
            <w:tcW w:w="6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E703F0"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К-ть точок всього</w:t>
            </w:r>
          </w:p>
        </w:tc>
        <w:tc>
          <w:tcPr>
            <w:tcW w:w="130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8ECE8C"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 xml:space="preserve">Код </w:t>
            </w:r>
            <w:proofErr w:type="spellStart"/>
            <w:r w:rsidRPr="009B6F29">
              <w:rPr>
                <w:rFonts w:ascii="Times New Roman" w:hAnsi="Times New Roman" w:cs="Times New Roman"/>
              </w:rPr>
              <w:t>МПзВ</w:t>
            </w:r>
            <w:proofErr w:type="spellEnd"/>
          </w:p>
        </w:tc>
        <w:tc>
          <w:tcPr>
            <w:tcW w:w="24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96D22F"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 xml:space="preserve">Назва </w:t>
            </w:r>
            <w:proofErr w:type="spellStart"/>
            <w:r w:rsidRPr="009B6F29">
              <w:rPr>
                <w:rFonts w:ascii="Times New Roman" w:hAnsi="Times New Roman" w:cs="Times New Roman"/>
              </w:rPr>
              <w:t>МПзВ</w:t>
            </w:r>
            <w:proofErr w:type="spellEnd"/>
          </w:p>
        </w:tc>
        <w:tc>
          <w:tcPr>
            <w:tcW w:w="6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0A428B"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 xml:space="preserve">К-ть точок по </w:t>
            </w:r>
            <w:proofErr w:type="spellStart"/>
            <w:r w:rsidRPr="009B6F29">
              <w:rPr>
                <w:rFonts w:ascii="Times New Roman" w:hAnsi="Times New Roman" w:cs="Times New Roman"/>
              </w:rPr>
              <w:t>МПзВ</w:t>
            </w:r>
            <w:proofErr w:type="spellEnd"/>
          </w:p>
        </w:tc>
      </w:tr>
      <w:tr w:rsidR="00C72A66" w:rsidRPr="009B6F29" w14:paraId="220CA369" w14:textId="77777777" w:rsidTr="00C72A66">
        <w:trPr>
          <w:trHeight w:val="261"/>
        </w:trPr>
        <w:tc>
          <w:tcPr>
            <w:tcW w:w="617" w:type="pct"/>
            <w:vMerge w:val="restart"/>
            <w:tcBorders>
              <w:top w:val="single" w:sz="4" w:space="0" w:color="auto"/>
              <w:left w:val="single" w:sz="4" w:space="0" w:color="auto"/>
              <w:bottom w:val="single" w:sz="4" w:space="0" w:color="auto"/>
              <w:right w:val="single" w:sz="4" w:space="0" w:color="auto"/>
            </w:tcBorders>
            <w:vAlign w:val="center"/>
            <w:hideMark/>
          </w:tcPr>
          <w:p w14:paraId="6C48550E"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9</w:t>
            </w:r>
          </w:p>
        </w:tc>
        <w:tc>
          <w:tcPr>
            <w:tcW w:w="1308" w:type="pct"/>
            <w:tcBorders>
              <w:top w:val="single" w:sz="4" w:space="0" w:color="auto"/>
              <w:left w:val="single" w:sz="4" w:space="0" w:color="auto"/>
              <w:bottom w:val="single" w:sz="4" w:space="0" w:color="auto"/>
              <w:right w:val="single" w:sz="4" w:space="0" w:color="auto"/>
            </w:tcBorders>
            <w:vAlign w:val="center"/>
            <w:hideMark/>
          </w:tcPr>
          <w:p w14:paraId="2DF3E682"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UAM5800N500</w:t>
            </w:r>
          </w:p>
        </w:tc>
        <w:tc>
          <w:tcPr>
            <w:tcW w:w="2444" w:type="pct"/>
            <w:tcBorders>
              <w:top w:val="single" w:sz="4" w:space="0" w:color="auto"/>
              <w:left w:val="single" w:sz="4" w:space="0" w:color="auto"/>
              <w:bottom w:val="single" w:sz="4" w:space="0" w:color="auto"/>
              <w:right w:val="single" w:sz="4" w:space="0" w:color="auto"/>
            </w:tcBorders>
            <w:vAlign w:val="center"/>
            <w:hideMark/>
          </w:tcPr>
          <w:p w14:paraId="00DEDCC7" w14:textId="77777777" w:rsidR="00C72A66" w:rsidRPr="009B6F29" w:rsidRDefault="00C72A66" w:rsidP="00C72A66">
            <w:pPr>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w:t>
            </w:r>
            <w:proofErr w:type="spellStart"/>
            <w:r w:rsidRPr="009B6F29">
              <w:rPr>
                <w:rFonts w:ascii="Times New Roman" w:hAnsi="Times New Roman" w:cs="Times New Roman"/>
              </w:rPr>
              <w:t>верхньопліоценових</w:t>
            </w:r>
            <w:proofErr w:type="spellEnd"/>
            <w:r w:rsidRPr="009B6F29">
              <w:rPr>
                <w:rFonts w:ascii="Times New Roman" w:hAnsi="Times New Roman" w:cs="Times New Roman"/>
              </w:rPr>
              <w:t xml:space="preserve"> відкладах</w:t>
            </w:r>
          </w:p>
        </w:tc>
        <w:tc>
          <w:tcPr>
            <w:tcW w:w="631" w:type="pct"/>
            <w:tcBorders>
              <w:top w:val="single" w:sz="4" w:space="0" w:color="auto"/>
              <w:left w:val="single" w:sz="4" w:space="0" w:color="auto"/>
              <w:bottom w:val="single" w:sz="4" w:space="0" w:color="auto"/>
              <w:right w:val="single" w:sz="4" w:space="0" w:color="auto"/>
            </w:tcBorders>
            <w:vAlign w:val="center"/>
            <w:hideMark/>
          </w:tcPr>
          <w:p w14:paraId="00C85FB7"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1</w:t>
            </w:r>
          </w:p>
        </w:tc>
      </w:tr>
      <w:tr w:rsidR="00C72A66" w:rsidRPr="009B6F29" w14:paraId="43508322" w14:textId="77777777" w:rsidTr="00C72A66">
        <w:trPr>
          <w:trHeight w:val="261"/>
        </w:trPr>
        <w:tc>
          <w:tcPr>
            <w:tcW w:w="617" w:type="pct"/>
            <w:vMerge/>
            <w:tcBorders>
              <w:top w:val="single" w:sz="4" w:space="0" w:color="auto"/>
              <w:left w:val="single" w:sz="4" w:space="0" w:color="auto"/>
              <w:bottom w:val="single" w:sz="4" w:space="0" w:color="auto"/>
              <w:right w:val="single" w:sz="4" w:space="0" w:color="auto"/>
            </w:tcBorders>
            <w:vAlign w:val="center"/>
            <w:hideMark/>
          </w:tcPr>
          <w:p w14:paraId="5B3A00BA" w14:textId="77777777" w:rsidR="00C72A66" w:rsidRPr="009B6F29" w:rsidRDefault="00C72A66" w:rsidP="00C72A66">
            <w:pPr>
              <w:jc w:val="center"/>
              <w:rPr>
                <w:rFonts w:ascii="Times New Roman" w:hAnsi="Times New Roman" w:cs="Times New Roman"/>
              </w:rPr>
            </w:pPr>
          </w:p>
        </w:tc>
        <w:tc>
          <w:tcPr>
            <w:tcW w:w="1308" w:type="pct"/>
            <w:tcBorders>
              <w:top w:val="single" w:sz="4" w:space="0" w:color="auto"/>
              <w:left w:val="single" w:sz="4" w:space="0" w:color="auto"/>
              <w:bottom w:val="single" w:sz="4" w:space="0" w:color="auto"/>
              <w:right w:val="single" w:sz="4" w:space="0" w:color="auto"/>
            </w:tcBorders>
            <w:vAlign w:val="center"/>
            <w:hideMark/>
          </w:tcPr>
          <w:p w14:paraId="5B3AB98F"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UAM5800N400</w:t>
            </w:r>
          </w:p>
        </w:tc>
        <w:tc>
          <w:tcPr>
            <w:tcW w:w="2444" w:type="pct"/>
            <w:tcBorders>
              <w:top w:val="single" w:sz="4" w:space="0" w:color="auto"/>
              <w:left w:val="single" w:sz="4" w:space="0" w:color="auto"/>
              <w:bottom w:val="single" w:sz="4" w:space="0" w:color="auto"/>
              <w:right w:val="single" w:sz="4" w:space="0" w:color="auto"/>
            </w:tcBorders>
            <w:vAlign w:val="center"/>
            <w:hideMark/>
          </w:tcPr>
          <w:p w14:paraId="76ED828E" w14:textId="77777777" w:rsidR="00C72A66" w:rsidRPr="009B6F29" w:rsidRDefault="00C72A66" w:rsidP="00C72A66">
            <w:pPr>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w:t>
            </w:r>
            <w:proofErr w:type="spellStart"/>
            <w:r w:rsidRPr="009B6F29">
              <w:rPr>
                <w:rFonts w:ascii="Times New Roman" w:hAnsi="Times New Roman" w:cs="Times New Roman"/>
              </w:rPr>
              <w:t>верхньоміоценових</w:t>
            </w:r>
            <w:proofErr w:type="spellEnd"/>
            <w:r w:rsidRPr="009B6F29">
              <w:rPr>
                <w:rFonts w:ascii="Times New Roman" w:hAnsi="Times New Roman" w:cs="Times New Roman"/>
              </w:rPr>
              <w:t xml:space="preserve"> відкладах</w:t>
            </w:r>
          </w:p>
        </w:tc>
        <w:tc>
          <w:tcPr>
            <w:tcW w:w="631" w:type="pct"/>
            <w:tcBorders>
              <w:top w:val="single" w:sz="4" w:space="0" w:color="auto"/>
              <w:left w:val="single" w:sz="4" w:space="0" w:color="auto"/>
              <w:bottom w:val="single" w:sz="4" w:space="0" w:color="auto"/>
              <w:right w:val="single" w:sz="4" w:space="0" w:color="auto"/>
            </w:tcBorders>
            <w:vAlign w:val="center"/>
            <w:hideMark/>
          </w:tcPr>
          <w:p w14:paraId="10B6791A"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1</w:t>
            </w:r>
          </w:p>
        </w:tc>
      </w:tr>
      <w:tr w:rsidR="00C72A66" w:rsidRPr="009B6F29" w14:paraId="00618A7D" w14:textId="77777777" w:rsidTr="00C72A66">
        <w:trPr>
          <w:trHeight w:val="261"/>
        </w:trPr>
        <w:tc>
          <w:tcPr>
            <w:tcW w:w="617" w:type="pct"/>
            <w:vMerge/>
            <w:tcBorders>
              <w:top w:val="single" w:sz="4" w:space="0" w:color="auto"/>
              <w:left w:val="single" w:sz="4" w:space="0" w:color="auto"/>
              <w:bottom w:val="single" w:sz="4" w:space="0" w:color="auto"/>
              <w:right w:val="single" w:sz="4" w:space="0" w:color="auto"/>
            </w:tcBorders>
            <w:vAlign w:val="center"/>
            <w:hideMark/>
          </w:tcPr>
          <w:p w14:paraId="2053A6EB" w14:textId="77777777" w:rsidR="00C72A66" w:rsidRPr="009B6F29" w:rsidRDefault="00C72A66" w:rsidP="00C72A66">
            <w:pPr>
              <w:jc w:val="center"/>
              <w:rPr>
                <w:rFonts w:ascii="Times New Roman" w:hAnsi="Times New Roman" w:cs="Times New Roman"/>
              </w:rPr>
            </w:pPr>
          </w:p>
        </w:tc>
        <w:tc>
          <w:tcPr>
            <w:tcW w:w="1308" w:type="pct"/>
            <w:tcBorders>
              <w:top w:val="single" w:sz="4" w:space="0" w:color="auto"/>
              <w:left w:val="single" w:sz="4" w:space="0" w:color="auto"/>
              <w:bottom w:val="single" w:sz="4" w:space="0" w:color="auto"/>
              <w:right w:val="single" w:sz="4" w:space="0" w:color="auto"/>
            </w:tcBorders>
            <w:vAlign w:val="center"/>
            <w:hideMark/>
          </w:tcPr>
          <w:p w14:paraId="44374403"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UAM5800N600</w:t>
            </w:r>
          </w:p>
        </w:tc>
        <w:tc>
          <w:tcPr>
            <w:tcW w:w="2444" w:type="pct"/>
            <w:tcBorders>
              <w:top w:val="single" w:sz="4" w:space="0" w:color="auto"/>
              <w:left w:val="single" w:sz="4" w:space="0" w:color="auto"/>
              <w:bottom w:val="single" w:sz="4" w:space="0" w:color="auto"/>
              <w:right w:val="single" w:sz="4" w:space="0" w:color="auto"/>
            </w:tcBorders>
            <w:vAlign w:val="center"/>
            <w:hideMark/>
          </w:tcPr>
          <w:p w14:paraId="1739123D" w14:textId="77777777" w:rsidR="00C72A66" w:rsidRPr="009B6F29" w:rsidRDefault="00C72A66" w:rsidP="00C72A66">
            <w:pPr>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w:t>
            </w:r>
            <w:proofErr w:type="spellStart"/>
            <w:r w:rsidRPr="009B6F29">
              <w:rPr>
                <w:rFonts w:ascii="Times New Roman" w:hAnsi="Times New Roman" w:cs="Times New Roman"/>
              </w:rPr>
              <w:t>середньоміоценових</w:t>
            </w:r>
            <w:proofErr w:type="spellEnd"/>
            <w:r w:rsidRPr="009B6F29">
              <w:rPr>
                <w:rFonts w:ascii="Times New Roman" w:hAnsi="Times New Roman" w:cs="Times New Roman"/>
              </w:rPr>
              <w:t xml:space="preserve"> відкладах</w:t>
            </w:r>
          </w:p>
        </w:tc>
        <w:tc>
          <w:tcPr>
            <w:tcW w:w="631" w:type="pct"/>
            <w:tcBorders>
              <w:top w:val="single" w:sz="4" w:space="0" w:color="auto"/>
              <w:left w:val="single" w:sz="4" w:space="0" w:color="auto"/>
              <w:bottom w:val="single" w:sz="4" w:space="0" w:color="auto"/>
              <w:right w:val="single" w:sz="4" w:space="0" w:color="auto"/>
            </w:tcBorders>
            <w:vAlign w:val="center"/>
            <w:hideMark/>
          </w:tcPr>
          <w:p w14:paraId="037D7E43"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1</w:t>
            </w:r>
          </w:p>
        </w:tc>
      </w:tr>
      <w:tr w:rsidR="00C72A66" w:rsidRPr="009B6F29" w14:paraId="3B7AAC69" w14:textId="77777777" w:rsidTr="00C72A66">
        <w:trPr>
          <w:trHeight w:val="261"/>
        </w:trPr>
        <w:tc>
          <w:tcPr>
            <w:tcW w:w="617" w:type="pct"/>
            <w:vMerge/>
            <w:tcBorders>
              <w:top w:val="single" w:sz="4" w:space="0" w:color="auto"/>
              <w:left w:val="single" w:sz="4" w:space="0" w:color="auto"/>
              <w:bottom w:val="single" w:sz="4" w:space="0" w:color="auto"/>
              <w:right w:val="single" w:sz="4" w:space="0" w:color="auto"/>
            </w:tcBorders>
            <w:vAlign w:val="center"/>
            <w:hideMark/>
          </w:tcPr>
          <w:p w14:paraId="6520293D" w14:textId="77777777" w:rsidR="00C72A66" w:rsidRPr="009B6F29" w:rsidRDefault="00C72A66" w:rsidP="00C72A66">
            <w:pPr>
              <w:jc w:val="center"/>
              <w:rPr>
                <w:rFonts w:ascii="Times New Roman" w:hAnsi="Times New Roman" w:cs="Times New Roman"/>
              </w:rPr>
            </w:pPr>
          </w:p>
        </w:tc>
        <w:tc>
          <w:tcPr>
            <w:tcW w:w="1308" w:type="pct"/>
            <w:tcBorders>
              <w:top w:val="single" w:sz="4" w:space="0" w:color="auto"/>
              <w:left w:val="single" w:sz="4" w:space="0" w:color="auto"/>
              <w:bottom w:val="single" w:sz="4" w:space="0" w:color="auto"/>
              <w:right w:val="single" w:sz="4" w:space="0" w:color="auto"/>
            </w:tcBorders>
            <w:vAlign w:val="center"/>
            <w:hideMark/>
          </w:tcPr>
          <w:p w14:paraId="1DDB071E"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UAM5800N500</w:t>
            </w:r>
          </w:p>
        </w:tc>
        <w:tc>
          <w:tcPr>
            <w:tcW w:w="2444" w:type="pct"/>
            <w:tcBorders>
              <w:top w:val="single" w:sz="4" w:space="0" w:color="auto"/>
              <w:left w:val="single" w:sz="4" w:space="0" w:color="auto"/>
              <w:bottom w:val="single" w:sz="4" w:space="0" w:color="auto"/>
              <w:right w:val="single" w:sz="4" w:space="0" w:color="auto"/>
            </w:tcBorders>
            <w:vAlign w:val="center"/>
            <w:hideMark/>
          </w:tcPr>
          <w:p w14:paraId="76ACCA55" w14:textId="77777777" w:rsidR="00C72A66" w:rsidRPr="009B6F29" w:rsidRDefault="00C72A66" w:rsidP="00C72A66">
            <w:pPr>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w:t>
            </w:r>
            <w:proofErr w:type="spellStart"/>
            <w:r w:rsidRPr="009B6F29">
              <w:rPr>
                <w:rFonts w:ascii="Times New Roman" w:hAnsi="Times New Roman" w:cs="Times New Roman"/>
              </w:rPr>
              <w:t>верхньосарматських</w:t>
            </w:r>
            <w:proofErr w:type="spellEnd"/>
            <w:r w:rsidRPr="009B6F29">
              <w:rPr>
                <w:rFonts w:ascii="Times New Roman" w:hAnsi="Times New Roman" w:cs="Times New Roman"/>
              </w:rPr>
              <w:t xml:space="preserve"> відкладах</w:t>
            </w:r>
          </w:p>
        </w:tc>
        <w:tc>
          <w:tcPr>
            <w:tcW w:w="631" w:type="pct"/>
            <w:tcBorders>
              <w:top w:val="single" w:sz="4" w:space="0" w:color="auto"/>
              <w:left w:val="single" w:sz="4" w:space="0" w:color="auto"/>
              <w:bottom w:val="single" w:sz="4" w:space="0" w:color="auto"/>
              <w:right w:val="single" w:sz="4" w:space="0" w:color="auto"/>
            </w:tcBorders>
            <w:vAlign w:val="center"/>
            <w:hideMark/>
          </w:tcPr>
          <w:p w14:paraId="5DDB272C"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4</w:t>
            </w:r>
          </w:p>
        </w:tc>
      </w:tr>
      <w:tr w:rsidR="00C72A66" w:rsidRPr="009B6F29" w14:paraId="3BFF392E" w14:textId="77777777" w:rsidTr="00C72A66">
        <w:trPr>
          <w:trHeight w:val="261"/>
        </w:trPr>
        <w:tc>
          <w:tcPr>
            <w:tcW w:w="617" w:type="pct"/>
            <w:vMerge/>
            <w:tcBorders>
              <w:top w:val="single" w:sz="4" w:space="0" w:color="auto"/>
              <w:left w:val="single" w:sz="4" w:space="0" w:color="auto"/>
              <w:bottom w:val="single" w:sz="4" w:space="0" w:color="auto"/>
              <w:right w:val="single" w:sz="4" w:space="0" w:color="auto"/>
            </w:tcBorders>
            <w:vAlign w:val="center"/>
            <w:hideMark/>
          </w:tcPr>
          <w:p w14:paraId="48847ECD" w14:textId="77777777" w:rsidR="00C72A66" w:rsidRPr="009B6F29" w:rsidRDefault="00C72A66" w:rsidP="00C72A66">
            <w:pPr>
              <w:jc w:val="center"/>
              <w:rPr>
                <w:rFonts w:ascii="Times New Roman" w:hAnsi="Times New Roman" w:cs="Times New Roman"/>
              </w:rPr>
            </w:pPr>
          </w:p>
        </w:tc>
        <w:tc>
          <w:tcPr>
            <w:tcW w:w="1308" w:type="pct"/>
            <w:tcBorders>
              <w:top w:val="single" w:sz="4" w:space="0" w:color="auto"/>
              <w:left w:val="single" w:sz="4" w:space="0" w:color="auto"/>
              <w:bottom w:val="single" w:sz="4" w:space="0" w:color="auto"/>
              <w:right w:val="single" w:sz="4" w:space="0" w:color="auto"/>
            </w:tcBorders>
            <w:vAlign w:val="center"/>
            <w:hideMark/>
          </w:tcPr>
          <w:p w14:paraId="1E014DF9"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UAM5800N600</w:t>
            </w:r>
          </w:p>
        </w:tc>
        <w:tc>
          <w:tcPr>
            <w:tcW w:w="2444" w:type="pct"/>
            <w:tcBorders>
              <w:top w:val="single" w:sz="4" w:space="0" w:color="auto"/>
              <w:left w:val="single" w:sz="4" w:space="0" w:color="auto"/>
              <w:bottom w:val="single" w:sz="4" w:space="0" w:color="auto"/>
              <w:right w:val="single" w:sz="4" w:space="0" w:color="auto"/>
            </w:tcBorders>
            <w:vAlign w:val="center"/>
            <w:hideMark/>
          </w:tcPr>
          <w:p w14:paraId="33191895" w14:textId="77777777" w:rsidR="00C72A66" w:rsidRPr="009B6F29" w:rsidRDefault="00C72A66" w:rsidP="00C72A66">
            <w:pPr>
              <w:jc w:val="center"/>
              <w:rPr>
                <w:rFonts w:ascii="Times New Roman" w:hAnsi="Times New Roman" w:cs="Times New Roman"/>
              </w:rPr>
            </w:pPr>
            <w:proofErr w:type="spellStart"/>
            <w:r w:rsidRPr="009B6F29">
              <w:rPr>
                <w:rFonts w:ascii="Times New Roman" w:hAnsi="Times New Roman" w:cs="Times New Roman"/>
              </w:rPr>
              <w:t>МПзВ</w:t>
            </w:r>
            <w:proofErr w:type="spellEnd"/>
            <w:r w:rsidRPr="009B6F29">
              <w:rPr>
                <w:rFonts w:ascii="Times New Roman" w:hAnsi="Times New Roman" w:cs="Times New Roman"/>
              </w:rPr>
              <w:t xml:space="preserve"> у </w:t>
            </w:r>
            <w:proofErr w:type="spellStart"/>
            <w:r w:rsidRPr="009B6F29">
              <w:rPr>
                <w:rFonts w:ascii="Times New Roman" w:hAnsi="Times New Roman" w:cs="Times New Roman"/>
              </w:rPr>
              <w:t>середньосарматських</w:t>
            </w:r>
            <w:proofErr w:type="spellEnd"/>
            <w:r w:rsidRPr="009B6F29">
              <w:rPr>
                <w:rFonts w:ascii="Times New Roman" w:hAnsi="Times New Roman" w:cs="Times New Roman"/>
              </w:rPr>
              <w:t xml:space="preserve"> відкладах</w:t>
            </w:r>
          </w:p>
        </w:tc>
        <w:tc>
          <w:tcPr>
            <w:tcW w:w="631" w:type="pct"/>
            <w:tcBorders>
              <w:top w:val="single" w:sz="4" w:space="0" w:color="auto"/>
              <w:left w:val="single" w:sz="4" w:space="0" w:color="auto"/>
              <w:bottom w:val="single" w:sz="4" w:space="0" w:color="auto"/>
              <w:right w:val="single" w:sz="4" w:space="0" w:color="auto"/>
            </w:tcBorders>
            <w:vAlign w:val="center"/>
            <w:hideMark/>
          </w:tcPr>
          <w:p w14:paraId="64D0DEC6" w14:textId="77777777" w:rsidR="00C72A66" w:rsidRPr="009B6F29" w:rsidRDefault="00C72A66" w:rsidP="00C72A66">
            <w:pPr>
              <w:jc w:val="center"/>
              <w:rPr>
                <w:rFonts w:ascii="Times New Roman" w:hAnsi="Times New Roman" w:cs="Times New Roman"/>
              </w:rPr>
            </w:pPr>
            <w:r w:rsidRPr="009B6F29">
              <w:rPr>
                <w:rFonts w:ascii="Times New Roman" w:hAnsi="Times New Roman" w:cs="Times New Roman"/>
              </w:rPr>
              <w:t>2</w:t>
            </w:r>
          </w:p>
        </w:tc>
      </w:tr>
    </w:tbl>
    <w:p w14:paraId="70B565FA" w14:textId="77777777" w:rsidR="006F3EF3" w:rsidRPr="009B6F29" w:rsidRDefault="006F3EF3" w:rsidP="00C72A66">
      <w:pPr>
        <w:pStyle w:val="xfmc1"/>
        <w:spacing w:before="120" w:beforeAutospacing="0" w:after="120" w:afterAutospacing="0"/>
        <w:jc w:val="both"/>
        <w:rPr>
          <w:lang w:val="uk-UA"/>
        </w:rPr>
      </w:pPr>
      <w:r w:rsidRPr="009B6F29">
        <w:rPr>
          <w:lang w:val="uk-UA"/>
        </w:rPr>
        <w:t xml:space="preserve">Перелік цих спостережних пунктів був сформований  на основі даних, отриманих від регіональних геологічних підприємств. Слід зауважити, що перелік спостережних пунктів не охоплює всі виділені </w:t>
      </w:r>
      <w:proofErr w:type="spellStart"/>
      <w:r w:rsidRPr="009B6F29">
        <w:rPr>
          <w:lang w:val="uk-UA"/>
        </w:rPr>
        <w:t>МПзВ</w:t>
      </w:r>
      <w:proofErr w:type="spellEnd"/>
      <w:r w:rsidRPr="009B6F29">
        <w:rPr>
          <w:lang w:val="uk-UA"/>
        </w:rPr>
        <w:t xml:space="preserve">. Однак наразі підстав для їхнього перегляду немає, оскільки нова достовірна інформація з цього приводу відсутня. Очевидно, що за останні роки сталися негативні зміни, обумовлені наслідками російської агресії і остаточним припиненням моніторингу, тому одним із перших завдань повинна бути </w:t>
      </w:r>
      <w:r w:rsidRPr="009B6F29">
        <w:rPr>
          <w:b/>
          <w:bCs/>
          <w:iCs/>
          <w:lang w:val="uk-UA"/>
        </w:rPr>
        <w:t>повторна інвентаризація спостережних свердловин</w:t>
      </w:r>
      <w:r w:rsidRPr="009B6F29">
        <w:rPr>
          <w:lang w:val="uk-UA"/>
        </w:rPr>
        <w:t xml:space="preserve">, після чого запропонована мережа буде уточнена. Це буде можливим після </w:t>
      </w:r>
      <w:proofErr w:type="spellStart"/>
      <w:r w:rsidRPr="009B6F29">
        <w:rPr>
          <w:lang w:val="uk-UA"/>
        </w:rPr>
        <w:t>деокупації</w:t>
      </w:r>
      <w:proofErr w:type="spellEnd"/>
      <w:r w:rsidRPr="009B6F29">
        <w:rPr>
          <w:lang w:val="uk-UA"/>
        </w:rPr>
        <w:t xml:space="preserve"> території басейну та припинення воєнних дій.</w:t>
      </w:r>
    </w:p>
    <w:p w14:paraId="7A1612BD" w14:textId="71ACCFC4" w:rsidR="006F3EF3" w:rsidRPr="009B6F29" w:rsidRDefault="006F3EF3" w:rsidP="00C72A66">
      <w:pPr>
        <w:pStyle w:val="Default"/>
        <w:spacing w:after="120"/>
        <w:jc w:val="both"/>
        <w:rPr>
          <w:rStyle w:val="rvts0"/>
          <w:rFonts w:ascii="Times New Roman" w:hAnsi="Times New Roman" w:cs="Times New Roman"/>
          <w:color w:val="auto"/>
          <w:lang w:val="uk-UA"/>
        </w:rPr>
      </w:pPr>
      <w:r w:rsidRPr="009B6F29">
        <w:rPr>
          <w:rFonts w:ascii="Times New Roman" w:hAnsi="Times New Roman" w:cs="Times New Roman"/>
          <w:color w:val="auto"/>
          <w:lang w:val="uk-UA" w:eastAsia="ru-RU"/>
        </w:rPr>
        <w:t xml:space="preserve">Надалі першочерговим завданням  буде </w:t>
      </w:r>
      <w:r w:rsidRPr="009B6F29">
        <w:rPr>
          <w:rFonts w:ascii="Times New Roman" w:hAnsi="Times New Roman" w:cs="Times New Roman"/>
          <w:b/>
          <w:bCs/>
          <w:iCs/>
          <w:color w:val="auto"/>
          <w:lang w:val="uk-UA" w:eastAsia="ru-RU"/>
        </w:rPr>
        <w:t>в</w:t>
      </w:r>
      <w:r w:rsidRPr="009B6F29">
        <w:rPr>
          <w:rFonts w:ascii="Times New Roman" w:eastAsia="Times New Roman" w:hAnsi="Times New Roman" w:cs="Times New Roman"/>
          <w:b/>
          <w:bCs/>
          <w:iCs/>
          <w:color w:val="auto"/>
          <w:lang w:val="uk-UA" w:eastAsia="ru-RU"/>
        </w:rPr>
        <w:t xml:space="preserve">ідновлення моніторингу </w:t>
      </w:r>
      <w:r w:rsidR="00171D61" w:rsidRPr="009B6F29">
        <w:rPr>
          <w:rFonts w:ascii="Times New Roman" w:eastAsia="Times New Roman" w:hAnsi="Times New Roman" w:cs="Times New Roman"/>
          <w:b/>
          <w:bCs/>
          <w:iCs/>
          <w:color w:val="auto"/>
          <w:lang w:val="uk-UA" w:eastAsia="ru-RU"/>
        </w:rPr>
        <w:t xml:space="preserve">масивів </w:t>
      </w:r>
      <w:r w:rsidRPr="009B6F29">
        <w:rPr>
          <w:rFonts w:ascii="Times New Roman" w:eastAsia="Times New Roman" w:hAnsi="Times New Roman" w:cs="Times New Roman"/>
          <w:b/>
          <w:bCs/>
          <w:iCs/>
          <w:color w:val="auto"/>
          <w:lang w:val="uk-UA" w:eastAsia="ru-RU"/>
        </w:rPr>
        <w:t>підземних</w:t>
      </w:r>
      <w:r w:rsidRPr="009B6F29">
        <w:rPr>
          <w:rFonts w:ascii="Times New Roman" w:eastAsia="Times New Roman" w:hAnsi="Times New Roman" w:cs="Times New Roman"/>
          <w:b/>
          <w:bCs/>
          <w:color w:val="auto"/>
          <w:lang w:val="uk-UA" w:eastAsia="ru-RU"/>
        </w:rPr>
        <w:t xml:space="preserve"> вод</w:t>
      </w:r>
      <w:r w:rsidRPr="009B6F29">
        <w:rPr>
          <w:rFonts w:ascii="Times New Roman" w:eastAsia="Times New Roman" w:hAnsi="Times New Roman" w:cs="Times New Roman"/>
          <w:color w:val="auto"/>
          <w:lang w:val="uk-UA" w:eastAsia="ru-RU"/>
        </w:rPr>
        <w:t>. Наразі ві</w:t>
      </w:r>
      <w:r w:rsidRPr="009B6F29">
        <w:rPr>
          <w:rFonts w:ascii="Times New Roman" w:hAnsi="Times New Roman" w:cs="Times New Roman"/>
          <w:color w:val="auto"/>
          <w:lang w:val="uk-UA" w:eastAsia="de-DE"/>
        </w:rPr>
        <w:t xml:space="preserve">дновлення спостережень на державній мережі </w:t>
      </w:r>
      <w:proofErr w:type="spellStart"/>
      <w:r w:rsidRPr="009B6F29">
        <w:rPr>
          <w:rFonts w:ascii="Times New Roman" w:hAnsi="Times New Roman" w:cs="Times New Roman"/>
          <w:color w:val="auto"/>
          <w:lang w:val="uk-UA" w:eastAsia="de-DE"/>
        </w:rPr>
        <w:t>малореальне</w:t>
      </w:r>
      <w:proofErr w:type="spellEnd"/>
      <w:r w:rsidRPr="009B6F29">
        <w:rPr>
          <w:rFonts w:ascii="Times New Roman" w:hAnsi="Times New Roman" w:cs="Times New Roman"/>
          <w:color w:val="auto"/>
          <w:lang w:val="uk-UA" w:eastAsia="de-DE"/>
        </w:rPr>
        <w:t xml:space="preserve"> через відсутність фінансування та окупацію значної частини території. </w:t>
      </w:r>
      <w:r w:rsidR="00B82531" w:rsidRPr="009B6F29">
        <w:rPr>
          <w:rFonts w:ascii="Times New Roman" w:eastAsia="Times New Roman" w:hAnsi="Times New Roman" w:cs="Times New Roman"/>
          <w:color w:val="auto"/>
          <w:lang w:val="uk-UA" w:eastAsia="ru-RU"/>
        </w:rPr>
        <w:t xml:space="preserve">Нині ж єдиною реальною можливістю отримати інформацію про стан </w:t>
      </w:r>
      <w:proofErr w:type="spellStart"/>
      <w:r w:rsidR="00B82531" w:rsidRPr="009B6F29">
        <w:rPr>
          <w:rFonts w:ascii="Times New Roman" w:eastAsia="Times New Roman" w:hAnsi="Times New Roman" w:cs="Times New Roman"/>
          <w:color w:val="auto"/>
          <w:lang w:val="uk-UA" w:eastAsia="ru-RU"/>
        </w:rPr>
        <w:t>МПзВ</w:t>
      </w:r>
      <w:proofErr w:type="spellEnd"/>
      <w:r w:rsidR="00B82531" w:rsidRPr="009B6F29">
        <w:rPr>
          <w:rFonts w:ascii="Times New Roman" w:eastAsia="Times New Roman" w:hAnsi="Times New Roman" w:cs="Times New Roman"/>
          <w:color w:val="auto"/>
          <w:lang w:val="uk-UA" w:eastAsia="ru-RU"/>
        </w:rPr>
        <w:t xml:space="preserve"> є залучення інформації водокористувачів – результатів хімічних аналізів, які виконуються на експлуатаційних водозаборах згідно з пунктом 12 Порядком здійснення державного моніторингу вод, затвердженим постановою Кабінету Міністрів України від 19 вересня 2018 р. № 758, передбачено, що для водозаборів підземних вод з обсягом видобутку більше ніж 100 </w:t>
      </w:r>
      <w:r w:rsidR="00AF7DBC" w:rsidRPr="009B6F29">
        <w:rPr>
          <w:rFonts w:ascii="Times New Roman" w:eastAsia="Times New Roman" w:hAnsi="Times New Roman" w:cs="Times New Roman"/>
          <w:color w:val="auto"/>
          <w:lang w:val="uk-UA" w:eastAsia="ru-RU"/>
        </w:rPr>
        <w:t>м</w:t>
      </w:r>
      <w:r w:rsidR="00AF7DBC" w:rsidRPr="009B6F29">
        <w:rPr>
          <w:rFonts w:ascii="Times New Roman" w:eastAsia="Times New Roman" w:hAnsi="Times New Roman" w:cs="Times New Roman"/>
          <w:color w:val="auto"/>
          <w:vertAlign w:val="superscript"/>
          <w:lang w:val="uk-UA" w:eastAsia="ru-RU"/>
        </w:rPr>
        <w:t>3</w:t>
      </w:r>
      <w:r w:rsidR="00AF7DBC" w:rsidRPr="009B6F29">
        <w:rPr>
          <w:rFonts w:ascii="Times New Roman" w:eastAsia="Times New Roman" w:hAnsi="Times New Roman" w:cs="Times New Roman"/>
          <w:color w:val="auto"/>
          <w:lang w:val="uk-UA" w:eastAsia="ru-RU"/>
        </w:rPr>
        <w:t xml:space="preserve"> </w:t>
      </w:r>
      <w:r w:rsidR="00B82531" w:rsidRPr="009B6F29">
        <w:rPr>
          <w:rFonts w:ascii="Times New Roman" w:eastAsia="Times New Roman" w:hAnsi="Times New Roman" w:cs="Times New Roman"/>
          <w:color w:val="auto"/>
          <w:lang w:val="uk-UA" w:eastAsia="ru-RU"/>
        </w:rPr>
        <w:t xml:space="preserve">на добу в межах зон санітарної охорони та на прилеглих територіях водокористувачі облаштовують локальну мережу спостережних свердловин з метою визначення кількості води та хімічних і фізико-хімічних показників та надання даних спостережень </w:t>
      </w:r>
      <w:proofErr w:type="spellStart"/>
      <w:r w:rsidR="00B82531" w:rsidRPr="009B6F29">
        <w:rPr>
          <w:rFonts w:ascii="Times New Roman" w:eastAsia="Times New Roman" w:hAnsi="Times New Roman" w:cs="Times New Roman"/>
          <w:color w:val="auto"/>
          <w:lang w:val="uk-UA" w:eastAsia="ru-RU"/>
        </w:rPr>
        <w:t>Держгеонадрам</w:t>
      </w:r>
      <w:proofErr w:type="spellEnd"/>
      <w:r w:rsidR="00B82531" w:rsidRPr="009B6F29">
        <w:rPr>
          <w:rFonts w:ascii="Times New Roman" w:eastAsia="Times New Roman" w:hAnsi="Times New Roman" w:cs="Times New Roman"/>
          <w:color w:val="auto"/>
          <w:lang w:val="uk-UA" w:eastAsia="ru-RU"/>
        </w:rPr>
        <w:t>.</w:t>
      </w:r>
      <w:r w:rsidRPr="009B6F29">
        <w:rPr>
          <w:rStyle w:val="rvts0"/>
          <w:rFonts w:ascii="Times New Roman" w:hAnsi="Times New Roman" w:cs="Times New Roman"/>
          <w:color w:val="auto"/>
          <w:lang w:val="uk-UA"/>
        </w:rPr>
        <w:t xml:space="preserve">. У разі виконання цієї вимоги,  налагодження інформаційного зв’язку з водокористувачами і забезпечення наукової обробки і аналізу </w:t>
      </w:r>
      <w:r w:rsidRPr="009B6F29">
        <w:rPr>
          <w:rStyle w:val="rvts0"/>
          <w:rFonts w:ascii="Times New Roman" w:hAnsi="Times New Roman" w:cs="Times New Roman"/>
          <w:color w:val="auto"/>
          <w:lang w:val="uk-UA"/>
        </w:rPr>
        <w:lastRenderedPageBreak/>
        <w:t xml:space="preserve">даних, стан інформаційного забезпечення моніторингу </w:t>
      </w:r>
      <w:r w:rsidR="00171D61" w:rsidRPr="009B6F29">
        <w:rPr>
          <w:rFonts w:ascii="Times New Roman" w:hAnsi="Times New Roman" w:cs="Times New Roman"/>
          <w:color w:val="auto"/>
          <w:lang w:val="uk-UA"/>
        </w:rPr>
        <w:t>масивів</w:t>
      </w:r>
      <w:r w:rsidR="00171D61" w:rsidRPr="009B6F29">
        <w:rPr>
          <w:rStyle w:val="rvts0"/>
          <w:rFonts w:ascii="Times New Roman" w:hAnsi="Times New Roman" w:cs="Times New Roman"/>
          <w:color w:val="auto"/>
          <w:lang w:val="uk-UA"/>
        </w:rPr>
        <w:t xml:space="preserve"> </w:t>
      </w:r>
      <w:r w:rsidRPr="009B6F29">
        <w:rPr>
          <w:rStyle w:val="rvts0"/>
          <w:rFonts w:ascii="Times New Roman" w:hAnsi="Times New Roman" w:cs="Times New Roman"/>
          <w:color w:val="auto"/>
          <w:lang w:val="uk-UA"/>
        </w:rPr>
        <w:t xml:space="preserve">підземних вод можна було б суттєво поліпшити навіть до відновлення фінансування спостережень на мережі свердловин державної спостережної системи.   </w:t>
      </w:r>
    </w:p>
    <w:p w14:paraId="3BD9E4A8" w14:textId="77777777" w:rsidR="006F3EF3" w:rsidRPr="009B6F29" w:rsidRDefault="006F3EF3" w:rsidP="00C72A66">
      <w:pPr>
        <w:pStyle w:val="Default"/>
        <w:spacing w:after="120"/>
        <w:jc w:val="both"/>
        <w:rPr>
          <w:rFonts w:ascii="Times New Roman" w:hAnsi="Times New Roman" w:cs="Times New Roman"/>
          <w:color w:val="auto"/>
          <w:lang w:val="uk-UA"/>
        </w:rPr>
      </w:pPr>
      <w:r w:rsidRPr="009B6F29">
        <w:rPr>
          <w:rStyle w:val="rvts0"/>
          <w:rFonts w:ascii="Times New Roman" w:hAnsi="Times New Roman" w:cs="Times New Roman"/>
          <w:color w:val="auto"/>
          <w:lang w:val="uk-UA"/>
        </w:rPr>
        <w:t xml:space="preserve">Оскільки в межах території басейну ведеться  інтенсивне сільськогосподарське виробництво, і, за наявними даними, води безнапірних </w:t>
      </w:r>
      <w:proofErr w:type="spellStart"/>
      <w:r w:rsidRPr="009B6F29">
        <w:rPr>
          <w:rStyle w:val="rvts0"/>
          <w:rFonts w:ascii="Times New Roman" w:hAnsi="Times New Roman" w:cs="Times New Roman"/>
          <w:color w:val="auto"/>
          <w:lang w:val="uk-UA"/>
        </w:rPr>
        <w:t>МПзВ</w:t>
      </w:r>
      <w:proofErr w:type="spellEnd"/>
      <w:r w:rsidRPr="009B6F29">
        <w:rPr>
          <w:rStyle w:val="rvts0"/>
          <w:rFonts w:ascii="Times New Roman" w:hAnsi="Times New Roman" w:cs="Times New Roman"/>
          <w:color w:val="auto"/>
          <w:lang w:val="uk-UA"/>
        </w:rPr>
        <w:t xml:space="preserve"> забруднені сполуками азоту, слід звернути особливу увагу на </w:t>
      </w:r>
      <w:r w:rsidRPr="009B6F29">
        <w:rPr>
          <w:rStyle w:val="rvts0"/>
          <w:rFonts w:ascii="Times New Roman" w:hAnsi="Times New Roman" w:cs="Times New Roman"/>
          <w:b/>
          <w:bCs/>
          <w:iCs/>
          <w:color w:val="auto"/>
          <w:lang w:val="uk-UA"/>
        </w:rPr>
        <w:t xml:space="preserve">удосконалення дослідження якісного стану безнапірних </w:t>
      </w:r>
      <w:proofErr w:type="spellStart"/>
      <w:r w:rsidRPr="009B6F29">
        <w:rPr>
          <w:rStyle w:val="rvts0"/>
          <w:rFonts w:ascii="Times New Roman" w:hAnsi="Times New Roman" w:cs="Times New Roman"/>
          <w:b/>
          <w:bCs/>
          <w:iCs/>
          <w:color w:val="auto"/>
          <w:lang w:val="uk-UA"/>
        </w:rPr>
        <w:t>МПзВ</w:t>
      </w:r>
      <w:proofErr w:type="spellEnd"/>
      <w:r w:rsidRPr="009B6F29">
        <w:rPr>
          <w:rStyle w:val="rvts0"/>
          <w:rFonts w:ascii="Times New Roman" w:hAnsi="Times New Roman" w:cs="Times New Roman"/>
          <w:color w:val="auto"/>
          <w:lang w:val="uk-UA"/>
        </w:rPr>
        <w:t xml:space="preserve">. Однією з проблем є те, що  діючі спостережні пункти на безнапірні </w:t>
      </w:r>
      <w:proofErr w:type="spellStart"/>
      <w:r w:rsidRPr="009B6F29">
        <w:rPr>
          <w:rStyle w:val="rvts0"/>
          <w:rFonts w:ascii="Times New Roman" w:hAnsi="Times New Roman" w:cs="Times New Roman"/>
          <w:color w:val="auto"/>
          <w:lang w:val="uk-UA"/>
        </w:rPr>
        <w:t>МПзВ</w:t>
      </w:r>
      <w:proofErr w:type="spellEnd"/>
      <w:r w:rsidRPr="009B6F29">
        <w:rPr>
          <w:rStyle w:val="rvts0"/>
          <w:rFonts w:ascii="Times New Roman" w:hAnsi="Times New Roman" w:cs="Times New Roman"/>
          <w:color w:val="auto"/>
          <w:lang w:val="uk-UA"/>
        </w:rPr>
        <w:t xml:space="preserve"> – це колодязі, розташовані в межах сільських населених пунктів. Інформація, отримана при обстеженні колодязів, інколи відображає забруднення водозабірної споруди, а не водоносного горизонту. При цьому практично відсутні спостережні пункти  – свердловини, краще захищені від забруднення з поверхні, та пункти, розміщені в межах територій з мінімальним антропогенним навантаженням, які б дали змогу визначити фонові показники вмісту хімічних елементів і </w:t>
      </w:r>
      <w:proofErr w:type="spellStart"/>
      <w:r w:rsidRPr="009B6F29">
        <w:rPr>
          <w:rStyle w:val="rvts0"/>
          <w:rFonts w:ascii="Times New Roman" w:hAnsi="Times New Roman" w:cs="Times New Roman"/>
          <w:color w:val="auto"/>
          <w:lang w:val="uk-UA"/>
        </w:rPr>
        <w:t>сполук</w:t>
      </w:r>
      <w:proofErr w:type="spellEnd"/>
      <w:r w:rsidRPr="009B6F29">
        <w:rPr>
          <w:rStyle w:val="rvts0"/>
          <w:rFonts w:ascii="Times New Roman" w:hAnsi="Times New Roman" w:cs="Times New Roman"/>
          <w:color w:val="auto"/>
          <w:lang w:val="uk-UA"/>
        </w:rPr>
        <w:t xml:space="preserve"> у воді безнапірних </w:t>
      </w:r>
      <w:proofErr w:type="spellStart"/>
      <w:r w:rsidRPr="009B6F29">
        <w:rPr>
          <w:rStyle w:val="rvts0"/>
          <w:rFonts w:ascii="Times New Roman" w:hAnsi="Times New Roman" w:cs="Times New Roman"/>
          <w:color w:val="auto"/>
          <w:lang w:val="uk-UA"/>
        </w:rPr>
        <w:t>МПзВ</w:t>
      </w:r>
      <w:proofErr w:type="spellEnd"/>
      <w:r w:rsidRPr="009B6F29">
        <w:rPr>
          <w:rStyle w:val="rvts0"/>
          <w:rFonts w:ascii="Times New Roman" w:hAnsi="Times New Roman" w:cs="Times New Roman"/>
          <w:color w:val="auto"/>
          <w:lang w:val="uk-UA"/>
        </w:rPr>
        <w:t xml:space="preserve">.  Отримання інформації на фонових територіях  дозволила б більш обґрунтовано визначати якісний стан безнапірних </w:t>
      </w:r>
      <w:proofErr w:type="spellStart"/>
      <w:r w:rsidRPr="009B6F29">
        <w:rPr>
          <w:rStyle w:val="rvts0"/>
          <w:rFonts w:ascii="Times New Roman" w:hAnsi="Times New Roman" w:cs="Times New Roman"/>
          <w:color w:val="auto"/>
          <w:lang w:val="uk-UA"/>
        </w:rPr>
        <w:t>МПзВ</w:t>
      </w:r>
      <w:proofErr w:type="spellEnd"/>
      <w:r w:rsidRPr="009B6F29">
        <w:rPr>
          <w:rStyle w:val="rvts0"/>
          <w:rFonts w:ascii="Times New Roman" w:hAnsi="Times New Roman" w:cs="Times New Roman"/>
          <w:color w:val="auto"/>
          <w:lang w:val="uk-UA"/>
        </w:rPr>
        <w:t xml:space="preserve"> та оцінювати ризик недосягнення ними екологічних цілей.  Очевидно, за наявності відповідного фінансування,  слід передбачити залучення до моніторингової мережі нових спостережних пунктів, що знаходяться на заповідних територіях, а за можливості – спорудження нових (буріння свердловин) на представницьких ділянках, які б дозволили отримати інформацію, яку досить обґрунтовано можна було б екстраполювати на значні території поширення масивів підземних вод. </w:t>
      </w:r>
    </w:p>
    <w:p w14:paraId="5C95B71F" w14:textId="26A85B4A" w:rsidR="00702CDB" w:rsidRPr="009B6F29" w:rsidRDefault="00702CDB" w:rsidP="00706CBF">
      <w:pPr>
        <w:rPr>
          <w:rFonts w:ascii="Times New Roman" w:hAnsi="Times New Roman" w:cs="Times New Roman"/>
          <w:b/>
          <w:sz w:val="24"/>
          <w:szCs w:val="24"/>
        </w:rPr>
      </w:pPr>
      <w:bookmarkStart w:id="171" w:name="_Toc174697884"/>
      <w:r w:rsidRPr="009B6F29">
        <w:rPr>
          <w:rFonts w:ascii="Times New Roman" w:hAnsi="Times New Roman" w:cs="Times New Roman"/>
          <w:b/>
          <w:sz w:val="24"/>
          <w:szCs w:val="24"/>
        </w:rPr>
        <w:t>З</w:t>
      </w:r>
      <w:r w:rsidR="00C72A66" w:rsidRPr="009B6F29">
        <w:rPr>
          <w:rFonts w:ascii="Times New Roman" w:hAnsi="Times New Roman" w:cs="Times New Roman"/>
          <w:b/>
          <w:sz w:val="24"/>
          <w:szCs w:val="24"/>
        </w:rPr>
        <w:t>они (території), які підлягають охороні</w:t>
      </w:r>
      <w:bookmarkEnd w:id="171"/>
      <w:r w:rsidR="00C72A66" w:rsidRPr="009B6F29">
        <w:rPr>
          <w:rFonts w:ascii="Times New Roman" w:hAnsi="Times New Roman" w:cs="Times New Roman"/>
          <w:b/>
          <w:sz w:val="24"/>
          <w:szCs w:val="24"/>
        </w:rPr>
        <w:t xml:space="preserve"> </w:t>
      </w:r>
    </w:p>
    <w:p w14:paraId="32E7B862" w14:textId="3CB1F832" w:rsidR="00702CDB" w:rsidRPr="009B6F29" w:rsidRDefault="00594AC6" w:rsidP="007F7737">
      <w:pPr>
        <w:spacing w:line="240" w:lineRule="auto"/>
        <w:rPr>
          <w:rFonts w:ascii="Times New Roman" w:eastAsia="CIDFont+F1" w:hAnsi="Times New Roman" w:cs="Times New Roman"/>
          <w:sz w:val="24"/>
          <w:szCs w:val="24"/>
        </w:rPr>
      </w:pPr>
      <w:r w:rsidRPr="009B6F29">
        <w:rPr>
          <w:rFonts w:ascii="Times New Roman" w:hAnsi="Times New Roman" w:cs="Times New Roman"/>
          <w:sz w:val="24"/>
          <w:szCs w:val="24"/>
        </w:rPr>
        <w:t>До п</w:t>
      </w:r>
      <w:r w:rsidR="00702CDB" w:rsidRPr="009B6F29">
        <w:rPr>
          <w:rFonts w:ascii="Times New Roman" w:hAnsi="Times New Roman" w:cs="Times New Roman"/>
          <w:sz w:val="24"/>
          <w:szCs w:val="24"/>
        </w:rPr>
        <w:t>рогра</w:t>
      </w:r>
      <w:r w:rsidRPr="009B6F29">
        <w:rPr>
          <w:rFonts w:ascii="Times New Roman" w:hAnsi="Times New Roman" w:cs="Times New Roman"/>
          <w:sz w:val="24"/>
          <w:szCs w:val="24"/>
        </w:rPr>
        <w:t>ми</w:t>
      </w:r>
      <w:r w:rsidR="00702CDB" w:rsidRPr="009B6F29">
        <w:rPr>
          <w:rFonts w:ascii="Times New Roman" w:hAnsi="Times New Roman" w:cs="Times New Roman"/>
          <w:sz w:val="24"/>
          <w:szCs w:val="24"/>
        </w:rPr>
        <w:t xml:space="preserve"> державного моніторингу вод на 2023 рік </w:t>
      </w:r>
      <w:r w:rsidRPr="009B6F29">
        <w:rPr>
          <w:rFonts w:ascii="Times New Roman" w:hAnsi="Times New Roman" w:cs="Times New Roman"/>
          <w:sz w:val="24"/>
          <w:szCs w:val="24"/>
        </w:rPr>
        <w:t>в</w:t>
      </w:r>
      <w:r w:rsidR="00702CDB" w:rsidRPr="009B6F29">
        <w:rPr>
          <w:rFonts w:ascii="Times New Roman" w:hAnsi="Times New Roman" w:cs="Times New Roman"/>
          <w:sz w:val="24"/>
          <w:szCs w:val="24"/>
        </w:rPr>
        <w:t xml:space="preserve"> басейн</w:t>
      </w:r>
      <w:r w:rsidRPr="009B6F29">
        <w:rPr>
          <w:rFonts w:ascii="Times New Roman" w:hAnsi="Times New Roman" w:cs="Times New Roman"/>
          <w:sz w:val="24"/>
          <w:szCs w:val="24"/>
        </w:rPr>
        <w:t>і</w:t>
      </w:r>
      <w:r w:rsidR="00702CDB" w:rsidRPr="009B6F29">
        <w:rPr>
          <w:rFonts w:ascii="Times New Roman" w:hAnsi="Times New Roman" w:cs="Times New Roman"/>
          <w:sz w:val="24"/>
          <w:szCs w:val="24"/>
        </w:rPr>
        <w:t xml:space="preserve"> річок Причорномор</w:t>
      </w:r>
      <w:r w:rsidR="00F710E4" w:rsidRPr="009B6F29">
        <w:rPr>
          <w:rFonts w:ascii="Times New Roman" w:hAnsi="Times New Roman" w:cs="Times New Roman"/>
          <w:sz w:val="24"/>
          <w:szCs w:val="24"/>
        </w:rPr>
        <w:t>’</w:t>
      </w:r>
      <w:r w:rsidR="00702CDB" w:rsidRPr="009B6F29">
        <w:rPr>
          <w:rFonts w:ascii="Times New Roman" w:hAnsi="Times New Roman" w:cs="Times New Roman"/>
          <w:sz w:val="24"/>
          <w:szCs w:val="24"/>
        </w:rPr>
        <w:t>я</w:t>
      </w:r>
      <w:r w:rsidRPr="009B6F29">
        <w:rPr>
          <w:rFonts w:ascii="Times New Roman" w:hAnsi="Times New Roman" w:cs="Times New Roman"/>
          <w:sz w:val="24"/>
          <w:szCs w:val="24"/>
        </w:rPr>
        <w:t xml:space="preserve"> не</w:t>
      </w:r>
      <w:r w:rsidR="00702CDB" w:rsidRPr="009B6F29">
        <w:rPr>
          <w:rFonts w:ascii="Times New Roman" w:hAnsi="Times New Roman" w:cs="Times New Roman"/>
          <w:sz w:val="24"/>
          <w:szCs w:val="24"/>
        </w:rPr>
        <w:t xml:space="preserve"> включ</w:t>
      </w:r>
      <w:r w:rsidRPr="009B6F29">
        <w:rPr>
          <w:rFonts w:ascii="Times New Roman" w:hAnsi="Times New Roman" w:cs="Times New Roman"/>
          <w:sz w:val="24"/>
          <w:szCs w:val="24"/>
        </w:rPr>
        <w:t>ено жодного</w:t>
      </w:r>
      <w:r w:rsidR="00702CDB" w:rsidRPr="009B6F29">
        <w:rPr>
          <w:rFonts w:ascii="Times New Roman" w:hAnsi="Times New Roman" w:cs="Times New Roman"/>
          <w:sz w:val="24"/>
          <w:szCs w:val="24"/>
        </w:rPr>
        <w:t xml:space="preserve"> пункт</w:t>
      </w:r>
      <w:r w:rsidRPr="009B6F29">
        <w:rPr>
          <w:rFonts w:ascii="Times New Roman" w:hAnsi="Times New Roman" w:cs="Times New Roman"/>
          <w:sz w:val="24"/>
          <w:szCs w:val="24"/>
        </w:rPr>
        <w:t>у</w:t>
      </w:r>
      <w:r w:rsidR="00702CDB" w:rsidRPr="009B6F29">
        <w:rPr>
          <w:rFonts w:ascii="Times New Roman" w:hAnsi="Times New Roman" w:cs="Times New Roman"/>
          <w:sz w:val="24"/>
          <w:szCs w:val="24"/>
        </w:rPr>
        <w:t xml:space="preserve"> моніторингу в межах зон (територій), які підлягають охороні</w:t>
      </w:r>
      <w:r w:rsidRPr="009B6F29">
        <w:rPr>
          <w:rFonts w:ascii="Times New Roman" w:hAnsi="Times New Roman" w:cs="Times New Roman"/>
          <w:sz w:val="24"/>
          <w:szCs w:val="24"/>
        </w:rPr>
        <w:t xml:space="preserve">. </w:t>
      </w:r>
      <w:r w:rsidR="00702CDB" w:rsidRPr="009B6F29">
        <w:rPr>
          <w:rFonts w:ascii="Times New Roman" w:hAnsi="Times New Roman" w:cs="Times New Roman"/>
          <w:sz w:val="24"/>
          <w:szCs w:val="24"/>
        </w:rPr>
        <w:t xml:space="preserve"> </w:t>
      </w:r>
    </w:p>
    <w:p w14:paraId="060AFEA9" w14:textId="77777777" w:rsidR="00DD2D29" w:rsidRPr="009B6F29" w:rsidRDefault="00DD2D29" w:rsidP="00306FF2">
      <w:pPr>
        <w:spacing w:line="240" w:lineRule="auto"/>
        <w:rPr>
          <w:rFonts w:ascii="Times New Roman" w:hAnsi="Times New Roman" w:cs="Times New Roman"/>
          <w:sz w:val="24"/>
          <w:szCs w:val="24"/>
        </w:rPr>
      </w:pPr>
    </w:p>
    <w:p w14:paraId="6ED84DB1" w14:textId="3EAEB71F" w:rsidR="00DD2D29" w:rsidRPr="001A5CD0" w:rsidRDefault="00A24F9E" w:rsidP="00282677">
      <w:pPr>
        <w:pStyle w:val="1"/>
        <w:numPr>
          <w:ilvl w:val="0"/>
          <w:numId w:val="1"/>
        </w:numPr>
        <w:spacing w:line="240" w:lineRule="auto"/>
        <w:ind w:left="567" w:hanging="567"/>
        <w:jc w:val="both"/>
        <w:rPr>
          <w:rFonts w:ascii="Times New Roman" w:hAnsi="Times New Roman" w:cs="Times New Roman"/>
          <w:b/>
          <w:color w:val="auto"/>
          <w:sz w:val="24"/>
          <w:szCs w:val="24"/>
        </w:rPr>
      </w:pPr>
      <w:bookmarkStart w:id="172" w:name="_2w5ecyt" w:colFirst="0" w:colLast="0"/>
      <w:bookmarkStart w:id="173" w:name="_Toc174881484"/>
      <w:bookmarkEnd w:id="172"/>
      <w:r w:rsidRPr="001A5CD0">
        <w:rPr>
          <w:rFonts w:ascii="Times New Roman" w:hAnsi="Times New Roman" w:cs="Times New Roman"/>
          <w:b/>
          <w:color w:val="auto"/>
          <w:sz w:val="24"/>
          <w:szCs w:val="24"/>
        </w:rPr>
        <w:lastRenderedPageBreak/>
        <w:t>ПЕРЕЛІК ЕКОЛОГІЧНИХ ЦІЛЕЙ ДЛЯ ПОВЕРХНЕВИХ ВОД, ПІДЗЕМНИХ ВОД І ЗОН (ТЕРИТОРІЙ), ЯКІ ПІДЛЯГАЮТЬ ОХОРОНІ, ТА СТРОКИ ЇХ ДОСЯГНЕННЯ (У РАЗІ ПОТРЕБИ ОБҐРУНТУВАННЯ ВСТАНОВЛЕННЯ МЕНШ ЖОРСТКИХ ЦІЛЕЙ ТА/АБО ПЕРЕНЕСЕННЯ СТРОКІВ ЇХ ДОСЯГНЕННЯ)</w:t>
      </w:r>
      <w:bookmarkEnd w:id="173"/>
    </w:p>
    <w:p w14:paraId="7B297742" w14:textId="77777777" w:rsidR="00DD2D29" w:rsidRPr="009B6F29" w:rsidRDefault="00A24F9E" w:rsidP="0030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9B6F29">
        <w:rPr>
          <w:rFonts w:ascii="Times New Roman" w:hAnsi="Times New Roman" w:cs="Times New Roman"/>
          <w:sz w:val="24"/>
          <w:szCs w:val="24"/>
        </w:rPr>
        <w:t>Екологічні цілі для поверхневих, підземних вод та зон (територій), які підлягають охороні встановлюються окремо.</w:t>
      </w:r>
    </w:p>
    <w:p w14:paraId="00D117D7" w14:textId="77777777" w:rsidR="00DD2D29" w:rsidRPr="009B6F29" w:rsidRDefault="00A24F9E" w:rsidP="00306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20"/>
        </w:tabs>
        <w:spacing w:line="240" w:lineRule="auto"/>
        <w:rPr>
          <w:rFonts w:ascii="Times New Roman" w:hAnsi="Times New Roman" w:cs="Times New Roman"/>
          <w:b/>
          <w:sz w:val="24"/>
          <w:szCs w:val="24"/>
        </w:rPr>
      </w:pPr>
      <w:r w:rsidRPr="009B6F29">
        <w:rPr>
          <w:rFonts w:ascii="Times New Roman" w:hAnsi="Times New Roman" w:cs="Times New Roman"/>
          <w:b/>
          <w:sz w:val="24"/>
          <w:szCs w:val="24"/>
        </w:rPr>
        <w:t>Поверхневі води:</w:t>
      </w:r>
    </w:p>
    <w:p w14:paraId="708C4621" w14:textId="77777777" w:rsidR="00DD2D29" w:rsidRPr="009B6F29" w:rsidRDefault="00A24F9E" w:rsidP="006E4A21">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Запобігання погіршенню стану всіх масивів;</w:t>
      </w:r>
    </w:p>
    <w:p w14:paraId="506B5494" w14:textId="77777777" w:rsidR="00DD2D29" w:rsidRPr="009B6F29" w:rsidRDefault="00A24F9E" w:rsidP="006E4A21">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Досягнення/підтримання доброго екологічного та хімічного стану всіх МПВ природних категорій (річки, озера, перехідні та прибережні води);</w:t>
      </w:r>
    </w:p>
    <w:p w14:paraId="4098890F" w14:textId="77777777" w:rsidR="00DD2D29" w:rsidRPr="009B6F29" w:rsidRDefault="00A24F9E" w:rsidP="006E4A21">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Досягнення/підтримання доброго екологічного потенціалу та хімічного стану істотно змінених та штучних МПВ;</w:t>
      </w:r>
    </w:p>
    <w:p w14:paraId="36CECF61" w14:textId="77777777" w:rsidR="00DD2D29" w:rsidRPr="009B6F29" w:rsidRDefault="00A24F9E" w:rsidP="006E4A21">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Поступове зменшення «до нуля» забруднення небезпечними речовинами.</w:t>
      </w:r>
    </w:p>
    <w:p w14:paraId="36F6884B" w14:textId="77777777" w:rsidR="00DD2D29" w:rsidRPr="009B6F29" w:rsidRDefault="00A24F9E" w:rsidP="00306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810"/>
        </w:tabs>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Підземні води:</w:t>
      </w:r>
    </w:p>
    <w:p w14:paraId="2AD766BC" w14:textId="77777777" w:rsidR="00DD2D29" w:rsidRPr="009B6F29" w:rsidRDefault="00A24F9E" w:rsidP="006E4A2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 w:val="left" w:pos="225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Запобігання погіршенню стану всіх масивів;</w:t>
      </w:r>
    </w:p>
    <w:p w14:paraId="248D0AB2" w14:textId="77777777" w:rsidR="00DD2D29" w:rsidRPr="009B6F29" w:rsidRDefault="00A24F9E" w:rsidP="006E4A2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 w:val="left" w:pos="225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Досягнення/підтримання доброго кількісного та якісного стану всіх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w:t>
      </w:r>
    </w:p>
    <w:p w14:paraId="51E024AE" w14:textId="77777777" w:rsidR="00DD2D29" w:rsidRPr="009B6F29" w:rsidRDefault="00A24F9E" w:rsidP="006E4A21">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530"/>
          <w:tab w:val="left" w:pos="2250"/>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Запобігання та обмеження забруднення підземних вод.</w:t>
      </w:r>
    </w:p>
    <w:p w14:paraId="1EEC1522" w14:textId="77777777" w:rsidR="00DD2D29" w:rsidRPr="009B6F29" w:rsidRDefault="00A24F9E" w:rsidP="00306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810"/>
        </w:tabs>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Зони (території), які підлягають охороні:</w:t>
      </w:r>
    </w:p>
    <w:p w14:paraId="61F37EBC" w14:textId="180F8690" w:rsidR="00DD2D29" w:rsidRPr="009B6F29" w:rsidRDefault="00A24F9E" w:rsidP="00306FF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Досягнення цілей, як того вимагає чинне законодавство для: </w:t>
      </w:r>
    </w:p>
    <w:p w14:paraId="5551D3C7" w14:textId="77777777" w:rsidR="00DD2D29" w:rsidRPr="009B6F29" w:rsidRDefault="00A24F9E" w:rsidP="006E4A21">
      <w:pPr>
        <w:numPr>
          <w:ilvl w:val="0"/>
          <w:numId w:val="6"/>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об’єктів Смарагдової мережі;</w:t>
      </w:r>
    </w:p>
    <w:p w14:paraId="3F365F32" w14:textId="77777777" w:rsidR="00DD2D29" w:rsidRPr="009B6F29" w:rsidRDefault="00A24F9E" w:rsidP="006E4A21">
      <w:pPr>
        <w:numPr>
          <w:ilvl w:val="0"/>
          <w:numId w:val="6"/>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зон санітарної охорони;</w:t>
      </w:r>
    </w:p>
    <w:p w14:paraId="23EEDC34" w14:textId="77777777" w:rsidR="00DD2D29" w:rsidRPr="009B6F29" w:rsidRDefault="00A24F9E" w:rsidP="006E4A21">
      <w:pPr>
        <w:numPr>
          <w:ilvl w:val="0"/>
          <w:numId w:val="6"/>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зон охорони цінних видів водних біоресурсів;</w:t>
      </w:r>
    </w:p>
    <w:p w14:paraId="1D8284F8" w14:textId="77777777" w:rsidR="00DD2D29" w:rsidRPr="009B6F29" w:rsidRDefault="00A24F9E" w:rsidP="006E4A21">
      <w:pPr>
        <w:numPr>
          <w:ilvl w:val="0"/>
          <w:numId w:val="6"/>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масивів поверхневих/підземних вод, які використовуються для рекреаційних, лікувальних, курортних та оздоровчих цілей, а також води, призначені для купання;</w:t>
      </w:r>
    </w:p>
    <w:p w14:paraId="3333DBE9" w14:textId="77777777" w:rsidR="00DD2D29" w:rsidRPr="009B6F29" w:rsidRDefault="00A24F9E" w:rsidP="006E4A21">
      <w:pPr>
        <w:numPr>
          <w:ilvl w:val="0"/>
          <w:numId w:val="6"/>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зон, вразливі до (накопичення) нітратів</w:t>
      </w:r>
      <w:r w:rsidRPr="009B6F29">
        <w:rPr>
          <w:rFonts w:ascii="Times New Roman" w:hAnsi="Times New Roman" w:cs="Times New Roman"/>
          <w:b/>
          <w:sz w:val="24"/>
          <w:szCs w:val="24"/>
        </w:rPr>
        <w:t>;</w:t>
      </w:r>
    </w:p>
    <w:p w14:paraId="706297BA" w14:textId="44E87684" w:rsidR="003E647A" w:rsidRPr="009B6F29" w:rsidRDefault="00A24F9E" w:rsidP="009E70D1">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уразливих та менш уразливих зон</w:t>
      </w:r>
      <w:r w:rsidR="009E70D1" w:rsidRPr="009B6F29">
        <w:rPr>
          <w:rFonts w:ascii="Times New Roman" w:hAnsi="Times New Roman" w:cs="Times New Roman"/>
          <w:sz w:val="24"/>
          <w:szCs w:val="24"/>
        </w:rPr>
        <w:t xml:space="preserve">, </w:t>
      </w:r>
      <w:proofErr w:type="spellStart"/>
      <w:r w:rsidR="009E70D1" w:rsidRPr="009B6F29">
        <w:rPr>
          <w:rFonts w:ascii="Times New Roman" w:hAnsi="Times New Roman"/>
          <w:sz w:val="24"/>
          <w:lang w:val="ru-RU"/>
        </w:rPr>
        <w:t>визначених</w:t>
      </w:r>
      <w:proofErr w:type="spellEnd"/>
      <w:r w:rsidR="009E70D1" w:rsidRPr="009B6F29">
        <w:rPr>
          <w:rFonts w:ascii="Times New Roman" w:hAnsi="Times New Roman"/>
          <w:sz w:val="24"/>
          <w:lang w:val="ru-RU"/>
        </w:rPr>
        <w:t xml:space="preserve"> </w:t>
      </w:r>
      <w:proofErr w:type="spellStart"/>
      <w:r w:rsidR="009E70D1" w:rsidRPr="009B6F29">
        <w:rPr>
          <w:rFonts w:ascii="Times New Roman" w:hAnsi="Times New Roman"/>
          <w:sz w:val="24"/>
          <w:lang w:val="ru-RU"/>
        </w:rPr>
        <w:t>відповідно</w:t>
      </w:r>
      <w:proofErr w:type="spellEnd"/>
      <w:r w:rsidR="009E70D1" w:rsidRPr="009B6F29">
        <w:rPr>
          <w:rFonts w:ascii="Times New Roman" w:hAnsi="Times New Roman"/>
          <w:sz w:val="24"/>
          <w:lang w:val="ru-RU"/>
        </w:rPr>
        <w:t xml:space="preserve"> до </w:t>
      </w:r>
      <w:proofErr w:type="spellStart"/>
      <w:r w:rsidR="009E70D1" w:rsidRPr="009B6F29">
        <w:rPr>
          <w:rFonts w:ascii="Times New Roman" w:hAnsi="Times New Roman"/>
          <w:sz w:val="24"/>
          <w:lang w:val="ru-RU"/>
        </w:rPr>
        <w:t>критеріїв</w:t>
      </w:r>
      <w:proofErr w:type="spellEnd"/>
      <w:r w:rsidR="009E70D1" w:rsidRPr="009B6F29">
        <w:rPr>
          <w:rFonts w:ascii="Times New Roman" w:hAnsi="Times New Roman"/>
          <w:sz w:val="24"/>
          <w:lang w:val="ru-RU"/>
        </w:rPr>
        <w:t xml:space="preserve">, </w:t>
      </w:r>
      <w:proofErr w:type="spellStart"/>
      <w:r w:rsidR="009E70D1" w:rsidRPr="009B6F29">
        <w:rPr>
          <w:rFonts w:ascii="Times New Roman" w:hAnsi="Times New Roman"/>
          <w:sz w:val="24"/>
          <w:lang w:val="ru-RU"/>
        </w:rPr>
        <w:t>що</w:t>
      </w:r>
      <w:proofErr w:type="spellEnd"/>
      <w:r w:rsidR="009E70D1" w:rsidRPr="009B6F29">
        <w:rPr>
          <w:rFonts w:ascii="Times New Roman" w:hAnsi="Times New Roman"/>
          <w:sz w:val="24"/>
          <w:lang w:val="ru-RU"/>
        </w:rPr>
        <w:t xml:space="preserve"> </w:t>
      </w:r>
      <w:proofErr w:type="spellStart"/>
      <w:r w:rsidR="009E70D1" w:rsidRPr="009B6F29">
        <w:rPr>
          <w:rFonts w:ascii="Times New Roman" w:hAnsi="Times New Roman"/>
          <w:sz w:val="24"/>
          <w:lang w:val="ru-RU"/>
        </w:rPr>
        <w:t>затверджуються</w:t>
      </w:r>
      <w:proofErr w:type="spellEnd"/>
      <w:r w:rsidR="009E70D1" w:rsidRPr="009B6F29">
        <w:rPr>
          <w:rFonts w:ascii="Times New Roman" w:hAnsi="Times New Roman"/>
          <w:sz w:val="24"/>
          <w:lang w:val="ru-RU"/>
        </w:rPr>
        <w:t xml:space="preserve"> </w:t>
      </w:r>
      <w:proofErr w:type="spellStart"/>
      <w:r w:rsidR="009E70D1" w:rsidRPr="009B6F29">
        <w:rPr>
          <w:rFonts w:ascii="Times New Roman" w:hAnsi="Times New Roman"/>
          <w:sz w:val="24"/>
          <w:lang w:val="ru-RU"/>
        </w:rPr>
        <w:t>Міндовкілля</w:t>
      </w:r>
      <w:proofErr w:type="spellEnd"/>
      <w:r w:rsidR="003E647A" w:rsidRPr="009B6F29">
        <w:rPr>
          <w:rFonts w:ascii="Times New Roman" w:hAnsi="Times New Roman" w:cs="Times New Roman"/>
          <w:sz w:val="24"/>
          <w:szCs w:val="24"/>
        </w:rPr>
        <w:t>.</w:t>
      </w:r>
    </w:p>
    <w:p w14:paraId="731FF76A" w14:textId="489B52E7" w:rsidR="00DD2D29" w:rsidRPr="009B6F29" w:rsidRDefault="00A24F9E" w:rsidP="009C7756">
      <w:pPr>
        <w:pBdr>
          <w:top w:val="nil"/>
          <w:left w:val="nil"/>
          <w:bottom w:val="nil"/>
          <w:right w:val="nil"/>
          <w:between w:val="nil"/>
        </w:pBdr>
        <w:tabs>
          <w:tab w:val="left" w:pos="0"/>
        </w:tabs>
        <w:spacing w:before="120" w:line="240" w:lineRule="auto"/>
        <w:ind w:firstLine="1"/>
        <w:rPr>
          <w:rFonts w:ascii="Times New Roman" w:hAnsi="Times New Roman" w:cs="Times New Roman"/>
          <w:sz w:val="24"/>
          <w:szCs w:val="24"/>
        </w:rPr>
      </w:pPr>
      <w:r w:rsidRPr="009B6F29">
        <w:rPr>
          <w:rFonts w:ascii="Times New Roman" w:hAnsi="Times New Roman" w:cs="Times New Roman"/>
          <w:sz w:val="24"/>
          <w:szCs w:val="24"/>
        </w:rPr>
        <w:t xml:space="preserve">МПВ та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визначаються за Методикою визначення масивів поверхневих та підземних вод</w:t>
      </w:r>
      <w:r w:rsidR="009C7756" w:rsidRPr="009B6F29">
        <w:rPr>
          <w:rFonts w:ascii="Times New Roman" w:hAnsi="Times New Roman" w:cs="Times New Roman"/>
          <w:sz w:val="24"/>
          <w:szCs w:val="24"/>
        </w:rPr>
        <w:t>, затвердженою н</w:t>
      </w:r>
      <w:r w:rsidRPr="009B6F29">
        <w:rPr>
          <w:rFonts w:ascii="Times New Roman" w:hAnsi="Times New Roman" w:cs="Times New Roman"/>
          <w:sz w:val="24"/>
          <w:szCs w:val="24"/>
        </w:rPr>
        <w:t>аказ</w:t>
      </w:r>
      <w:r w:rsidR="009C7756" w:rsidRPr="009B6F29">
        <w:rPr>
          <w:rFonts w:ascii="Times New Roman" w:hAnsi="Times New Roman" w:cs="Times New Roman"/>
          <w:sz w:val="24"/>
          <w:szCs w:val="24"/>
        </w:rPr>
        <w:t>ом</w:t>
      </w:r>
      <w:r w:rsidRPr="009B6F29">
        <w:rPr>
          <w:rFonts w:ascii="Times New Roman" w:hAnsi="Times New Roman" w:cs="Times New Roman"/>
          <w:sz w:val="24"/>
          <w:szCs w:val="24"/>
        </w:rPr>
        <w:t xml:space="preserve"> </w:t>
      </w:r>
      <w:r w:rsidR="009C7756" w:rsidRPr="009B6F29">
        <w:rPr>
          <w:rFonts w:ascii="Times New Roman" w:hAnsi="Times New Roman" w:cs="Times New Roman"/>
          <w:sz w:val="24"/>
          <w:szCs w:val="24"/>
        </w:rPr>
        <w:t>Міністерства екології та природних ресурсів України від 14 січня 2019 р. № 4</w:t>
      </w:r>
      <w:r w:rsidR="00665135" w:rsidRPr="009B6F29">
        <w:rPr>
          <w:rFonts w:ascii="Times New Roman" w:hAnsi="Times New Roman" w:cs="Times New Roman"/>
          <w:sz w:val="24"/>
          <w:szCs w:val="24"/>
        </w:rPr>
        <w:t xml:space="preserve">, зареєстрованого в Міністерстві юстиції України 22 березня 2019 року за </w:t>
      </w:r>
      <w:r w:rsidR="00665135" w:rsidRPr="009B6F29">
        <w:rPr>
          <w:rFonts w:ascii="Times New Roman" w:hAnsi="Times New Roman" w:cs="Times New Roman"/>
          <w:sz w:val="24"/>
          <w:szCs w:val="24"/>
        </w:rPr>
        <w:br/>
        <w:t>№ 287/3325</w:t>
      </w:r>
      <w:r w:rsidR="00BC021B"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4580A" w:rsidRPr="009B6F29">
        <w:rPr>
          <w:rFonts w:ascii="Times New Roman" w:hAnsi="Times New Roman" w:cs="Times New Roman"/>
          <w:sz w:val="24"/>
          <w:szCs w:val="24"/>
        </w:rPr>
        <w:t>О</w:t>
      </w:r>
      <w:r w:rsidRPr="009B6F29">
        <w:rPr>
          <w:rFonts w:ascii="Times New Roman" w:hAnsi="Times New Roman" w:cs="Times New Roman"/>
          <w:sz w:val="24"/>
          <w:szCs w:val="24"/>
        </w:rPr>
        <w:t xml:space="preserve">цінка стану або потенціалу МПВ здійснюється за Методикою </w:t>
      </w:r>
      <w:r w:rsidR="0064580A" w:rsidRPr="009B6F29">
        <w:rPr>
          <w:rFonts w:ascii="Times New Roman" w:hAnsi="Times New Roman" w:cs="Times New Roman"/>
          <w:sz w:val="24"/>
          <w:szCs w:val="24"/>
        </w:rPr>
        <w:t>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 затвердженою н</w:t>
      </w:r>
      <w:r w:rsidRPr="009B6F29">
        <w:rPr>
          <w:rFonts w:ascii="Times New Roman" w:hAnsi="Times New Roman" w:cs="Times New Roman"/>
          <w:sz w:val="24"/>
          <w:szCs w:val="24"/>
        </w:rPr>
        <w:t>аказ</w:t>
      </w:r>
      <w:r w:rsidR="0064580A" w:rsidRPr="009B6F29">
        <w:rPr>
          <w:rFonts w:ascii="Times New Roman" w:hAnsi="Times New Roman" w:cs="Times New Roman"/>
          <w:sz w:val="24"/>
          <w:szCs w:val="24"/>
        </w:rPr>
        <w:t>ом</w:t>
      </w:r>
      <w:r w:rsidRPr="009B6F29">
        <w:rPr>
          <w:rFonts w:ascii="Times New Roman" w:hAnsi="Times New Roman" w:cs="Times New Roman"/>
          <w:sz w:val="24"/>
          <w:szCs w:val="24"/>
        </w:rPr>
        <w:t xml:space="preserve"> </w:t>
      </w:r>
      <w:r w:rsidR="0064580A" w:rsidRPr="009B6F29">
        <w:rPr>
          <w:rFonts w:ascii="Times New Roman" w:hAnsi="Times New Roman" w:cs="Times New Roman"/>
          <w:sz w:val="24"/>
          <w:szCs w:val="24"/>
        </w:rPr>
        <w:t>Міністерства екології та природних ресурсів України від 14</w:t>
      </w:r>
      <w:r w:rsidR="00B93504" w:rsidRPr="009B6F29">
        <w:rPr>
          <w:rFonts w:ascii="Times New Roman" w:hAnsi="Times New Roman" w:cs="Times New Roman"/>
          <w:sz w:val="24"/>
          <w:szCs w:val="24"/>
        </w:rPr>
        <w:t xml:space="preserve"> січня </w:t>
      </w:r>
      <w:r w:rsidR="0064580A" w:rsidRPr="009B6F29">
        <w:rPr>
          <w:rFonts w:ascii="Times New Roman" w:hAnsi="Times New Roman" w:cs="Times New Roman"/>
          <w:sz w:val="24"/>
          <w:szCs w:val="24"/>
        </w:rPr>
        <w:t>2019</w:t>
      </w:r>
      <w:r w:rsidR="00B93504" w:rsidRPr="009B6F29">
        <w:rPr>
          <w:rFonts w:ascii="Times New Roman" w:hAnsi="Times New Roman" w:cs="Times New Roman"/>
          <w:sz w:val="24"/>
          <w:szCs w:val="24"/>
        </w:rPr>
        <w:t xml:space="preserve"> </w:t>
      </w:r>
      <w:r w:rsidRPr="009B6F29">
        <w:rPr>
          <w:rFonts w:ascii="Times New Roman" w:hAnsi="Times New Roman" w:cs="Times New Roman"/>
          <w:sz w:val="24"/>
          <w:szCs w:val="24"/>
        </w:rPr>
        <w:t>№ 5</w:t>
      </w:r>
      <w:r w:rsidR="00BC021B" w:rsidRPr="009B6F29">
        <w:rPr>
          <w:rFonts w:ascii="Times New Roman" w:hAnsi="Times New Roman" w:cs="Times New Roman"/>
          <w:sz w:val="24"/>
          <w:szCs w:val="24"/>
        </w:rPr>
        <w:t>, зареєстровано</w:t>
      </w:r>
      <w:r w:rsidR="00665135" w:rsidRPr="009B6F29">
        <w:rPr>
          <w:rFonts w:ascii="Times New Roman" w:hAnsi="Times New Roman" w:cs="Times New Roman"/>
          <w:sz w:val="24"/>
          <w:szCs w:val="24"/>
        </w:rPr>
        <w:t>го</w:t>
      </w:r>
      <w:r w:rsidR="00BC021B" w:rsidRPr="009B6F29">
        <w:rPr>
          <w:rFonts w:ascii="Times New Roman" w:hAnsi="Times New Roman" w:cs="Times New Roman"/>
          <w:sz w:val="24"/>
          <w:szCs w:val="24"/>
        </w:rPr>
        <w:t xml:space="preserve"> в Міністерстві юстиції України 05 лютого 2019 року за № 127/33098.</w:t>
      </w:r>
    </w:p>
    <w:p w14:paraId="2C639F6F"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випадках коли до конкретного масиву вод висувається декілька цілей треба застосовувати найсуворіші, при цьому всі інші цілі також мають бути досягнуті.</w:t>
      </w:r>
    </w:p>
    <w:p w14:paraId="04E83DD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деяких випадках терміни досягнення екологічних цілей або самі цілі можуть бути змінені, як виняток.</w:t>
      </w:r>
    </w:p>
    <w:p w14:paraId="5C98424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Допускається відтермінування дати досягнення цілі на період не довше, ніж на 12 років від кінця впровадження першого циклу ПУРБ (тобто до кінця 2042 року).</w:t>
      </w:r>
    </w:p>
    <w:p w14:paraId="5832B4D1" w14:textId="2E97EB5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Виняток, що поширюється на як</w:t>
      </w:r>
      <w:r w:rsidR="00306FF2" w:rsidRPr="009B6F29">
        <w:rPr>
          <w:rFonts w:ascii="Times New Roman" w:hAnsi="Times New Roman" w:cs="Times New Roman"/>
          <w:sz w:val="24"/>
          <w:szCs w:val="24"/>
        </w:rPr>
        <w:t>и</w:t>
      </w:r>
      <w:r w:rsidRPr="009B6F29">
        <w:rPr>
          <w:rFonts w:ascii="Times New Roman" w:hAnsi="Times New Roman" w:cs="Times New Roman"/>
          <w:sz w:val="24"/>
          <w:szCs w:val="24"/>
        </w:rPr>
        <w:t xml:space="preserve">йсь конкретний МПВ або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не повинен створювати ризик недосягнення екологічних цілей масиву або масивів, що розташовані поруч.</w:t>
      </w:r>
    </w:p>
    <w:p w14:paraId="2C4FA3C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 винятків відносяться:</w:t>
      </w:r>
    </w:p>
    <w:p w14:paraId="064AA159" w14:textId="77777777" w:rsidR="00DD2D29" w:rsidRPr="009B6F29" w:rsidRDefault="00A24F9E" w:rsidP="006E4A21">
      <w:pPr>
        <w:numPr>
          <w:ilvl w:val="0"/>
          <w:numId w:val="8"/>
        </w:numPr>
        <w:pBdr>
          <w:top w:val="nil"/>
          <w:left w:val="nil"/>
          <w:bottom w:val="nil"/>
          <w:right w:val="nil"/>
          <w:between w:val="nil"/>
        </w:pBdr>
        <w:tabs>
          <w:tab w:val="left" w:pos="916"/>
          <w:tab w:val="left" w:pos="1170"/>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rFonts w:ascii="Times New Roman" w:hAnsi="Times New Roman" w:cs="Times New Roman"/>
          <w:sz w:val="24"/>
          <w:szCs w:val="24"/>
        </w:rPr>
      </w:pPr>
      <w:r w:rsidRPr="009B6F29">
        <w:rPr>
          <w:rFonts w:ascii="Times New Roman" w:hAnsi="Times New Roman" w:cs="Times New Roman"/>
          <w:b/>
          <w:sz w:val="24"/>
          <w:szCs w:val="24"/>
        </w:rPr>
        <w:t>Досягнення менш жорстких цілей або відтермінування дати</w:t>
      </w:r>
      <w:r w:rsidRPr="009B6F29">
        <w:rPr>
          <w:rFonts w:ascii="Times New Roman" w:hAnsi="Times New Roman" w:cs="Times New Roman"/>
          <w:sz w:val="24"/>
          <w:szCs w:val="24"/>
        </w:rPr>
        <w:t xml:space="preserve"> її досягнення з причин технічного характеру (наприклад, відсутність технічного рішення, технічна недоцільність або нездійсненність), диспропорційно високої вартості або існуючого природного стану масиву вод, що не дозволяє вчасно досягнути його покращення. Наявність або відсутність диспропорційності визначається за результатами економічної оцінки витрат і переваг;</w:t>
      </w:r>
    </w:p>
    <w:p w14:paraId="781C9292" w14:textId="77777777" w:rsidR="00DD2D29" w:rsidRPr="009B6F29" w:rsidRDefault="00A24F9E" w:rsidP="006E4A21">
      <w:pPr>
        <w:numPr>
          <w:ilvl w:val="0"/>
          <w:numId w:val="8"/>
        </w:numPr>
        <w:pBdr>
          <w:top w:val="nil"/>
          <w:left w:val="nil"/>
          <w:bottom w:val="nil"/>
          <w:right w:val="nil"/>
          <w:between w:val="nil"/>
        </w:pBdr>
        <w:tabs>
          <w:tab w:val="left" w:pos="916"/>
          <w:tab w:val="left" w:pos="1170"/>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rFonts w:ascii="Times New Roman" w:hAnsi="Times New Roman" w:cs="Times New Roman"/>
          <w:sz w:val="24"/>
          <w:szCs w:val="24"/>
        </w:rPr>
      </w:pPr>
      <w:r w:rsidRPr="009B6F29">
        <w:rPr>
          <w:rFonts w:ascii="Times New Roman" w:hAnsi="Times New Roman" w:cs="Times New Roman"/>
          <w:b/>
          <w:sz w:val="24"/>
          <w:szCs w:val="24"/>
        </w:rPr>
        <w:t>Тимчасове погіршення стану (цілей) в результаті непередбачуваного форс-мажору</w:t>
      </w:r>
      <w:r w:rsidRPr="009B6F29">
        <w:rPr>
          <w:rFonts w:ascii="Times New Roman" w:hAnsi="Times New Roman" w:cs="Times New Roman"/>
          <w:sz w:val="24"/>
          <w:szCs w:val="24"/>
        </w:rPr>
        <w:t xml:space="preserve"> природного походження (наприклад, екстремальний паводок, посуха) або антропогенного (аварія);</w:t>
      </w:r>
    </w:p>
    <w:p w14:paraId="7B2FD090" w14:textId="4A4CF047" w:rsidR="00DD2D29" w:rsidRPr="009B6F29" w:rsidRDefault="00A24F9E" w:rsidP="006E4A21">
      <w:pPr>
        <w:numPr>
          <w:ilvl w:val="0"/>
          <w:numId w:val="8"/>
        </w:numPr>
        <w:pBdr>
          <w:top w:val="nil"/>
          <w:left w:val="nil"/>
          <w:bottom w:val="nil"/>
          <w:right w:val="nil"/>
          <w:between w:val="nil"/>
        </w:pBdr>
        <w:tabs>
          <w:tab w:val="left" w:pos="916"/>
          <w:tab w:val="left" w:pos="1170"/>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rPr>
          <w:rFonts w:ascii="Times New Roman" w:hAnsi="Times New Roman" w:cs="Times New Roman"/>
          <w:sz w:val="24"/>
          <w:szCs w:val="24"/>
        </w:rPr>
      </w:pPr>
      <w:r w:rsidRPr="009B6F29">
        <w:rPr>
          <w:rFonts w:ascii="Times New Roman" w:hAnsi="Times New Roman" w:cs="Times New Roman"/>
          <w:b/>
          <w:sz w:val="24"/>
          <w:szCs w:val="24"/>
        </w:rPr>
        <w:t xml:space="preserve">Нові фізичні </w:t>
      </w:r>
      <w:r w:rsidR="00594AC6" w:rsidRPr="009B6F29">
        <w:rPr>
          <w:rFonts w:ascii="Times New Roman" w:hAnsi="Times New Roman" w:cs="Times New Roman"/>
          <w:b/>
          <w:sz w:val="24"/>
          <w:szCs w:val="24"/>
        </w:rPr>
        <w:t>зміни МПВ</w:t>
      </w:r>
      <w:r w:rsidRPr="009B6F29">
        <w:rPr>
          <w:rFonts w:ascii="Times New Roman" w:hAnsi="Times New Roman" w:cs="Times New Roman"/>
          <w:b/>
          <w:sz w:val="24"/>
          <w:szCs w:val="24"/>
        </w:rPr>
        <w:t xml:space="preserve"> в результаті реалізації інфраструктурних </w:t>
      </w:r>
      <w:proofErr w:type="spellStart"/>
      <w:r w:rsidRPr="009B6F29">
        <w:rPr>
          <w:rFonts w:ascii="Times New Roman" w:hAnsi="Times New Roman" w:cs="Times New Roman"/>
          <w:b/>
          <w:sz w:val="24"/>
          <w:szCs w:val="24"/>
        </w:rPr>
        <w:t>про</w:t>
      </w:r>
      <w:r w:rsidR="00306FF2" w:rsidRPr="009B6F29">
        <w:rPr>
          <w:rFonts w:ascii="Times New Roman" w:hAnsi="Times New Roman" w:cs="Times New Roman"/>
          <w:b/>
          <w:sz w:val="24"/>
          <w:szCs w:val="24"/>
        </w:rPr>
        <w:t>є</w:t>
      </w:r>
      <w:r w:rsidRPr="009B6F29">
        <w:rPr>
          <w:rFonts w:ascii="Times New Roman" w:hAnsi="Times New Roman" w:cs="Times New Roman"/>
          <w:b/>
          <w:sz w:val="24"/>
          <w:szCs w:val="24"/>
        </w:rPr>
        <w:t>ктів</w:t>
      </w:r>
      <w:proofErr w:type="spellEnd"/>
      <w:r w:rsidR="00594AC6" w:rsidRPr="009B6F29">
        <w:rPr>
          <w:rFonts w:ascii="Times New Roman" w:hAnsi="Times New Roman" w:cs="Times New Roman"/>
          <w:sz w:val="24"/>
          <w:szCs w:val="24"/>
        </w:rPr>
        <w:t xml:space="preserve"> дозволені, якщо користь для суспільства є вищою, ніж екологічна, і немає іншого варіанту уникнути цих змін з технічних та/або фінансових причин. Забруднення води з точкових або дифузних джерел не допускається</w:t>
      </w:r>
      <w:r w:rsidRPr="009B6F29">
        <w:rPr>
          <w:rFonts w:ascii="Times New Roman" w:hAnsi="Times New Roman" w:cs="Times New Roman"/>
          <w:sz w:val="24"/>
          <w:szCs w:val="24"/>
        </w:rPr>
        <w:t>.</w:t>
      </w:r>
    </w:p>
    <w:p w14:paraId="7461294F" w14:textId="77777777" w:rsidR="00DD2D29" w:rsidRPr="009B6F29" w:rsidRDefault="00A24F9E" w:rsidP="00706CBF">
      <w:pPr>
        <w:rPr>
          <w:rFonts w:ascii="Times New Roman" w:hAnsi="Times New Roman" w:cs="Times New Roman"/>
          <w:b/>
          <w:sz w:val="24"/>
          <w:szCs w:val="24"/>
        </w:rPr>
      </w:pPr>
      <w:bookmarkStart w:id="174" w:name="_1baon6m" w:colFirst="0" w:colLast="0"/>
      <w:bookmarkStart w:id="175" w:name="_Toc174697886"/>
      <w:bookmarkEnd w:id="174"/>
      <w:r w:rsidRPr="009B6F29">
        <w:rPr>
          <w:rFonts w:ascii="Times New Roman" w:hAnsi="Times New Roman" w:cs="Times New Roman"/>
          <w:b/>
          <w:sz w:val="24"/>
          <w:szCs w:val="24"/>
        </w:rPr>
        <w:t>Екологічні цілі для поверхневих вод</w:t>
      </w:r>
      <w:bookmarkEnd w:id="175"/>
    </w:p>
    <w:p w14:paraId="4E7AA56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ПУРБ націлений на досягнення / підтримання усіма виділеними МПВ «доброго» екологічного стану. Для поверхневих вод він визначається «добрим» екологічними станом та «добрим» хімічним станом. Для істотно змінених та штучних МПВ головною екологічною ціллю є досягнення «доброго» екологічного потенціалу.</w:t>
      </w:r>
    </w:p>
    <w:p w14:paraId="5229057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басейні Причорномор’я визначено 157 МПВ у природному стані, тобто ті, що відносяться до категорій «Річки», «Озера», «Перехідні води» та «Прибережні води»; 70 кандидатів до істотно змінених МПВ та 4 штучних МПВ.</w:t>
      </w:r>
    </w:p>
    <w:p w14:paraId="0AC368EC" w14:textId="42B26822"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35 визначених МПВ категорії «Річки» мають ризик недосягнення «доброго» екологічного стану. Для них необхідно задіяти оперативний моніторинг та підтвердити екологічний стан з використанням біологічних показників. Відповідно до визначених навантажень та їхніх чинників розробити та реалізувати практичні заходи, які будуть сприяти відтворенню стану масивів поверхневих вод задля досягнення ними встановленої цілі та забезпечення стійкого водокористування</w:t>
      </w:r>
      <w:r w:rsidR="00306FF2" w:rsidRPr="009B6F29">
        <w:rPr>
          <w:rFonts w:ascii="Times New Roman" w:hAnsi="Times New Roman" w:cs="Times New Roman"/>
          <w:sz w:val="24"/>
          <w:szCs w:val="24"/>
        </w:rPr>
        <w:t xml:space="preserve">. </w:t>
      </w:r>
    </w:p>
    <w:p w14:paraId="059CCC2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Досягнення основної екологічної цілі для таких МПВ має бути забезпечено протягом 1-3 циклів планування. Час досягнення екологічної цілі залежить від характеру антропогенного навантаження та фінансових потреб на заходи, направлених на її досягнення.</w:t>
      </w:r>
    </w:p>
    <w:p w14:paraId="6B5194C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Важливою складовою екологічних цілей є поступове зменшення забруднення пріоритетними речовинами до рівня нижчого за екологічний стандарт якості та суворий контроль за їхнім вмістом у стічних водах, що відводяться у поверхневі водні об’єкти. Необхідно зазначити, що наявна база даних, на підставі якої виконано аналіз антропогенного навантаження, містила значні прогалини щодо вмісту пріоритетних речовин. У процесі реалізації першого плану управління однією із важливих екологічних цілей має бути повна характеристика забруднення вод групою небезпечних і особливо пріоритетних речовин. У зв’язку із вказаним час досягнення «доброго» хімічного стану передбачити, наразі, неможливо.</w:t>
      </w:r>
    </w:p>
    <w:p w14:paraId="33C5FD4C" w14:textId="6355EBB4"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 результатами оцінки антропогенного навантаження на МПВ басейну річок Причорномор</w:t>
      </w:r>
      <w:r w:rsidR="00B93504" w:rsidRPr="009B6F29">
        <w:rPr>
          <w:rFonts w:ascii="Times New Roman" w:hAnsi="Times New Roman" w:cs="Times New Roman"/>
          <w:sz w:val="24"/>
          <w:szCs w:val="24"/>
        </w:rPr>
        <w:t>’</w:t>
      </w:r>
      <w:r w:rsidRPr="009B6F29">
        <w:rPr>
          <w:rFonts w:ascii="Times New Roman" w:hAnsi="Times New Roman" w:cs="Times New Roman"/>
          <w:sz w:val="24"/>
          <w:szCs w:val="24"/>
        </w:rPr>
        <w:t xml:space="preserve">я: </w:t>
      </w:r>
    </w:p>
    <w:p w14:paraId="4D932673" w14:textId="77777777" w:rsidR="00DD2D29" w:rsidRPr="009B6F29" w:rsidRDefault="00A24F9E" w:rsidP="006E4A21">
      <w:pPr>
        <w:numPr>
          <w:ilvl w:val="0"/>
          <w:numId w:val="2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без ризику недосягнення доброго екологічного стану / потенціалу знаходяться 15 МПВ, можливо під ризиком – 98 МПВ, під ризиком 118 МПВ. </w:t>
      </w:r>
    </w:p>
    <w:p w14:paraId="2136DB74" w14:textId="77777777" w:rsidR="00DD2D29" w:rsidRPr="009B6F29" w:rsidRDefault="00A24F9E" w:rsidP="006E4A21">
      <w:pPr>
        <w:numPr>
          <w:ilvl w:val="0"/>
          <w:numId w:val="2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без ризику недосягнення доброго хімічного стану знаходяться 211 МПВ, можливо під ризиком – 20 МПВ.  </w:t>
      </w:r>
    </w:p>
    <w:p w14:paraId="508DA42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Доброго екологічного стану / потенціалу до 2030 року досягнуть 15 МПВ, з них 10 МПВ, це ті, що станом на зараз є без ризику (для них потрібно зберегти такий стан), 5 МПВ – це 5% МПВ від тих, які за результатами оцінки антропогенного навантаження знаходяться під ризиком чи можливо під ризиком недосягнення екологічних цілей, і досягнуть екологічних цілей за рахунок впровадження заходів ПЗ.</w:t>
      </w:r>
    </w:p>
    <w:p w14:paraId="64DFD3D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Інші МПВ басейну, які знаходяться під ризиком чи можливо під ризиком (216 МПВ), можуть досягти доброго екологічного стану / потенціалу до 2036 або 2042 р. за умов впровадження заходів із ПЗ. </w:t>
      </w:r>
    </w:p>
    <w:p w14:paraId="79CEF79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Доброго хімічного стану до 2030 року досягнуть 211 МПВ, це ті, що станом на зараз є без ризику (для них потрібно зберегти такий стан), 20 МПВ, які за результатами оцінки антропогенного навантаження знаходяться можливо під ризиком, досягнуть екологічних цілей не раніше 2036 або 2042 р. за умов впровадження заходів із ПЗ.</w:t>
      </w:r>
    </w:p>
    <w:p w14:paraId="13FD0179" w14:textId="2B3E40E2" w:rsidR="00DD2D29" w:rsidRPr="009B6F29" w:rsidRDefault="00594AC6" w:rsidP="00306FF2">
      <w:pPr>
        <w:spacing w:line="240" w:lineRule="auto"/>
        <w:jc w:val="center"/>
        <w:rPr>
          <w:rFonts w:ascii="Times New Roman" w:hAnsi="Times New Roman" w:cs="Times New Roman"/>
          <w:b/>
          <w:sz w:val="24"/>
          <w:szCs w:val="24"/>
        </w:rPr>
      </w:pPr>
      <w:r w:rsidRPr="009B6F29">
        <w:rPr>
          <w:rFonts w:ascii="Times New Roman" w:hAnsi="Times New Roman" w:cs="Times New Roman"/>
          <w:noProof/>
          <w:lang w:eastAsia="uk-UA"/>
        </w:rPr>
        <w:drawing>
          <wp:inline distT="0" distB="0" distL="0" distR="0" wp14:anchorId="0E4BF4F2" wp14:editId="1E24E557">
            <wp:extent cx="4676775" cy="2349470"/>
            <wp:effectExtent l="0" t="0" r="0" b="0"/>
            <wp:docPr id="174085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0846" name=""/>
                    <pic:cNvPicPr/>
                  </pic:nvPicPr>
                  <pic:blipFill>
                    <a:blip r:embed="rId37"/>
                    <a:stretch>
                      <a:fillRect/>
                    </a:stretch>
                  </pic:blipFill>
                  <pic:spPr>
                    <a:xfrm>
                      <a:off x="0" y="0"/>
                      <a:ext cx="4706934" cy="2364621"/>
                    </a:xfrm>
                    <a:prstGeom prst="rect">
                      <a:avLst/>
                    </a:prstGeom>
                    <a:ln>
                      <a:noFill/>
                    </a:ln>
                  </pic:spPr>
                </pic:pic>
              </a:graphicData>
            </a:graphic>
          </wp:inline>
        </w:drawing>
      </w:r>
    </w:p>
    <w:p w14:paraId="6C2E3979" w14:textId="28296130" w:rsidR="00DD2D29" w:rsidRPr="00347177" w:rsidRDefault="00A24F9E" w:rsidP="00306FF2">
      <w:pPr>
        <w:keepNext/>
        <w:pBdr>
          <w:top w:val="nil"/>
          <w:left w:val="nil"/>
          <w:bottom w:val="nil"/>
          <w:right w:val="nil"/>
          <w:between w:val="nil"/>
        </w:pBd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 xml:space="preserve">Рисунок </w:t>
      </w:r>
      <w:r w:rsidR="00B93504" w:rsidRPr="00347177">
        <w:rPr>
          <w:rFonts w:ascii="Times New Roman" w:hAnsi="Times New Roman" w:cs="Times New Roman"/>
          <w:i/>
          <w:sz w:val="24"/>
          <w:szCs w:val="24"/>
        </w:rPr>
        <w:t>20.</w:t>
      </w:r>
      <w:r w:rsidRPr="00347177">
        <w:rPr>
          <w:rFonts w:ascii="Times New Roman" w:hAnsi="Times New Roman" w:cs="Times New Roman"/>
          <w:i/>
          <w:sz w:val="24"/>
          <w:szCs w:val="24"/>
        </w:rPr>
        <w:t xml:space="preserve"> Терміни досягнення екологічних цілей МПВ</w:t>
      </w:r>
      <w:r w:rsidR="00594AC6" w:rsidRPr="00347177">
        <w:rPr>
          <w:rFonts w:ascii="Times New Roman" w:hAnsi="Times New Roman" w:cs="Times New Roman"/>
          <w:i/>
          <w:sz w:val="24"/>
          <w:szCs w:val="24"/>
        </w:rPr>
        <w:t>, %</w:t>
      </w:r>
    </w:p>
    <w:p w14:paraId="445FD1D7"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У Додатку 8 наведені екологічні цілі МПВ, терміни їх досягнення, причини відтермінування та встановлення менш жорстких цілей.</w:t>
      </w:r>
    </w:p>
    <w:p w14:paraId="2B01FAC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басейні Причорномор’я знаходиться 70 кандидатів в істотно змінені МПВ та 4 штучних МПВ, екологічною ціллю яких є досягнення «доброго» екологічного потенціалу. На сьогодні параметри такого потенціалу ще не встановлені і це висуває на перший план завдання з визначення його конкретних параметрів.</w:t>
      </w:r>
    </w:p>
    <w:p w14:paraId="05FD62D5" w14:textId="77777777" w:rsidR="00DD2D29" w:rsidRPr="009B6F29" w:rsidRDefault="00A24F9E" w:rsidP="00706CBF">
      <w:pPr>
        <w:rPr>
          <w:rFonts w:ascii="Times New Roman" w:hAnsi="Times New Roman" w:cs="Times New Roman"/>
          <w:b/>
          <w:sz w:val="24"/>
          <w:szCs w:val="24"/>
        </w:rPr>
      </w:pPr>
      <w:bookmarkStart w:id="176" w:name="_3vac5uf" w:colFirst="0" w:colLast="0"/>
      <w:bookmarkStart w:id="177" w:name="_Toc174697887"/>
      <w:bookmarkEnd w:id="176"/>
      <w:r w:rsidRPr="009B6F29">
        <w:rPr>
          <w:rFonts w:ascii="Times New Roman" w:hAnsi="Times New Roman" w:cs="Times New Roman"/>
          <w:b/>
          <w:sz w:val="24"/>
          <w:szCs w:val="24"/>
        </w:rPr>
        <w:t>Екологічні цілі для підземних вод</w:t>
      </w:r>
      <w:bookmarkEnd w:id="177"/>
    </w:p>
    <w:p w14:paraId="618CC81B"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Екологічні цілі встановлюються для кожного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як стосовно їхнього кількісного, так і якісного</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 xml:space="preserve"> (хімічного) стану.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Відповідно 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ВРД, основною ціллю є досягнення доброго стану 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p>
    <w:p w14:paraId="70E59836"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Додаткові цілі для кожного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окремого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визначаються залежно від існуючого кількісного 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якісного стану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їхнього використання або можливості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 водопостачання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населення,</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антропогенного</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навантаження</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можливого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впливу</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поверхневі</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екосистеми.</w:t>
      </w:r>
    </w:p>
    <w:p w14:paraId="330D38BE"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Основним критерієм доброго кількісного стану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слід вважати відсутність явищ виснаження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вод.</w:t>
      </w:r>
    </w:p>
    <w:p w14:paraId="1D46A4DF"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Виснаженням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вважають стан водоносних горизонтів, в яких під впливом штучного дренування</w:t>
      </w:r>
      <w:r w:rsidRPr="009B6F29">
        <w:rPr>
          <w:rFonts w:ascii="Times New Roman" w:hAnsi="Times New Roman" w:cs="Times New Roman"/>
          <w:spacing w:val="1"/>
          <w:sz w:val="24"/>
          <w:szCs w:val="24"/>
        </w:rPr>
        <w:t xml:space="preserve"> </w:t>
      </w:r>
      <w:r w:rsidRPr="009B6F29">
        <w:rPr>
          <w:rFonts w:ascii="Times New Roman" w:hAnsi="Times New Roman" w:cs="Times New Roman"/>
          <w:spacing w:val="-1"/>
          <w:sz w:val="24"/>
          <w:szCs w:val="24"/>
        </w:rPr>
        <w:t>зниження</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рівнів</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2"/>
          <w:sz w:val="24"/>
          <w:szCs w:val="24"/>
        </w:rPr>
        <w:t xml:space="preserve"> </w:t>
      </w:r>
      <w:r w:rsidRPr="009B6F29">
        <w:rPr>
          <w:rFonts w:ascii="Times New Roman" w:hAnsi="Times New Roman" w:cs="Times New Roman"/>
          <w:sz w:val="24"/>
          <w:szCs w:val="24"/>
        </w:rPr>
        <w:t>досягло</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таких</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показників,</w:t>
      </w:r>
      <w:r w:rsidRPr="009B6F29">
        <w:rPr>
          <w:rFonts w:ascii="Times New Roman" w:hAnsi="Times New Roman" w:cs="Times New Roman"/>
          <w:spacing w:val="-13"/>
          <w:sz w:val="24"/>
          <w:szCs w:val="24"/>
        </w:rPr>
        <w:t xml:space="preserve"> </w:t>
      </w:r>
      <w:r w:rsidRPr="009B6F29">
        <w:rPr>
          <w:rFonts w:ascii="Times New Roman" w:hAnsi="Times New Roman" w:cs="Times New Roman"/>
          <w:sz w:val="24"/>
          <w:szCs w:val="24"/>
        </w:rPr>
        <w:t>які</w:t>
      </w:r>
      <w:r w:rsidRPr="009B6F29">
        <w:rPr>
          <w:rFonts w:ascii="Times New Roman" w:hAnsi="Times New Roman" w:cs="Times New Roman"/>
          <w:spacing w:val="-12"/>
          <w:sz w:val="24"/>
          <w:szCs w:val="24"/>
        </w:rPr>
        <w:t xml:space="preserve"> </w:t>
      </w:r>
      <w:r w:rsidRPr="009B6F29">
        <w:rPr>
          <w:rFonts w:ascii="Times New Roman" w:hAnsi="Times New Roman" w:cs="Times New Roman"/>
          <w:sz w:val="24"/>
          <w:szCs w:val="24"/>
        </w:rPr>
        <w:t>виключають</w:t>
      </w:r>
      <w:r w:rsidRPr="009B6F29">
        <w:rPr>
          <w:rFonts w:ascii="Times New Roman" w:hAnsi="Times New Roman" w:cs="Times New Roman"/>
          <w:spacing w:val="-13"/>
          <w:sz w:val="24"/>
          <w:szCs w:val="24"/>
        </w:rPr>
        <w:t xml:space="preserve"> </w:t>
      </w:r>
      <w:r w:rsidRPr="009B6F29">
        <w:rPr>
          <w:rFonts w:ascii="Times New Roman" w:hAnsi="Times New Roman" w:cs="Times New Roman"/>
          <w:sz w:val="24"/>
          <w:szCs w:val="24"/>
        </w:rPr>
        <w:lastRenderedPageBreak/>
        <w:t>можливість</w:t>
      </w:r>
      <w:r w:rsidRPr="009B6F29">
        <w:rPr>
          <w:rFonts w:ascii="Times New Roman" w:hAnsi="Times New Roman" w:cs="Times New Roman"/>
          <w:spacing w:val="-11"/>
          <w:sz w:val="24"/>
          <w:szCs w:val="24"/>
        </w:rPr>
        <w:t xml:space="preserve"> </w:t>
      </w:r>
      <w:r w:rsidRPr="009B6F29">
        <w:rPr>
          <w:rFonts w:ascii="Times New Roman" w:hAnsi="Times New Roman" w:cs="Times New Roman"/>
          <w:sz w:val="24"/>
          <w:szCs w:val="24"/>
        </w:rPr>
        <w:t>подальшого</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використання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горизонту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задоволення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потреб</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суспільства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допомогою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традиційних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технічних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засобів.</w:t>
      </w:r>
    </w:p>
    <w:p w14:paraId="3A2FBC4E"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Оцінка наявності виснаження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базується на інформації </w:t>
      </w:r>
      <w:proofErr w:type="spellStart"/>
      <w:r w:rsidRPr="009B6F29">
        <w:rPr>
          <w:rFonts w:ascii="Times New Roman" w:hAnsi="Times New Roman" w:cs="Times New Roman"/>
          <w:sz w:val="24"/>
          <w:szCs w:val="24"/>
        </w:rPr>
        <w:t>рівневого</w:t>
      </w:r>
      <w:proofErr w:type="spellEnd"/>
      <w:r w:rsidRPr="009B6F29">
        <w:rPr>
          <w:rFonts w:ascii="Times New Roman" w:hAnsi="Times New Roman" w:cs="Times New Roman"/>
          <w:sz w:val="24"/>
          <w:szCs w:val="24"/>
        </w:rPr>
        <w:t xml:space="preserve"> режиму,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даних щодо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обсягів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видобутку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їхнього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порівняння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ресурсами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затвердженими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експлуатаційними</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запасами.</w:t>
      </w:r>
    </w:p>
    <w:p w14:paraId="5457C624"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Крім того, для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критерієм доброго стану є відповідний стан пов’язаних із 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поверхневих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об’єктів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відсутність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негативного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впливу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поверхневі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екосистеми,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передовсім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пригнічення</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рослинності.</w:t>
      </w:r>
    </w:p>
    <w:p w14:paraId="65A16A9A" w14:textId="5F6B2184"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Критеріями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доброго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природний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фоновий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вміст</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елементів та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а також нормативи, визначені для питної води Державними санітарними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нормами та правилами </w:t>
      </w:r>
      <w:r w:rsidR="00B93504" w:rsidRPr="009B6F29">
        <w:rPr>
          <w:rFonts w:ascii="Times New Roman" w:hAnsi="Times New Roman" w:cs="Times New Roman"/>
          <w:sz w:val="24"/>
          <w:szCs w:val="24"/>
        </w:rPr>
        <w:t>«</w:t>
      </w:r>
      <w:r w:rsidR="005F7ED5">
        <w:rPr>
          <w:rFonts w:ascii="Times New Roman" w:hAnsi="Times New Roman" w:cs="Times New Roman"/>
          <w:sz w:val="24"/>
          <w:szCs w:val="24"/>
        </w:rPr>
        <w:t xml:space="preserve">Гігієнічні вимоги до </w:t>
      </w:r>
      <w:r w:rsidRPr="009B6F29">
        <w:rPr>
          <w:rFonts w:ascii="Times New Roman" w:hAnsi="Times New Roman" w:cs="Times New Roman"/>
          <w:sz w:val="24"/>
          <w:szCs w:val="24"/>
        </w:rPr>
        <w:t>води</w:t>
      </w:r>
      <w:r w:rsidR="005F7ED5">
        <w:rPr>
          <w:rFonts w:ascii="Times New Roman" w:hAnsi="Times New Roman" w:cs="Times New Roman"/>
          <w:sz w:val="24"/>
          <w:szCs w:val="24"/>
        </w:rPr>
        <w:t xml:space="preserve"> питної</w:t>
      </w:r>
      <w:r w:rsidRPr="009B6F29">
        <w:rPr>
          <w:rFonts w:ascii="Times New Roman" w:hAnsi="Times New Roman" w:cs="Times New Roman"/>
          <w:sz w:val="24"/>
          <w:szCs w:val="24"/>
        </w:rPr>
        <w:t>, призначеної для споживання людиною</w:t>
      </w:r>
      <w:r w:rsidR="00B93504" w:rsidRPr="009B6F29">
        <w:rPr>
          <w:rFonts w:ascii="Times New Roman" w:hAnsi="Times New Roman" w:cs="Times New Roman"/>
          <w:sz w:val="24"/>
          <w:szCs w:val="24"/>
        </w:rPr>
        <w:t xml:space="preserve">» </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ДСанПіН</w:t>
      </w:r>
      <w:proofErr w:type="spellEnd"/>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2.2.4-171-10)</w:t>
      </w:r>
      <w:r w:rsidR="007A6F1A" w:rsidRPr="009B6F29">
        <w:rPr>
          <w:rFonts w:ascii="Times New Roman" w:hAnsi="Times New Roman" w:cs="Times New Roman"/>
          <w:sz w:val="24"/>
          <w:szCs w:val="24"/>
        </w:rPr>
        <w:t xml:space="preserve">, </w:t>
      </w:r>
      <w:r w:rsidR="007A6F1A" w:rsidRPr="009B6F29">
        <w:rPr>
          <w:rFonts w:ascii="Times New Roman" w:hAnsi="Times New Roman" w:cs="Times New Roman"/>
          <w:sz w:val="24"/>
          <w:szCs w:val="24"/>
          <w:lang w:eastAsia="en-GB"/>
        </w:rPr>
        <w:t xml:space="preserve">затверджені наказом МОЗ від 12 травня 2010 р. № 400, зареєстровані в Мін’юсті 01 липня 2010 року за № 452/17747 </w:t>
      </w:r>
      <w:r w:rsidR="007A6F1A" w:rsidRPr="009B6F29">
        <w:rPr>
          <w:rFonts w:ascii="Times New Roman" w:hAnsi="Times New Roman" w:cs="Times New Roman"/>
          <w:sz w:val="24"/>
          <w:szCs w:val="24"/>
        </w:rPr>
        <w:t xml:space="preserve">(далі - </w:t>
      </w:r>
      <w:proofErr w:type="spellStart"/>
      <w:r w:rsidR="009A7157" w:rsidRPr="009B6F29">
        <w:rPr>
          <w:rFonts w:ascii="Times New Roman" w:hAnsi="Times New Roman" w:cs="Times New Roman"/>
          <w:sz w:val="24"/>
          <w:szCs w:val="24"/>
        </w:rPr>
        <w:t>ДСанПіН</w:t>
      </w:r>
      <w:proofErr w:type="spellEnd"/>
      <w:r w:rsidR="009A7157" w:rsidRPr="009B6F29">
        <w:rPr>
          <w:rFonts w:ascii="Times New Roman" w:hAnsi="Times New Roman" w:cs="Times New Roman"/>
          <w:spacing w:val="3"/>
          <w:sz w:val="24"/>
          <w:szCs w:val="24"/>
        </w:rPr>
        <w:t xml:space="preserve"> </w:t>
      </w:r>
      <w:r w:rsidR="009A7157" w:rsidRPr="009B6F29">
        <w:rPr>
          <w:rFonts w:ascii="Times New Roman" w:hAnsi="Times New Roman" w:cs="Times New Roman"/>
          <w:sz w:val="24"/>
          <w:szCs w:val="24"/>
        </w:rPr>
        <w:t>2.2.4-171-10</w:t>
      </w:r>
      <w:r w:rsidR="007A6F1A" w:rsidRPr="009B6F29">
        <w:rPr>
          <w:rFonts w:ascii="Times New Roman" w:hAnsi="Times New Roman" w:cs="Times New Roman"/>
          <w:sz w:val="24"/>
          <w:szCs w:val="24"/>
        </w:rPr>
        <w:t>)</w:t>
      </w:r>
      <w:r w:rsidRPr="009B6F29">
        <w:rPr>
          <w:rFonts w:ascii="Times New Roman" w:hAnsi="Times New Roman" w:cs="Times New Roman"/>
          <w:sz w:val="24"/>
          <w:szCs w:val="24"/>
        </w:rPr>
        <w:t>.</w:t>
      </w:r>
    </w:p>
    <w:p w14:paraId="7C838715" w14:textId="77777777" w:rsidR="00594AC6" w:rsidRPr="009B6F29" w:rsidRDefault="00594AC6" w:rsidP="00594AC6">
      <w:pPr>
        <w:pStyle w:val="4"/>
        <w:spacing w:line="240" w:lineRule="auto"/>
        <w:ind w:right="11"/>
        <w:rPr>
          <w:rFonts w:ascii="Times New Roman" w:hAnsi="Times New Roman" w:cs="Times New Roman"/>
          <w:color w:val="auto"/>
        </w:rPr>
      </w:pPr>
      <w:r w:rsidRPr="009B6F29">
        <w:rPr>
          <w:rFonts w:ascii="Times New Roman" w:hAnsi="Times New Roman" w:cs="Times New Roman"/>
          <w:color w:val="auto"/>
        </w:rPr>
        <w:t>Кількісний</w:t>
      </w:r>
      <w:r w:rsidRPr="009B6F29">
        <w:rPr>
          <w:rFonts w:ascii="Times New Roman" w:hAnsi="Times New Roman" w:cs="Times New Roman"/>
          <w:color w:val="auto"/>
          <w:spacing w:val="-2"/>
        </w:rPr>
        <w:t xml:space="preserve"> </w:t>
      </w:r>
      <w:r w:rsidRPr="009B6F29">
        <w:rPr>
          <w:rFonts w:ascii="Times New Roman" w:hAnsi="Times New Roman" w:cs="Times New Roman"/>
          <w:color w:val="auto"/>
        </w:rPr>
        <w:t>стан</w:t>
      </w:r>
      <w:r w:rsidRPr="009B6F29">
        <w:rPr>
          <w:rFonts w:ascii="Times New Roman" w:hAnsi="Times New Roman" w:cs="Times New Roman"/>
          <w:color w:val="auto"/>
          <w:spacing w:val="-2"/>
        </w:rPr>
        <w:t xml:space="preserve"> </w:t>
      </w:r>
      <w:r w:rsidRPr="009B6F29">
        <w:rPr>
          <w:rFonts w:ascii="Times New Roman" w:hAnsi="Times New Roman" w:cs="Times New Roman"/>
          <w:color w:val="auto"/>
        </w:rPr>
        <w:t>безнапірних</w:t>
      </w:r>
      <w:r w:rsidRPr="009B6F29">
        <w:rPr>
          <w:rFonts w:ascii="Times New Roman" w:hAnsi="Times New Roman" w:cs="Times New Roman"/>
          <w:color w:val="auto"/>
          <w:spacing w:val="-3"/>
        </w:rPr>
        <w:t xml:space="preserve"> </w:t>
      </w:r>
      <w:proofErr w:type="spellStart"/>
      <w:r w:rsidRPr="009B6F29">
        <w:rPr>
          <w:rFonts w:ascii="Times New Roman" w:hAnsi="Times New Roman" w:cs="Times New Roman"/>
          <w:color w:val="auto"/>
        </w:rPr>
        <w:t>МПзВ</w:t>
      </w:r>
      <w:proofErr w:type="spellEnd"/>
    </w:p>
    <w:p w14:paraId="5CE23B78"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Екологічна ціль </w:t>
      </w:r>
      <w:r w:rsidRPr="009B6F29">
        <w:rPr>
          <w:rFonts w:ascii="Times New Roman" w:hAnsi="Times New Roman" w:cs="Times New Roman"/>
          <w:w w:val="160"/>
          <w:sz w:val="24"/>
          <w:szCs w:val="24"/>
        </w:rPr>
        <w:t xml:space="preserve">– </w:t>
      </w:r>
      <w:r w:rsidRPr="009B6F29">
        <w:rPr>
          <w:rFonts w:ascii="Times New Roman" w:hAnsi="Times New Roman" w:cs="Times New Roman"/>
          <w:sz w:val="24"/>
          <w:szCs w:val="24"/>
        </w:rPr>
        <w:t>уникнення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виснаження підземних вод та відсутність погіршення кількісного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стану. В умовах украй обмежених даних моніторингу можна дійти висновку, враховуючи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незначні обсяги видобутку води з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приватними </w:t>
      </w:r>
      <w:proofErr w:type="spellStart"/>
      <w:r w:rsidRPr="009B6F29">
        <w:rPr>
          <w:rFonts w:ascii="Times New Roman" w:hAnsi="Times New Roman" w:cs="Times New Roman"/>
          <w:sz w:val="24"/>
          <w:szCs w:val="24"/>
        </w:rPr>
        <w:t>водоспоживачами</w:t>
      </w:r>
      <w:proofErr w:type="spellEnd"/>
      <w:r w:rsidRPr="009B6F29">
        <w:rPr>
          <w:rFonts w:ascii="Times New Roman" w:hAnsi="Times New Roman" w:cs="Times New Roman"/>
          <w:sz w:val="24"/>
          <w:szCs w:val="24"/>
        </w:rPr>
        <w:t>, що негативні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тенденції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кількісному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очікуються.</w:t>
      </w:r>
      <w:r w:rsidRPr="009B6F29">
        <w:rPr>
          <w:rFonts w:ascii="Times New Roman" w:hAnsi="Times New Roman" w:cs="Times New Roman"/>
          <w:spacing w:val="1"/>
          <w:sz w:val="24"/>
          <w:szCs w:val="24"/>
        </w:rPr>
        <w:t xml:space="preserve"> </w:t>
      </w:r>
    </w:p>
    <w:p w14:paraId="6E105AC2" w14:textId="77777777" w:rsidR="00594AC6" w:rsidRPr="009B6F29" w:rsidRDefault="00594AC6" w:rsidP="00594AC6">
      <w:pPr>
        <w:pStyle w:val="4"/>
        <w:spacing w:line="240" w:lineRule="auto"/>
        <w:ind w:right="11"/>
        <w:rPr>
          <w:rFonts w:ascii="Times New Roman" w:hAnsi="Times New Roman" w:cs="Times New Roman"/>
          <w:color w:val="auto"/>
        </w:rPr>
      </w:pPr>
      <w:r w:rsidRPr="009B6F29">
        <w:rPr>
          <w:rFonts w:ascii="Times New Roman" w:hAnsi="Times New Roman" w:cs="Times New Roman"/>
          <w:color w:val="auto"/>
        </w:rPr>
        <w:t>Якісний</w:t>
      </w:r>
      <w:r w:rsidRPr="009B6F29">
        <w:rPr>
          <w:rFonts w:ascii="Times New Roman" w:hAnsi="Times New Roman" w:cs="Times New Roman"/>
          <w:color w:val="auto"/>
          <w:spacing w:val="-4"/>
        </w:rPr>
        <w:t xml:space="preserve"> </w:t>
      </w:r>
      <w:r w:rsidRPr="009B6F29">
        <w:rPr>
          <w:rFonts w:ascii="Times New Roman" w:hAnsi="Times New Roman" w:cs="Times New Roman"/>
          <w:color w:val="auto"/>
        </w:rPr>
        <w:t>(хімічний)</w:t>
      </w:r>
      <w:r w:rsidRPr="009B6F29">
        <w:rPr>
          <w:rFonts w:ascii="Times New Roman" w:hAnsi="Times New Roman" w:cs="Times New Roman"/>
          <w:color w:val="auto"/>
          <w:spacing w:val="-1"/>
        </w:rPr>
        <w:t xml:space="preserve"> </w:t>
      </w:r>
      <w:r w:rsidRPr="009B6F29">
        <w:rPr>
          <w:rFonts w:ascii="Times New Roman" w:hAnsi="Times New Roman" w:cs="Times New Roman"/>
          <w:color w:val="auto"/>
        </w:rPr>
        <w:t>стан</w:t>
      </w:r>
      <w:r w:rsidRPr="009B6F29">
        <w:rPr>
          <w:rFonts w:ascii="Times New Roman" w:hAnsi="Times New Roman" w:cs="Times New Roman"/>
          <w:color w:val="auto"/>
          <w:spacing w:val="-2"/>
        </w:rPr>
        <w:t xml:space="preserve"> </w:t>
      </w:r>
      <w:r w:rsidRPr="009B6F29">
        <w:rPr>
          <w:rFonts w:ascii="Times New Roman" w:hAnsi="Times New Roman" w:cs="Times New Roman"/>
          <w:color w:val="auto"/>
        </w:rPr>
        <w:t>безнапірних</w:t>
      </w:r>
      <w:r w:rsidRPr="009B6F29">
        <w:rPr>
          <w:rFonts w:ascii="Times New Roman" w:hAnsi="Times New Roman" w:cs="Times New Roman"/>
          <w:color w:val="auto"/>
          <w:spacing w:val="-4"/>
        </w:rPr>
        <w:t xml:space="preserve"> </w:t>
      </w:r>
      <w:proofErr w:type="spellStart"/>
      <w:r w:rsidRPr="009B6F29">
        <w:rPr>
          <w:rFonts w:ascii="Times New Roman" w:hAnsi="Times New Roman" w:cs="Times New Roman"/>
          <w:color w:val="auto"/>
        </w:rPr>
        <w:t>МПзВ</w:t>
      </w:r>
      <w:proofErr w:type="spellEnd"/>
    </w:p>
    <w:p w14:paraId="0476C176"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Безнапірні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масиви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території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басейну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є</w:t>
      </w:r>
      <w:r w:rsidRPr="009B6F29">
        <w:rPr>
          <w:rFonts w:ascii="Times New Roman" w:hAnsi="Times New Roman" w:cs="Times New Roman"/>
          <w:spacing w:val="1"/>
          <w:sz w:val="24"/>
          <w:szCs w:val="24"/>
        </w:rPr>
        <w:t xml:space="preserve"> не</w:t>
      </w:r>
      <w:r w:rsidRPr="009B6F29">
        <w:rPr>
          <w:rFonts w:ascii="Times New Roman" w:hAnsi="Times New Roman" w:cs="Times New Roman"/>
          <w:sz w:val="24"/>
          <w:szCs w:val="24"/>
        </w:rPr>
        <w:t>захищеними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умовно   захищеними.</w:t>
      </w:r>
    </w:p>
    <w:p w14:paraId="5AE87E71" w14:textId="25E90A2F" w:rsidR="00594AC6" w:rsidRPr="009B6F29" w:rsidRDefault="00B93504"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Безнапірні </w:t>
      </w:r>
      <w:proofErr w:type="spellStart"/>
      <w:r w:rsidR="00594AC6" w:rsidRPr="009B6F29">
        <w:rPr>
          <w:rFonts w:ascii="Times New Roman" w:hAnsi="Times New Roman" w:cs="Times New Roman"/>
          <w:sz w:val="24"/>
          <w:szCs w:val="24"/>
        </w:rPr>
        <w:t>МПзВ</w:t>
      </w:r>
      <w:proofErr w:type="spellEnd"/>
      <w:r w:rsidR="00594AC6" w:rsidRPr="009B6F29">
        <w:rPr>
          <w:rFonts w:ascii="Times New Roman" w:hAnsi="Times New Roman" w:cs="Times New Roman"/>
          <w:sz w:val="24"/>
          <w:szCs w:val="24"/>
        </w:rPr>
        <w:t xml:space="preserve"> використовуються сільським населенням для задоволення питних</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 xml:space="preserve">потреб, тому для оцінки якісного стану слід використовувати нормативи </w:t>
      </w:r>
      <w:proofErr w:type="spellStart"/>
      <w:r w:rsidR="009A7157" w:rsidRPr="009B6F29">
        <w:rPr>
          <w:rFonts w:ascii="Times New Roman" w:hAnsi="Times New Roman" w:cs="Times New Roman"/>
          <w:sz w:val="24"/>
          <w:szCs w:val="24"/>
        </w:rPr>
        <w:t>ДСанПіН</w:t>
      </w:r>
      <w:proofErr w:type="spellEnd"/>
      <w:r w:rsidR="009A7157" w:rsidRPr="009B6F29">
        <w:rPr>
          <w:rFonts w:ascii="Times New Roman" w:hAnsi="Times New Roman" w:cs="Times New Roman"/>
          <w:spacing w:val="3"/>
          <w:sz w:val="24"/>
          <w:szCs w:val="24"/>
        </w:rPr>
        <w:t xml:space="preserve"> </w:t>
      </w:r>
      <w:r w:rsidR="009A7157" w:rsidRPr="009B6F29">
        <w:rPr>
          <w:rFonts w:ascii="Times New Roman" w:hAnsi="Times New Roman" w:cs="Times New Roman"/>
          <w:sz w:val="24"/>
          <w:szCs w:val="24"/>
        </w:rPr>
        <w:t>2.2.4-171-10</w:t>
      </w:r>
      <w:r w:rsidR="00594AC6" w:rsidRPr="009B6F29">
        <w:rPr>
          <w:rFonts w:ascii="Times New Roman" w:hAnsi="Times New Roman" w:cs="Times New Roman"/>
          <w:sz w:val="24"/>
          <w:szCs w:val="24"/>
        </w:rPr>
        <w:t>,</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 xml:space="preserve">за винятком тих елементів і </w:t>
      </w:r>
      <w:proofErr w:type="spellStart"/>
      <w:r w:rsidR="00594AC6" w:rsidRPr="009B6F29">
        <w:rPr>
          <w:rFonts w:ascii="Times New Roman" w:hAnsi="Times New Roman" w:cs="Times New Roman"/>
          <w:sz w:val="24"/>
          <w:szCs w:val="24"/>
        </w:rPr>
        <w:t>сполук</w:t>
      </w:r>
      <w:proofErr w:type="spellEnd"/>
      <w:r w:rsidR="00594AC6" w:rsidRPr="009B6F29">
        <w:rPr>
          <w:rFonts w:ascii="Times New Roman" w:hAnsi="Times New Roman" w:cs="Times New Roman"/>
          <w:sz w:val="24"/>
          <w:szCs w:val="24"/>
        </w:rPr>
        <w:t>, вміст яких перевищує нормативний у природному стані. Для</w:t>
      </w:r>
      <w:r w:rsidR="00594AC6" w:rsidRPr="009B6F29">
        <w:rPr>
          <w:rFonts w:ascii="Times New Roman" w:hAnsi="Times New Roman" w:cs="Times New Roman"/>
          <w:spacing w:val="-51"/>
          <w:sz w:val="24"/>
          <w:szCs w:val="24"/>
        </w:rPr>
        <w:t xml:space="preserve"> </w:t>
      </w:r>
      <w:r w:rsidR="00594AC6" w:rsidRPr="009B6F29">
        <w:rPr>
          <w:rFonts w:ascii="Times New Roman" w:hAnsi="Times New Roman" w:cs="Times New Roman"/>
          <w:sz w:val="24"/>
          <w:szCs w:val="24"/>
        </w:rPr>
        <w:t>таких</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компонентів слід</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використовувати</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значення</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природних</w:t>
      </w:r>
      <w:r w:rsidR="00594AC6" w:rsidRPr="009B6F29">
        <w:rPr>
          <w:rFonts w:ascii="Times New Roman" w:hAnsi="Times New Roman" w:cs="Times New Roman"/>
          <w:spacing w:val="1"/>
          <w:sz w:val="24"/>
          <w:szCs w:val="24"/>
        </w:rPr>
        <w:t xml:space="preserve"> </w:t>
      </w:r>
      <w:r w:rsidR="00594AC6" w:rsidRPr="009B6F29">
        <w:rPr>
          <w:rFonts w:ascii="Times New Roman" w:hAnsi="Times New Roman" w:cs="Times New Roman"/>
          <w:sz w:val="24"/>
          <w:szCs w:val="24"/>
        </w:rPr>
        <w:t>фонів.</w:t>
      </w:r>
    </w:p>
    <w:p w14:paraId="2447A632" w14:textId="2B6D3F0D"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 xml:space="preserve">Екологічна ціль </w:t>
      </w:r>
      <w:r w:rsidRPr="009B6F29">
        <w:rPr>
          <w:rFonts w:ascii="Times New Roman" w:hAnsi="Times New Roman" w:cs="Times New Roman"/>
          <w:w w:val="160"/>
          <w:sz w:val="24"/>
          <w:szCs w:val="24"/>
        </w:rPr>
        <w:t xml:space="preserve">– </w:t>
      </w:r>
      <w:r w:rsidRPr="009B6F29">
        <w:rPr>
          <w:rFonts w:ascii="Times New Roman" w:hAnsi="Times New Roman" w:cs="Times New Roman"/>
          <w:sz w:val="24"/>
          <w:szCs w:val="24"/>
        </w:rPr>
        <w:t xml:space="preserve">відповідність </w:t>
      </w:r>
      <w:proofErr w:type="spellStart"/>
      <w:r w:rsidR="009A7157" w:rsidRPr="009B6F29">
        <w:rPr>
          <w:rFonts w:ascii="Times New Roman" w:hAnsi="Times New Roman" w:cs="Times New Roman"/>
          <w:sz w:val="24"/>
          <w:szCs w:val="24"/>
        </w:rPr>
        <w:t>ДСанПіН</w:t>
      </w:r>
      <w:proofErr w:type="spellEnd"/>
      <w:r w:rsidR="009A7157" w:rsidRPr="009B6F29">
        <w:rPr>
          <w:rFonts w:ascii="Times New Roman" w:hAnsi="Times New Roman" w:cs="Times New Roman"/>
          <w:spacing w:val="3"/>
          <w:sz w:val="24"/>
          <w:szCs w:val="24"/>
        </w:rPr>
        <w:t xml:space="preserve"> </w:t>
      </w:r>
      <w:r w:rsidR="009A7157" w:rsidRPr="009B6F29">
        <w:rPr>
          <w:rFonts w:ascii="Times New Roman" w:hAnsi="Times New Roman" w:cs="Times New Roman"/>
          <w:sz w:val="24"/>
          <w:szCs w:val="24"/>
        </w:rPr>
        <w:t xml:space="preserve">2.2.4-171-10 </w:t>
      </w:r>
      <w:r w:rsidRPr="009B6F29">
        <w:rPr>
          <w:rFonts w:ascii="Times New Roman" w:hAnsi="Times New Roman" w:cs="Times New Roman"/>
          <w:sz w:val="24"/>
          <w:szCs w:val="24"/>
        </w:rPr>
        <w:t>та відсутність погіршення якісного стану.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Однак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слід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зауважити,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стабільність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якісного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відносною,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вміст</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макро</w:t>
      </w:r>
      <w:proofErr w:type="spellEnd"/>
      <w:r w:rsidRPr="009B6F29">
        <w:rPr>
          <w:rFonts w:ascii="Times New Roman" w:hAnsi="Times New Roman" w:cs="Times New Roman"/>
          <w:sz w:val="24"/>
          <w:szCs w:val="24"/>
        </w:rPr>
        <w:t>-</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мікрокомпонентів</w:t>
      </w:r>
      <w:proofErr w:type="spellEnd"/>
      <w:r w:rsidRPr="009B6F29">
        <w:rPr>
          <w:rFonts w:ascii="Times New Roman" w:hAnsi="Times New Roman" w:cs="Times New Roman"/>
          <w:sz w:val="24"/>
          <w:szCs w:val="24"/>
        </w:rPr>
        <w:t xml:space="preserve"> у воді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зазнає значних коливань у просторі й часі, тому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необхідно</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володіти</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інформацією</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про</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інтервали</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змін</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вмісту</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уточнювати</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її</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в</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процесі</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моніторингу.</w:t>
      </w:r>
    </w:p>
    <w:p w14:paraId="6BBF8A47" w14:textId="77777777" w:rsidR="00594AC6" w:rsidRPr="009B6F29" w:rsidRDefault="00594AC6" w:rsidP="00594AC6">
      <w:pPr>
        <w:pStyle w:val="4"/>
        <w:spacing w:line="240" w:lineRule="auto"/>
        <w:ind w:right="11"/>
        <w:rPr>
          <w:rFonts w:ascii="Times New Roman" w:hAnsi="Times New Roman" w:cs="Times New Roman"/>
          <w:color w:val="auto"/>
        </w:rPr>
      </w:pPr>
      <w:r w:rsidRPr="009B6F29">
        <w:rPr>
          <w:rFonts w:ascii="Times New Roman" w:hAnsi="Times New Roman" w:cs="Times New Roman"/>
          <w:color w:val="auto"/>
        </w:rPr>
        <w:t>Кількісний</w:t>
      </w:r>
      <w:r w:rsidRPr="009B6F29">
        <w:rPr>
          <w:rFonts w:ascii="Times New Roman" w:hAnsi="Times New Roman" w:cs="Times New Roman"/>
          <w:color w:val="auto"/>
          <w:spacing w:val="-1"/>
        </w:rPr>
        <w:t xml:space="preserve"> </w:t>
      </w:r>
      <w:r w:rsidRPr="009B6F29">
        <w:rPr>
          <w:rFonts w:ascii="Times New Roman" w:hAnsi="Times New Roman" w:cs="Times New Roman"/>
          <w:color w:val="auto"/>
        </w:rPr>
        <w:t>стан</w:t>
      </w:r>
      <w:r w:rsidRPr="009B6F29">
        <w:rPr>
          <w:rFonts w:ascii="Times New Roman" w:hAnsi="Times New Roman" w:cs="Times New Roman"/>
          <w:color w:val="auto"/>
          <w:spacing w:val="-1"/>
        </w:rPr>
        <w:t xml:space="preserve"> </w:t>
      </w:r>
      <w:r w:rsidRPr="009B6F29">
        <w:rPr>
          <w:rFonts w:ascii="Times New Roman" w:hAnsi="Times New Roman" w:cs="Times New Roman"/>
          <w:color w:val="auto"/>
        </w:rPr>
        <w:t>напірних</w:t>
      </w:r>
      <w:r w:rsidRPr="009B6F29">
        <w:rPr>
          <w:rFonts w:ascii="Times New Roman" w:hAnsi="Times New Roman" w:cs="Times New Roman"/>
          <w:color w:val="auto"/>
          <w:spacing w:val="-2"/>
        </w:rPr>
        <w:t xml:space="preserve"> </w:t>
      </w:r>
      <w:proofErr w:type="spellStart"/>
      <w:r w:rsidRPr="009B6F29">
        <w:rPr>
          <w:rFonts w:ascii="Times New Roman" w:hAnsi="Times New Roman" w:cs="Times New Roman"/>
          <w:color w:val="auto"/>
        </w:rPr>
        <w:t>МПзВ</w:t>
      </w:r>
      <w:proofErr w:type="spellEnd"/>
    </w:p>
    <w:p w14:paraId="2E28B5E3"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Кількісний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напірних</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оцінюють,</w:t>
      </w:r>
      <w:r w:rsidRPr="009B6F29">
        <w:rPr>
          <w:rFonts w:ascii="Times New Roman" w:hAnsi="Times New Roman" w:cs="Times New Roman"/>
          <w:spacing w:val="1"/>
          <w:sz w:val="24"/>
          <w:szCs w:val="24"/>
        </w:rPr>
        <w:t xml:space="preserve"> аналізуючи </w:t>
      </w:r>
      <w:proofErr w:type="spellStart"/>
      <w:r w:rsidRPr="009B6F29">
        <w:rPr>
          <w:rFonts w:ascii="Times New Roman" w:hAnsi="Times New Roman" w:cs="Times New Roman"/>
          <w:spacing w:val="1"/>
          <w:sz w:val="24"/>
          <w:szCs w:val="24"/>
        </w:rPr>
        <w:t>рівневий</w:t>
      </w:r>
      <w:proofErr w:type="spellEnd"/>
      <w:r w:rsidRPr="009B6F29">
        <w:rPr>
          <w:rFonts w:ascii="Times New Roman" w:hAnsi="Times New Roman" w:cs="Times New Roman"/>
          <w:spacing w:val="1"/>
          <w:sz w:val="24"/>
          <w:szCs w:val="24"/>
        </w:rPr>
        <w:t xml:space="preserve"> режим і </w:t>
      </w:r>
      <w:r w:rsidRPr="009B6F29">
        <w:rPr>
          <w:rFonts w:ascii="Times New Roman" w:hAnsi="Times New Roman" w:cs="Times New Roman"/>
          <w:sz w:val="24"/>
          <w:szCs w:val="24"/>
        </w:rPr>
        <w:t>порівнюючи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обсяги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водовідбору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цих</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водозаборах</w:t>
      </w:r>
      <w:r w:rsidRPr="009B6F29">
        <w:rPr>
          <w:rFonts w:ascii="Times New Roman" w:hAnsi="Times New Roman" w:cs="Times New Roman"/>
          <w:spacing w:val="2"/>
          <w:sz w:val="24"/>
          <w:szCs w:val="24"/>
        </w:rPr>
        <w:t xml:space="preserve"> і</w:t>
      </w:r>
      <w:r w:rsidRPr="009B6F29">
        <w:rPr>
          <w:rFonts w:ascii="Times New Roman" w:hAnsi="Times New Roman" w:cs="Times New Roman"/>
          <w:sz w:val="24"/>
          <w:szCs w:val="24"/>
        </w:rPr>
        <w:t>з</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обсягами</w:t>
      </w:r>
      <w:r w:rsidRPr="009B6F29">
        <w:rPr>
          <w:rFonts w:ascii="Times New Roman" w:hAnsi="Times New Roman" w:cs="Times New Roman"/>
          <w:spacing w:val="5"/>
          <w:sz w:val="24"/>
          <w:szCs w:val="24"/>
        </w:rPr>
        <w:t xml:space="preserve"> ЕЗПВ та </w:t>
      </w:r>
      <w:r w:rsidRPr="009B6F29">
        <w:rPr>
          <w:rFonts w:ascii="Times New Roman" w:hAnsi="Times New Roman" w:cs="Times New Roman"/>
          <w:sz w:val="24"/>
          <w:szCs w:val="24"/>
        </w:rPr>
        <w:t>ПРПВ.</w:t>
      </w:r>
    </w:p>
    <w:p w14:paraId="6AD6951D"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Екологічна ціль - стабільність кількісного стану та відсутність явищ виснаження підземних вод. 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водозаборах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обсяг</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водовідбору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повинен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перевищувати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розрахункові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експлуатаційні запаси</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межах родовищ</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вод).</w:t>
      </w:r>
    </w:p>
    <w:p w14:paraId="45235699" w14:textId="087EFE7F"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Підземні води басейну використовуються для водопостачання, у тому числі і централізованого, отже, зазнають навантаження. Проте видобуток підземних вод не перевищує величини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прогнозних ресурсів та експлуатаційних запасів підземних вод. Експлуатація підземних вод не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при</w:t>
      </w:r>
      <w:r w:rsidR="00111C3E" w:rsidRPr="009B6F29">
        <w:rPr>
          <w:rFonts w:ascii="Times New Roman" w:hAnsi="Times New Roman" w:cs="Times New Roman"/>
          <w:sz w:val="24"/>
          <w:szCs w:val="24"/>
        </w:rPr>
        <w:t>з</w:t>
      </w:r>
      <w:r w:rsidRPr="009B6F29">
        <w:rPr>
          <w:rFonts w:ascii="Times New Roman" w:hAnsi="Times New Roman" w:cs="Times New Roman"/>
          <w:sz w:val="24"/>
          <w:szCs w:val="24"/>
        </w:rPr>
        <w:t xml:space="preserve">вела до суттєвих змін у </w:t>
      </w:r>
      <w:proofErr w:type="spellStart"/>
      <w:r w:rsidRPr="009B6F29">
        <w:rPr>
          <w:rFonts w:ascii="Times New Roman" w:hAnsi="Times New Roman" w:cs="Times New Roman"/>
          <w:sz w:val="24"/>
          <w:szCs w:val="24"/>
        </w:rPr>
        <w:t>рівневому</w:t>
      </w:r>
      <w:proofErr w:type="spellEnd"/>
      <w:r w:rsidRPr="009B6F29">
        <w:rPr>
          <w:rFonts w:ascii="Times New Roman" w:hAnsi="Times New Roman" w:cs="Times New Roman"/>
          <w:sz w:val="24"/>
          <w:szCs w:val="24"/>
        </w:rPr>
        <w:t xml:space="preserve"> режимі, а зниження в останні роки експлуатаційного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навантаження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сприяє</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відновленню</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рівнів</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 xml:space="preserve">води.  </w:t>
      </w:r>
    </w:p>
    <w:p w14:paraId="77BDF5FC" w14:textId="77777777" w:rsidR="00594AC6" w:rsidRPr="009B6F29" w:rsidRDefault="00594AC6" w:rsidP="00594AC6">
      <w:pPr>
        <w:pStyle w:val="4"/>
        <w:spacing w:line="240" w:lineRule="auto"/>
        <w:ind w:right="11"/>
        <w:rPr>
          <w:rFonts w:ascii="Times New Roman" w:hAnsi="Times New Roman" w:cs="Times New Roman"/>
          <w:color w:val="auto"/>
        </w:rPr>
      </w:pPr>
      <w:r w:rsidRPr="009B6F29">
        <w:rPr>
          <w:rFonts w:ascii="Times New Roman" w:hAnsi="Times New Roman" w:cs="Times New Roman"/>
          <w:color w:val="auto"/>
        </w:rPr>
        <w:t>Хімічний</w:t>
      </w:r>
      <w:r w:rsidRPr="009B6F29">
        <w:rPr>
          <w:rFonts w:ascii="Times New Roman" w:hAnsi="Times New Roman" w:cs="Times New Roman"/>
          <w:color w:val="auto"/>
          <w:spacing w:val="-4"/>
        </w:rPr>
        <w:t xml:space="preserve"> </w:t>
      </w:r>
      <w:r w:rsidRPr="009B6F29">
        <w:rPr>
          <w:rFonts w:ascii="Times New Roman" w:hAnsi="Times New Roman" w:cs="Times New Roman"/>
          <w:color w:val="auto"/>
        </w:rPr>
        <w:t>стан</w:t>
      </w:r>
      <w:r w:rsidRPr="009B6F29">
        <w:rPr>
          <w:rFonts w:ascii="Times New Roman" w:hAnsi="Times New Roman" w:cs="Times New Roman"/>
          <w:color w:val="auto"/>
          <w:spacing w:val="-3"/>
        </w:rPr>
        <w:t xml:space="preserve"> </w:t>
      </w:r>
      <w:r w:rsidRPr="009B6F29">
        <w:rPr>
          <w:rFonts w:ascii="Times New Roman" w:hAnsi="Times New Roman" w:cs="Times New Roman"/>
          <w:color w:val="auto"/>
        </w:rPr>
        <w:t>напірних</w:t>
      </w:r>
      <w:r w:rsidRPr="009B6F29">
        <w:rPr>
          <w:rFonts w:ascii="Times New Roman" w:hAnsi="Times New Roman" w:cs="Times New Roman"/>
          <w:color w:val="auto"/>
          <w:spacing w:val="-2"/>
        </w:rPr>
        <w:t xml:space="preserve"> </w:t>
      </w:r>
      <w:proofErr w:type="spellStart"/>
      <w:r w:rsidRPr="009B6F29">
        <w:rPr>
          <w:rFonts w:ascii="Times New Roman" w:hAnsi="Times New Roman" w:cs="Times New Roman"/>
          <w:color w:val="auto"/>
        </w:rPr>
        <w:t>МПзВ</w:t>
      </w:r>
      <w:proofErr w:type="spellEnd"/>
    </w:p>
    <w:p w14:paraId="4D92AC8C"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Напірні</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за природними умовами </w:t>
      </w:r>
      <w:r w:rsidRPr="009B6F29">
        <w:rPr>
          <w:rFonts w:ascii="Times New Roman" w:hAnsi="Times New Roman" w:cs="Times New Roman"/>
          <w:sz w:val="24"/>
          <w:szCs w:val="24"/>
        </w:rPr>
        <w:t>є</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захищеними від забруднення з поверхні.</w:t>
      </w:r>
      <w:r w:rsidRPr="009B6F29">
        <w:rPr>
          <w:rFonts w:ascii="Times New Roman" w:hAnsi="Times New Roman" w:cs="Times New Roman"/>
          <w:spacing w:val="1"/>
          <w:sz w:val="24"/>
          <w:szCs w:val="24"/>
        </w:rPr>
        <w:t xml:space="preserve"> Проте н</w:t>
      </w:r>
      <w:r w:rsidRPr="009B6F29">
        <w:rPr>
          <w:rFonts w:ascii="Times New Roman" w:hAnsi="Times New Roman" w:cs="Times New Roman"/>
          <w:sz w:val="24"/>
          <w:szCs w:val="24"/>
        </w:rPr>
        <w:t>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окремих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ділянках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періодично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спостерігається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точкове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сполуками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азоту,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може свідчити про надходження забруднення з водоносних горизонтів, що </w:t>
      </w:r>
      <w:r w:rsidRPr="009B6F29">
        <w:rPr>
          <w:rFonts w:ascii="Times New Roman" w:hAnsi="Times New Roman" w:cs="Times New Roman"/>
          <w:sz w:val="24"/>
          <w:szCs w:val="24"/>
        </w:rPr>
        <w:lastRenderedPageBreak/>
        <w:t>залягають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вище, через</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дефектні свердловини.</w:t>
      </w:r>
    </w:p>
    <w:p w14:paraId="0EF25533" w14:textId="648253D9"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Оскільки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підземні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всіх виділених напірних</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використовуються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для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централізованого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питного</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водопостачання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населення,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критерії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доброго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було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обрано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відповідність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показників хімічного стану підземних вод </w:t>
      </w:r>
      <w:proofErr w:type="spellStart"/>
      <w:r w:rsidR="009A7157" w:rsidRPr="009B6F29">
        <w:rPr>
          <w:rFonts w:ascii="Times New Roman" w:hAnsi="Times New Roman" w:cs="Times New Roman"/>
          <w:sz w:val="24"/>
          <w:szCs w:val="24"/>
        </w:rPr>
        <w:t>ДСанПіН</w:t>
      </w:r>
      <w:proofErr w:type="spellEnd"/>
      <w:r w:rsidR="009A7157" w:rsidRPr="009B6F29">
        <w:rPr>
          <w:rFonts w:ascii="Times New Roman" w:hAnsi="Times New Roman" w:cs="Times New Roman"/>
          <w:spacing w:val="3"/>
          <w:sz w:val="24"/>
          <w:szCs w:val="24"/>
        </w:rPr>
        <w:t xml:space="preserve"> </w:t>
      </w:r>
      <w:r w:rsidR="009A7157" w:rsidRPr="009B6F29">
        <w:rPr>
          <w:rFonts w:ascii="Times New Roman" w:hAnsi="Times New Roman" w:cs="Times New Roman"/>
          <w:sz w:val="24"/>
          <w:szCs w:val="24"/>
        </w:rPr>
        <w:t>2.2.4-171-10</w:t>
      </w:r>
      <w:r w:rsidRPr="009B6F29">
        <w:rPr>
          <w:rFonts w:ascii="Times New Roman" w:hAnsi="Times New Roman" w:cs="Times New Roman"/>
          <w:sz w:val="24"/>
          <w:szCs w:val="24"/>
        </w:rPr>
        <w:t>.</w:t>
      </w:r>
    </w:p>
    <w:p w14:paraId="01BB2CF2" w14:textId="77777777"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Додатковою екологічною ціллю є відсутність погіршення якісного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стану 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однак</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висновки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тенденцій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змін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хімічного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складу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повинні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базуватися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достовірних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даних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моніторингових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спостережень,</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оскільки</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вміст</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компонентів</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у</w:t>
      </w:r>
      <w:r w:rsidRPr="009B6F29">
        <w:rPr>
          <w:rFonts w:ascii="Times New Roman" w:hAnsi="Times New Roman" w:cs="Times New Roman"/>
          <w:spacing w:val="-7"/>
          <w:sz w:val="24"/>
          <w:szCs w:val="24"/>
        </w:rPr>
        <w:t xml:space="preserve"> </w:t>
      </w:r>
      <w:r w:rsidRPr="009B6F29">
        <w:rPr>
          <w:rFonts w:ascii="Times New Roman" w:hAnsi="Times New Roman" w:cs="Times New Roman"/>
          <w:sz w:val="24"/>
          <w:szCs w:val="24"/>
        </w:rPr>
        <w:t>воді</w:t>
      </w:r>
      <w:r w:rsidRPr="009B6F29">
        <w:rPr>
          <w:rFonts w:ascii="Times New Roman" w:hAnsi="Times New Roman" w:cs="Times New Roman"/>
          <w:spacing w:val="-6"/>
          <w:sz w:val="24"/>
          <w:szCs w:val="24"/>
        </w:rPr>
        <w:t xml:space="preserve"> </w:t>
      </w:r>
      <w:r w:rsidRPr="009B6F29">
        <w:rPr>
          <w:rFonts w:ascii="Times New Roman" w:hAnsi="Times New Roman" w:cs="Times New Roman"/>
          <w:sz w:val="24"/>
          <w:szCs w:val="24"/>
        </w:rPr>
        <w:t>зазнає</w:t>
      </w:r>
      <w:r w:rsidRPr="009B6F29">
        <w:rPr>
          <w:rFonts w:ascii="Times New Roman" w:hAnsi="Times New Roman" w:cs="Times New Roman"/>
          <w:spacing w:val="-6"/>
          <w:sz w:val="24"/>
          <w:szCs w:val="24"/>
        </w:rPr>
        <w:t xml:space="preserve"> значних </w:t>
      </w:r>
      <w:r w:rsidRPr="009B6F29">
        <w:rPr>
          <w:rFonts w:ascii="Times New Roman" w:hAnsi="Times New Roman" w:cs="Times New Roman"/>
          <w:sz w:val="24"/>
          <w:szCs w:val="24"/>
        </w:rPr>
        <w:t>природних</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 xml:space="preserve">коливань. Тому для кожного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необхідно</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мати</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інформацію</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про</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інтервал</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змін умісту</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компонентів</w:t>
      </w:r>
      <w:r w:rsidRPr="009B6F29">
        <w:rPr>
          <w:rFonts w:ascii="Times New Roman" w:hAnsi="Times New Roman" w:cs="Times New Roman"/>
          <w:spacing w:val="-4"/>
          <w:sz w:val="24"/>
          <w:szCs w:val="24"/>
        </w:rPr>
        <w:t xml:space="preserve"> </w:t>
      </w:r>
      <w:r w:rsidRPr="009B6F29">
        <w:rPr>
          <w:rFonts w:ascii="Times New Roman" w:hAnsi="Times New Roman" w:cs="Times New Roman"/>
          <w:sz w:val="24"/>
          <w:szCs w:val="24"/>
        </w:rPr>
        <w:t>хімічного</w:t>
      </w:r>
      <w:r w:rsidRPr="009B6F29">
        <w:rPr>
          <w:rFonts w:ascii="Times New Roman" w:hAnsi="Times New Roman" w:cs="Times New Roman"/>
          <w:spacing w:val="-5"/>
          <w:sz w:val="24"/>
          <w:szCs w:val="24"/>
        </w:rPr>
        <w:t xml:space="preserve"> </w:t>
      </w:r>
      <w:r w:rsidRPr="009B6F29">
        <w:rPr>
          <w:rFonts w:ascii="Times New Roman" w:hAnsi="Times New Roman" w:cs="Times New Roman"/>
          <w:sz w:val="24"/>
          <w:szCs w:val="24"/>
        </w:rPr>
        <w:t>складу</w:t>
      </w:r>
      <w:r w:rsidRPr="009B6F29">
        <w:rPr>
          <w:rFonts w:ascii="Times New Roman" w:hAnsi="Times New Roman" w:cs="Times New Roman"/>
          <w:spacing w:val="-8"/>
          <w:sz w:val="24"/>
          <w:szCs w:val="24"/>
        </w:rPr>
        <w:t xml:space="preserve"> </w:t>
      </w:r>
      <w:r w:rsidRPr="009B6F29">
        <w:rPr>
          <w:rFonts w:ascii="Times New Roman" w:hAnsi="Times New Roman" w:cs="Times New Roman"/>
          <w:sz w:val="24"/>
          <w:szCs w:val="24"/>
        </w:rPr>
        <w:t>вод.</w:t>
      </w:r>
    </w:p>
    <w:p w14:paraId="04B7E1DC" w14:textId="05FAA120"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Незадовільний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моніторингу</w:t>
      </w:r>
      <w:r w:rsidRPr="009B6F29">
        <w:rPr>
          <w:rFonts w:ascii="Times New Roman" w:hAnsi="Times New Roman" w:cs="Times New Roman"/>
          <w:spacing w:val="1"/>
          <w:sz w:val="24"/>
          <w:szCs w:val="24"/>
        </w:rPr>
        <w:t xml:space="preserve">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підземних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вод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упродовж</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останніх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десятиліть,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відповідно,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недостатня інформація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про сучасний стан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дозволяє визначити екологічні цілі лише 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 xml:space="preserve">найбільш загальному вигляді. У процесі моніторингу екологічні цілі для кожного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будуть</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уточнені.</w:t>
      </w:r>
    </w:p>
    <w:p w14:paraId="1D607344" w14:textId="16555AA2" w:rsidR="00594AC6" w:rsidRPr="009B6F29" w:rsidRDefault="00594AC6" w:rsidP="00594AC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У</w:t>
      </w:r>
      <w:r w:rsidR="00434407" w:rsidRPr="009B6F29">
        <w:rPr>
          <w:rFonts w:ascii="Times New Roman" w:hAnsi="Times New Roman" w:cs="Times New Roman"/>
          <w:spacing w:val="1"/>
          <w:sz w:val="24"/>
          <w:szCs w:val="24"/>
        </w:rPr>
        <w:t xml:space="preserve"> </w:t>
      </w:r>
      <w:r w:rsidRPr="009B6F29">
        <w:rPr>
          <w:rFonts w:ascii="Times New Roman" w:hAnsi="Times New Roman" w:cs="Times New Roman"/>
          <w:spacing w:val="1"/>
          <w:sz w:val="24"/>
          <w:szCs w:val="24"/>
        </w:rPr>
        <w:t xml:space="preserve">таблиці </w:t>
      </w:r>
      <w:r w:rsidR="00C72A66" w:rsidRPr="009B6F29">
        <w:rPr>
          <w:rFonts w:ascii="Times New Roman" w:hAnsi="Times New Roman" w:cs="Times New Roman"/>
          <w:spacing w:val="1"/>
          <w:sz w:val="24"/>
          <w:szCs w:val="24"/>
        </w:rPr>
        <w:t xml:space="preserve">2 додатку </w:t>
      </w:r>
      <w:r w:rsidR="00B93504" w:rsidRPr="009B6F29">
        <w:rPr>
          <w:rFonts w:ascii="Times New Roman" w:hAnsi="Times New Roman" w:cs="Times New Roman"/>
          <w:spacing w:val="1"/>
          <w:sz w:val="24"/>
          <w:szCs w:val="24"/>
        </w:rPr>
        <w:t xml:space="preserve">8 </w:t>
      </w:r>
      <w:r w:rsidRPr="009B6F29">
        <w:rPr>
          <w:rFonts w:ascii="Times New Roman" w:hAnsi="Times New Roman" w:cs="Times New Roman"/>
          <w:sz w:val="24"/>
          <w:szCs w:val="24"/>
        </w:rPr>
        <w:t>наведені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екологічні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цілі</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їхніх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груп,</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терміни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їх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досягнення,</w:t>
      </w:r>
      <w:r w:rsidRPr="009B6F29">
        <w:rPr>
          <w:rFonts w:ascii="Times New Roman" w:hAnsi="Times New Roman" w:cs="Times New Roman"/>
          <w:spacing w:val="-51"/>
          <w:sz w:val="24"/>
          <w:szCs w:val="24"/>
        </w:rPr>
        <w:t xml:space="preserve"> </w:t>
      </w:r>
      <w:r w:rsidRPr="009B6F29">
        <w:rPr>
          <w:rFonts w:ascii="Times New Roman" w:hAnsi="Times New Roman" w:cs="Times New Roman"/>
          <w:sz w:val="24"/>
          <w:szCs w:val="24"/>
        </w:rPr>
        <w:t>причини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відтермінування</w:t>
      </w:r>
      <w:r w:rsidRPr="009B6F29">
        <w:rPr>
          <w:rFonts w:ascii="Times New Roman" w:hAnsi="Times New Roman" w:cs="Times New Roman"/>
          <w:spacing w:val="3"/>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встановлення менш</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жорстких</w:t>
      </w:r>
      <w:r w:rsidRPr="009B6F29">
        <w:rPr>
          <w:rFonts w:ascii="Times New Roman" w:hAnsi="Times New Roman" w:cs="Times New Roman"/>
          <w:spacing w:val="2"/>
          <w:sz w:val="24"/>
          <w:szCs w:val="24"/>
        </w:rPr>
        <w:t xml:space="preserve"> </w:t>
      </w:r>
      <w:r w:rsidRPr="009B6F29">
        <w:rPr>
          <w:rFonts w:ascii="Times New Roman" w:hAnsi="Times New Roman" w:cs="Times New Roman"/>
          <w:sz w:val="24"/>
          <w:szCs w:val="24"/>
        </w:rPr>
        <w:t>цілей.</w:t>
      </w:r>
    </w:p>
    <w:p w14:paraId="04B92790" w14:textId="61EED43D" w:rsidR="00594AC6" w:rsidRPr="009B6F29" w:rsidRDefault="00594AC6" w:rsidP="00C72A66">
      <w:pPr>
        <w:pStyle w:val="afffff7"/>
        <w:spacing w:after="120"/>
        <w:ind w:right="11"/>
        <w:jc w:val="both"/>
        <w:rPr>
          <w:rFonts w:ascii="Times New Roman" w:hAnsi="Times New Roman" w:cs="Times New Roman"/>
          <w:sz w:val="24"/>
          <w:szCs w:val="24"/>
        </w:rPr>
      </w:pPr>
      <w:r w:rsidRPr="009B6F29">
        <w:rPr>
          <w:rFonts w:ascii="Times New Roman" w:hAnsi="Times New Roman" w:cs="Times New Roman"/>
          <w:sz w:val="24"/>
          <w:szCs w:val="24"/>
        </w:rPr>
        <w:t>Слід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зауважити,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покращення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стану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безнапірних</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умов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реалізації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заходів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зі</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зменшення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впливу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дифузних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джерел</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забруднення</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слід</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очікувати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значно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пізніше,</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ніж</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покращення стану поверхневих водойм через їхнє положення у геологічному середовищі 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значний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обсяг</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накопичених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забрудню</w:t>
      </w:r>
      <w:r w:rsidR="00171D61" w:rsidRPr="009B6F29">
        <w:rPr>
          <w:rFonts w:ascii="Times New Roman" w:hAnsi="Times New Roman" w:cs="Times New Roman"/>
          <w:sz w:val="24"/>
          <w:szCs w:val="24"/>
        </w:rPr>
        <w:t>ючих</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речовин</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(передовсім</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нітратів).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Враховуючи</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поточну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ситуацію</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та</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реалістичний</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прогноз</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щодо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термінів</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можливого</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початку</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реалізації</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масштабних природоохоронних заходів, такого покращення не слід очікувати раніше, ніж у 2042</w:t>
      </w:r>
      <w:r w:rsidRPr="009B6F29">
        <w:rPr>
          <w:rFonts w:ascii="Times New Roman" w:hAnsi="Times New Roman" w:cs="Times New Roman"/>
          <w:spacing w:val="1"/>
          <w:sz w:val="24"/>
          <w:szCs w:val="24"/>
        </w:rPr>
        <w:t xml:space="preserve"> </w:t>
      </w:r>
      <w:r w:rsidRPr="009B6F29">
        <w:rPr>
          <w:rFonts w:ascii="Times New Roman" w:hAnsi="Times New Roman" w:cs="Times New Roman"/>
          <w:sz w:val="24"/>
          <w:szCs w:val="24"/>
        </w:rPr>
        <w:t>році.</w:t>
      </w:r>
    </w:p>
    <w:p w14:paraId="05283F28" w14:textId="6382A68E" w:rsidR="00594AC6" w:rsidRPr="009B6F29" w:rsidRDefault="00594AC6" w:rsidP="00594AC6">
      <w:pPr>
        <w:spacing w:line="240" w:lineRule="auto"/>
        <w:ind w:right="12"/>
        <w:rPr>
          <w:rFonts w:ascii="Times New Roman" w:hAnsi="Times New Roman" w:cs="Times New Roman"/>
          <w:sz w:val="24"/>
          <w:szCs w:val="24"/>
        </w:rPr>
      </w:pPr>
      <w:r w:rsidRPr="009B6F29">
        <w:rPr>
          <w:rFonts w:ascii="Times New Roman" w:hAnsi="Times New Roman" w:cs="Times New Roman"/>
          <w:sz w:val="24"/>
          <w:szCs w:val="24"/>
        </w:rPr>
        <w:t xml:space="preserve">Серед визначених на нинішньому етапі робіт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і їхніх груп доброго кількісного стану  до 2030 року досягнуть всі 6, а доброго хімічного стану- 3 (50% від ідентифікованих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і їхніх груп). Решта 3 групи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(безнапірні) прогнозовано можуть досягти доброго хімічного (якісного) стану не раніше 2042 р. (рис.</w:t>
      </w:r>
      <w:r w:rsidR="00B93504" w:rsidRPr="009B6F29">
        <w:rPr>
          <w:rFonts w:ascii="Times New Roman" w:hAnsi="Times New Roman" w:cs="Times New Roman"/>
          <w:sz w:val="24"/>
          <w:szCs w:val="24"/>
        </w:rPr>
        <w:t>21</w:t>
      </w:r>
      <w:r w:rsidRPr="009B6F29">
        <w:rPr>
          <w:rFonts w:ascii="Times New Roman" w:hAnsi="Times New Roman" w:cs="Times New Roman"/>
          <w:sz w:val="24"/>
          <w:szCs w:val="24"/>
        </w:rPr>
        <w:t xml:space="preserve">) за умови реалізації масштабних заходів зі зменшення навантаження від дифузних джерел забруднення в межах </w:t>
      </w:r>
      <w:proofErr w:type="spellStart"/>
      <w:r w:rsidRPr="009B6F29">
        <w:rPr>
          <w:rFonts w:ascii="Times New Roman" w:hAnsi="Times New Roman" w:cs="Times New Roman"/>
          <w:sz w:val="24"/>
          <w:szCs w:val="24"/>
        </w:rPr>
        <w:t>агроландшафтів</w:t>
      </w:r>
      <w:proofErr w:type="spellEnd"/>
      <w:r w:rsidRPr="009B6F29">
        <w:rPr>
          <w:rFonts w:ascii="Times New Roman" w:hAnsi="Times New Roman" w:cs="Times New Roman"/>
          <w:sz w:val="24"/>
          <w:szCs w:val="24"/>
        </w:rPr>
        <w:t xml:space="preserve">. </w:t>
      </w:r>
    </w:p>
    <w:p w14:paraId="47635E4A" w14:textId="4F2F3EF0" w:rsidR="00594AC6" w:rsidRPr="009B6F29" w:rsidRDefault="00594AC6" w:rsidP="00C72A66">
      <w:pPr>
        <w:spacing w:after="0"/>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57E2EF00" wp14:editId="7C82454F">
            <wp:extent cx="3964839" cy="1991814"/>
            <wp:effectExtent l="0" t="0" r="0" b="8890"/>
            <wp:docPr id="123987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2245" name=""/>
                    <pic:cNvPicPr/>
                  </pic:nvPicPr>
                  <pic:blipFill>
                    <a:blip r:embed="rId38"/>
                    <a:stretch>
                      <a:fillRect/>
                    </a:stretch>
                  </pic:blipFill>
                  <pic:spPr>
                    <a:xfrm>
                      <a:off x="0" y="0"/>
                      <a:ext cx="3973298" cy="1996064"/>
                    </a:xfrm>
                    <a:prstGeom prst="rect">
                      <a:avLst/>
                    </a:prstGeom>
                  </pic:spPr>
                </pic:pic>
              </a:graphicData>
            </a:graphic>
          </wp:inline>
        </w:drawing>
      </w:r>
    </w:p>
    <w:p w14:paraId="0A1D942D" w14:textId="7C26053E" w:rsidR="00594AC6" w:rsidRPr="00347177" w:rsidRDefault="00C72A66" w:rsidP="00C72A66">
      <w:pPr>
        <w:spacing w:after="0"/>
        <w:jc w:val="center"/>
        <w:rPr>
          <w:rFonts w:ascii="Times New Roman" w:hAnsi="Times New Roman" w:cs="Times New Roman"/>
          <w:i/>
          <w:iCs/>
          <w:sz w:val="24"/>
          <w:szCs w:val="24"/>
        </w:rPr>
      </w:pPr>
      <w:r w:rsidRPr="00347177">
        <w:rPr>
          <w:rFonts w:ascii="Times New Roman" w:hAnsi="Times New Roman" w:cs="Times New Roman"/>
          <w:i/>
          <w:iCs/>
          <w:sz w:val="24"/>
          <w:szCs w:val="24"/>
        </w:rPr>
        <w:t>Рисунок 2</w:t>
      </w:r>
      <w:r w:rsidR="00B93504" w:rsidRPr="00347177">
        <w:rPr>
          <w:rFonts w:ascii="Times New Roman" w:hAnsi="Times New Roman" w:cs="Times New Roman"/>
          <w:i/>
          <w:iCs/>
          <w:sz w:val="24"/>
          <w:szCs w:val="24"/>
        </w:rPr>
        <w:t>1.</w:t>
      </w:r>
      <w:r w:rsidRPr="00347177">
        <w:rPr>
          <w:rFonts w:ascii="Times New Roman" w:hAnsi="Times New Roman" w:cs="Times New Roman"/>
          <w:i/>
          <w:iCs/>
          <w:sz w:val="24"/>
          <w:szCs w:val="24"/>
        </w:rPr>
        <w:t xml:space="preserve"> Терміни досягнення екологічних цілей </w:t>
      </w:r>
      <w:proofErr w:type="spellStart"/>
      <w:r w:rsidRPr="00347177">
        <w:rPr>
          <w:rFonts w:ascii="Times New Roman" w:hAnsi="Times New Roman" w:cs="Times New Roman"/>
          <w:i/>
          <w:iCs/>
          <w:sz w:val="24"/>
          <w:szCs w:val="24"/>
        </w:rPr>
        <w:t>МПзВ</w:t>
      </w:r>
      <w:proofErr w:type="spellEnd"/>
      <w:r w:rsidRPr="00347177">
        <w:rPr>
          <w:rFonts w:ascii="Times New Roman" w:hAnsi="Times New Roman" w:cs="Times New Roman"/>
          <w:i/>
          <w:iCs/>
          <w:sz w:val="24"/>
          <w:szCs w:val="24"/>
        </w:rPr>
        <w:t>, %</w:t>
      </w:r>
    </w:p>
    <w:p w14:paraId="51112CAE" w14:textId="77777777" w:rsidR="00DD2D29" w:rsidRPr="001A5CD0" w:rsidRDefault="00A24F9E" w:rsidP="00B93504">
      <w:pPr>
        <w:pStyle w:val="1"/>
        <w:numPr>
          <w:ilvl w:val="0"/>
          <w:numId w:val="1"/>
        </w:numPr>
        <w:spacing w:after="240" w:line="240" w:lineRule="auto"/>
        <w:ind w:left="567"/>
        <w:rPr>
          <w:rFonts w:ascii="Times New Roman" w:eastAsiaTheme="majorEastAsia" w:hAnsi="Times New Roman" w:cs="Times New Roman"/>
          <w:b/>
          <w:caps/>
          <w:smallCaps w:val="0"/>
          <w:color w:val="auto"/>
          <w:sz w:val="24"/>
          <w:szCs w:val="24"/>
          <w:lang w:eastAsia="de-DE"/>
        </w:rPr>
      </w:pPr>
      <w:bookmarkStart w:id="178" w:name="_2afmg28" w:colFirst="0" w:colLast="0"/>
      <w:bookmarkStart w:id="179" w:name="_Toc174881485"/>
      <w:bookmarkEnd w:id="178"/>
      <w:r w:rsidRPr="001A5CD0">
        <w:rPr>
          <w:rFonts w:ascii="Times New Roman" w:eastAsiaTheme="majorEastAsia" w:hAnsi="Times New Roman" w:cs="Times New Roman"/>
          <w:b/>
          <w:caps/>
          <w:smallCaps w:val="0"/>
          <w:color w:val="auto"/>
          <w:sz w:val="24"/>
          <w:szCs w:val="24"/>
          <w:lang w:eastAsia="de-DE"/>
        </w:rPr>
        <w:lastRenderedPageBreak/>
        <w:t>Економічний аналіз водокористування</w:t>
      </w:r>
      <w:bookmarkEnd w:id="179"/>
      <w:r w:rsidRPr="001A5CD0">
        <w:rPr>
          <w:rFonts w:ascii="Times New Roman" w:eastAsiaTheme="majorEastAsia" w:hAnsi="Times New Roman" w:cs="Times New Roman"/>
          <w:b/>
          <w:caps/>
          <w:smallCaps w:val="0"/>
          <w:color w:val="auto"/>
          <w:sz w:val="24"/>
          <w:szCs w:val="24"/>
          <w:lang w:eastAsia="de-DE"/>
        </w:rPr>
        <w:t xml:space="preserve"> </w:t>
      </w:r>
    </w:p>
    <w:p w14:paraId="14922A61" w14:textId="01FEF7BF" w:rsidR="00C72A66" w:rsidRPr="009B6F29" w:rsidRDefault="00150C9F" w:rsidP="00150C9F">
      <w:pPr>
        <w:spacing w:line="240" w:lineRule="auto"/>
        <w:rPr>
          <w:rFonts w:ascii="Times New Roman" w:eastAsia="Calibri" w:hAnsi="Times New Roman" w:cs="Times New Roman"/>
          <w:sz w:val="24"/>
          <w:szCs w:val="24"/>
        </w:rPr>
      </w:pPr>
      <w:r w:rsidRPr="009B6F29">
        <w:rPr>
          <w:rFonts w:ascii="Times New Roman" w:eastAsia="Calibri" w:hAnsi="Times New Roman" w:cs="Times New Roman"/>
          <w:sz w:val="24"/>
          <w:szCs w:val="24"/>
        </w:rPr>
        <w:t>Економічний аналіз водокористування підготовлено відповідно до план-графіків процесу розроблення ПУРБ на основі даних 2015-2019 років. У зв’язку з повномасштабним воєнним вторгненням російської федерації в Україну, економічний розвиток територій та структура водокористування басейну річок Причорномор</w:t>
      </w:r>
      <w:r w:rsidR="00B93504" w:rsidRPr="009B6F29">
        <w:rPr>
          <w:rFonts w:ascii="Times New Roman" w:eastAsia="Calibri" w:hAnsi="Times New Roman" w:cs="Times New Roman"/>
          <w:sz w:val="24"/>
          <w:szCs w:val="24"/>
        </w:rPr>
        <w:t>’</w:t>
      </w:r>
      <w:r w:rsidRPr="009B6F29">
        <w:rPr>
          <w:rFonts w:ascii="Times New Roman" w:eastAsia="Calibri" w:hAnsi="Times New Roman" w:cs="Times New Roman"/>
          <w:sz w:val="24"/>
          <w:szCs w:val="24"/>
        </w:rPr>
        <w:t xml:space="preserve">я зазнали значних змін. </w:t>
      </w:r>
    </w:p>
    <w:p w14:paraId="1AEBDF50" w14:textId="77777777" w:rsidR="00DD2D29" w:rsidRPr="001A5CD0" w:rsidRDefault="00A24F9E" w:rsidP="00594AC6">
      <w:pPr>
        <w:pStyle w:val="2"/>
        <w:numPr>
          <w:ilvl w:val="1"/>
          <w:numId w:val="1"/>
        </w:numPr>
        <w:spacing w:after="120" w:line="240" w:lineRule="auto"/>
        <w:ind w:left="450" w:hanging="450"/>
        <w:rPr>
          <w:rFonts w:ascii="Times New Roman" w:hAnsi="Times New Roman" w:cs="Times New Roman"/>
          <w:b/>
          <w:color w:val="auto"/>
          <w:sz w:val="24"/>
          <w:szCs w:val="24"/>
        </w:rPr>
      </w:pPr>
      <w:bookmarkStart w:id="180" w:name="_pkwqa1" w:colFirst="0" w:colLast="0"/>
      <w:bookmarkStart w:id="181" w:name="_Toc174881486"/>
      <w:bookmarkEnd w:id="180"/>
      <w:r w:rsidRPr="001A5CD0">
        <w:rPr>
          <w:rFonts w:ascii="Times New Roman" w:hAnsi="Times New Roman" w:cs="Times New Roman"/>
          <w:b/>
          <w:color w:val="auto"/>
          <w:sz w:val="24"/>
          <w:szCs w:val="24"/>
        </w:rPr>
        <w:t>Економічний розвиток території басейну</w:t>
      </w:r>
      <w:bookmarkEnd w:id="181"/>
    </w:p>
    <w:p w14:paraId="65E2BA34" w14:textId="2F75052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Економічний розвиток території басейну річок Причорномор’я обумовлений його географічним, кліматичним, економічним та соціально-демографічним становищем. Географічно басейн річок Причорномор’я частково охоплює три області: Одеську, Миколаївську та Херсонську і  чисельність населення в межах басейну по цим областям складає 1,8 млн осіб, що становить 4,34 % від загальної кількості населення України станом на 2019 рік (табл. </w:t>
      </w:r>
      <w:r w:rsidR="00B93504" w:rsidRPr="009B6F29">
        <w:rPr>
          <w:rFonts w:ascii="Times New Roman" w:hAnsi="Times New Roman" w:cs="Times New Roman"/>
          <w:sz w:val="24"/>
          <w:szCs w:val="24"/>
        </w:rPr>
        <w:t>34</w:t>
      </w:r>
      <w:r w:rsidRPr="009B6F29">
        <w:rPr>
          <w:rFonts w:ascii="Times New Roman" w:hAnsi="Times New Roman" w:cs="Times New Roman"/>
          <w:sz w:val="24"/>
          <w:szCs w:val="24"/>
        </w:rPr>
        <w:t xml:space="preserve">). </w:t>
      </w:r>
    </w:p>
    <w:p w14:paraId="460E5B4B" w14:textId="19DE5503"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Таблиця </w:t>
      </w:r>
      <w:r w:rsidR="00B93504" w:rsidRPr="009B6F29">
        <w:rPr>
          <w:rFonts w:ascii="Times New Roman" w:hAnsi="Times New Roman" w:cs="Times New Roman"/>
          <w:b/>
          <w:sz w:val="24"/>
          <w:szCs w:val="24"/>
        </w:rPr>
        <w:t>34</w:t>
      </w:r>
      <w:r w:rsidRPr="009B6F29">
        <w:rPr>
          <w:rFonts w:ascii="Times New Roman" w:hAnsi="Times New Roman" w:cs="Times New Roman"/>
          <w:b/>
          <w:sz w:val="24"/>
          <w:szCs w:val="24"/>
        </w:rPr>
        <w:t xml:space="preserve">. Частка площі та населення областей в межах басейну, %  </w:t>
      </w:r>
    </w:p>
    <w:tbl>
      <w:tblPr>
        <w:tblStyle w:val="aff7"/>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6"/>
        <w:gridCol w:w="3390"/>
        <w:gridCol w:w="2782"/>
      </w:tblGrid>
      <w:tr w:rsidR="00DD2D29" w:rsidRPr="009B6F29" w14:paraId="696EC66F" w14:textId="77777777">
        <w:tc>
          <w:tcPr>
            <w:tcW w:w="2896" w:type="dxa"/>
            <w:shd w:val="clear" w:color="auto" w:fill="DBE5F1"/>
            <w:vAlign w:val="center"/>
          </w:tcPr>
          <w:p w14:paraId="2FD1367F" w14:textId="77777777" w:rsidR="00DD2D29" w:rsidRPr="009B6F29" w:rsidRDefault="00A24F9E" w:rsidP="00306FF2">
            <w:pPr>
              <w:spacing w:after="0" w:line="240" w:lineRule="auto"/>
              <w:jc w:val="center"/>
              <w:rPr>
                <w:rFonts w:ascii="Times New Roman" w:hAnsi="Times New Roman" w:cs="Times New Roman"/>
                <w:b/>
                <w:szCs w:val="24"/>
              </w:rPr>
            </w:pPr>
            <w:r w:rsidRPr="009B6F29">
              <w:rPr>
                <w:rFonts w:ascii="Times New Roman" w:hAnsi="Times New Roman" w:cs="Times New Roman"/>
                <w:b/>
                <w:szCs w:val="24"/>
              </w:rPr>
              <w:t>Області</w:t>
            </w:r>
          </w:p>
        </w:tc>
        <w:tc>
          <w:tcPr>
            <w:tcW w:w="3390" w:type="dxa"/>
            <w:shd w:val="clear" w:color="auto" w:fill="DBE5F1"/>
            <w:vAlign w:val="center"/>
          </w:tcPr>
          <w:p w14:paraId="08246F58" w14:textId="77777777" w:rsidR="00DD2D29" w:rsidRPr="009B6F29" w:rsidRDefault="00A24F9E" w:rsidP="00306FF2">
            <w:pPr>
              <w:spacing w:after="0" w:line="240" w:lineRule="auto"/>
              <w:jc w:val="center"/>
              <w:rPr>
                <w:rFonts w:ascii="Times New Roman" w:hAnsi="Times New Roman" w:cs="Times New Roman"/>
                <w:b/>
                <w:szCs w:val="24"/>
              </w:rPr>
            </w:pPr>
            <w:r w:rsidRPr="009B6F29">
              <w:rPr>
                <w:rFonts w:ascii="Times New Roman" w:hAnsi="Times New Roman" w:cs="Times New Roman"/>
                <w:b/>
                <w:szCs w:val="24"/>
              </w:rPr>
              <w:t>Частка площі області в межах басейну</w:t>
            </w:r>
          </w:p>
        </w:tc>
        <w:tc>
          <w:tcPr>
            <w:tcW w:w="2782" w:type="dxa"/>
            <w:shd w:val="clear" w:color="auto" w:fill="DBE5F1"/>
            <w:vAlign w:val="center"/>
          </w:tcPr>
          <w:p w14:paraId="78D04833" w14:textId="77777777" w:rsidR="00DD2D29" w:rsidRPr="009B6F29" w:rsidRDefault="00A24F9E" w:rsidP="00306FF2">
            <w:pPr>
              <w:spacing w:after="0" w:line="240" w:lineRule="auto"/>
              <w:jc w:val="center"/>
              <w:rPr>
                <w:rFonts w:ascii="Times New Roman" w:hAnsi="Times New Roman" w:cs="Times New Roman"/>
                <w:b/>
                <w:szCs w:val="24"/>
              </w:rPr>
            </w:pPr>
            <w:r w:rsidRPr="009B6F29">
              <w:rPr>
                <w:rFonts w:ascii="Times New Roman" w:hAnsi="Times New Roman" w:cs="Times New Roman"/>
                <w:b/>
                <w:szCs w:val="24"/>
              </w:rPr>
              <w:t>Частка населення області в межах басейну</w:t>
            </w:r>
          </w:p>
        </w:tc>
      </w:tr>
      <w:tr w:rsidR="00DD2D29" w:rsidRPr="009B6F29" w14:paraId="1B8E5593" w14:textId="77777777">
        <w:tc>
          <w:tcPr>
            <w:tcW w:w="2896" w:type="dxa"/>
            <w:shd w:val="clear" w:color="auto" w:fill="auto"/>
          </w:tcPr>
          <w:p w14:paraId="59BF7E8B" w14:textId="77777777" w:rsidR="00DD2D29" w:rsidRPr="009B6F29" w:rsidRDefault="00A24F9E" w:rsidP="00306FF2">
            <w:pPr>
              <w:spacing w:after="0" w:line="240" w:lineRule="auto"/>
              <w:rPr>
                <w:rFonts w:ascii="Times New Roman" w:hAnsi="Times New Roman" w:cs="Times New Roman"/>
                <w:szCs w:val="24"/>
              </w:rPr>
            </w:pPr>
            <w:r w:rsidRPr="009B6F29">
              <w:rPr>
                <w:rFonts w:ascii="Times New Roman" w:hAnsi="Times New Roman" w:cs="Times New Roman"/>
                <w:szCs w:val="24"/>
              </w:rPr>
              <w:t>Одеська</w:t>
            </w:r>
          </w:p>
        </w:tc>
        <w:tc>
          <w:tcPr>
            <w:tcW w:w="3390" w:type="dxa"/>
            <w:shd w:val="clear" w:color="auto" w:fill="auto"/>
            <w:vAlign w:val="center"/>
          </w:tcPr>
          <w:p w14:paraId="22667BC1"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54,9</w:t>
            </w:r>
          </w:p>
        </w:tc>
        <w:tc>
          <w:tcPr>
            <w:tcW w:w="2782" w:type="dxa"/>
            <w:shd w:val="clear" w:color="auto" w:fill="auto"/>
            <w:vAlign w:val="center"/>
          </w:tcPr>
          <w:p w14:paraId="50A66C1C"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72</w:t>
            </w:r>
          </w:p>
        </w:tc>
      </w:tr>
      <w:tr w:rsidR="00DD2D29" w:rsidRPr="009B6F29" w14:paraId="580E93EF" w14:textId="77777777">
        <w:tc>
          <w:tcPr>
            <w:tcW w:w="2896" w:type="dxa"/>
            <w:shd w:val="clear" w:color="auto" w:fill="auto"/>
          </w:tcPr>
          <w:p w14:paraId="3E75B55B" w14:textId="77777777" w:rsidR="00DD2D29" w:rsidRPr="009B6F29" w:rsidRDefault="00A24F9E" w:rsidP="00306FF2">
            <w:pPr>
              <w:spacing w:after="0" w:line="240" w:lineRule="auto"/>
              <w:rPr>
                <w:rFonts w:ascii="Times New Roman" w:hAnsi="Times New Roman" w:cs="Times New Roman"/>
                <w:szCs w:val="24"/>
              </w:rPr>
            </w:pPr>
            <w:r w:rsidRPr="009B6F29">
              <w:rPr>
                <w:rFonts w:ascii="Times New Roman" w:hAnsi="Times New Roman" w:cs="Times New Roman"/>
                <w:szCs w:val="24"/>
              </w:rPr>
              <w:t>Миколаївська</w:t>
            </w:r>
          </w:p>
        </w:tc>
        <w:tc>
          <w:tcPr>
            <w:tcW w:w="3390" w:type="dxa"/>
            <w:shd w:val="clear" w:color="auto" w:fill="auto"/>
            <w:vAlign w:val="center"/>
          </w:tcPr>
          <w:p w14:paraId="44BB2C70"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12,1</w:t>
            </w:r>
          </w:p>
        </w:tc>
        <w:tc>
          <w:tcPr>
            <w:tcW w:w="2782" w:type="dxa"/>
            <w:shd w:val="clear" w:color="auto" w:fill="auto"/>
            <w:vAlign w:val="center"/>
          </w:tcPr>
          <w:p w14:paraId="5BA4B05C"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6</w:t>
            </w:r>
          </w:p>
        </w:tc>
      </w:tr>
      <w:tr w:rsidR="00DD2D29" w:rsidRPr="009B6F29" w14:paraId="6F020FB7" w14:textId="77777777">
        <w:tc>
          <w:tcPr>
            <w:tcW w:w="2896" w:type="dxa"/>
            <w:shd w:val="clear" w:color="auto" w:fill="auto"/>
          </w:tcPr>
          <w:p w14:paraId="424E21D9" w14:textId="77777777" w:rsidR="00DD2D29" w:rsidRPr="009B6F29" w:rsidRDefault="00A24F9E" w:rsidP="00306FF2">
            <w:pPr>
              <w:spacing w:after="0" w:line="240" w:lineRule="auto"/>
              <w:rPr>
                <w:rFonts w:ascii="Times New Roman" w:hAnsi="Times New Roman" w:cs="Times New Roman"/>
                <w:szCs w:val="24"/>
              </w:rPr>
            </w:pPr>
            <w:r w:rsidRPr="009B6F29">
              <w:rPr>
                <w:rFonts w:ascii="Times New Roman" w:hAnsi="Times New Roman" w:cs="Times New Roman"/>
                <w:szCs w:val="24"/>
              </w:rPr>
              <w:t>Херсонська</w:t>
            </w:r>
          </w:p>
        </w:tc>
        <w:tc>
          <w:tcPr>
            <w:tcW w:w="3390" w:type="dxa"/>
            <w:shd w:val="clear" w:color="auto" w:fill="auto"/>
            <w:vAlign w:val="center"/>
          </w:tcPr>
          <w:p w14:paraId="4A755C7F"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20,8</w:t>
            </w:r>
          </w:p>
        </w:tc>
        <w:tc>
          <w:tcPr>
            <w:tcW w:w="2782" w:type="dxa"/>
            <w:shd w:val="clear" w:color="auto" w:fill="auto"/>
            <w:vAlign w:val="center"/>
          </w:tcPr>
          <w:p w14:paraId="136A45BD" w14:textId="77777777" w:rsidR="00DD2D29" w:rsidRPr="009B6F29" w:rsidRDefault="00A24F9E" w:rsidP="00306FF2">
            <w:pPr>
              <w:spacing w:after="0" w:line="240" w:lineRule="auto"/>
              <w:jc w:val="center"/>
              <w:rPr>
                <w:rFonts w:ascii="Times New Roman" w:hAnsi="Times New Roman" w:cs="Times New Roman"/>
                <w:szCs w:val="24"/>
              </w:rPr>
            </w:pPr>
            <w:r w:rsidRPr="009B6F29">
              <w:rPr>
                <w:rFonts w:ascii="Times New Roman" w:hAnsi="Times New Roman" w:cs="Times New Roman"/>
                <w:szCs w:val="24"/>
              </w:rPr>
              <w:t>33</w:t>
            </w:r>
          </w:p>
        </w:tc>
      </w:tr>
    </w:tbl>
    <w:p w14:paraId="3D21D831" w14:textId="77777777" w:rsidR="00DD2D29" w:rsidRPr="009B6F29" w:rsidRDefault="00A24F9E" w:rsidP="00306FF2">
      <w:pPr>
        <w:pBdr>
          <w:top w:val="nil"/>
          <w:left w:val="nil"/>
          <w:bottom w:val="nil"/>
          <w:right w:val="nil"/>
          <w:between w:val="nil"/>
        </w:pBd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На економічний розвиток басейну значною мірою впливає вигідне природно-географічне положення та значний природно-ресурсний потенціал регіону, а саме:</w:t>
      </w:r>
    </w:p>
    <w:p w14:paraId="566F9B41" w14:textId="77777777" w:rsidR="00DD2D29" w:rsidRPr="009B6F29" w:rsidRDefault="00A24F9E" w:rsidP="003B7CD8">
      <w:pPr>
        <w:numPr>
          <w:ilvl w:val="0"/>
          <w:numId w:val="5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родючі ґрунти, що сприяє розвитку сільськогосподарського виробництва та розміщенню в області потужних підприємств харчової промисловості;</w:t>
      </w:r>
    </w:p>
    <w:p w14:paraId="12A3E315" w14:textId="77777777" w:rsidR="00DD2D29" w:rsidRPr="009B6F29" w:rsidRDefault="00A24F9E" w:rsidP="003B7CD8">
      <w:pPr>
        <w:numPr>
          <w:ilvl w:val="0"/>
          <w:numId w:val="5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вихід до Чорного моря, що свого часу стало важливим фактором формування в обласному центрі потужного суднобудівного комплексу;</w:t>
      </w:r>
    </w:p>
    <w:p w14:paraId="344B67A2" w14:textId="77777777" w:rsidR="00DD2D29" w:rsidRPr="009B6F29" w:rsidRDefault="00A24F9E" w:rsidP="003B7CD8">
      <w:pPr>
        <w:numPr>
          <w:ilvl w:val="0"/>
          <w:numId w:val="51"/>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значні поклади корисних копалин, більшість з яких є сировиною для виробництва будівельних матеріалів, а саме: піски (будівельний, силікатний, цегельна сировина, суглинки та вапняки, граніти, кристалічні породи, </w:t>
      </w:r>
      <w:proofErr w:type="spellStart"/>
      <w:r w:rsidRPr="009B6F29">
        <w:rPr>
          <w:rFonts w:ascii="Times New Roman" w:hAnsi="Times New Roman" w:cs="Times New Roman"/>
          <w:sz w:val="24"/>
          <w:szCs w:val="24"/>
        </w:rPr>
        <w:t>чарнокіти</w:t>
      </w:r>
      <w:proofErr w:type="spellEnd"/>
      <w:r w:rsidRPr="009B6F29">
        <w:rPr>
          <w:rFonts w:ascii="Times New Roman" w:hAnsi="Times New Roman" w:cs="Times New Roman"/>
          <w:sz w:val="24"/>
          <w:szCs w:val="24"/>
        </w:rPr>
        <w:t xml:space="preserve">, мігматити, </w:t>
      </w:r>
      <w:proofErr w:type="spellStart"/>
      <w:r w:rsidRPr="009B6F29">
        <w:rPr>
          <w:rFonts w:ascii="Times New Roman" w:hAnsi="Times New Roman" w:cs="Times New Roman"/>
          <w:sz w:val="24"/>
          <w:szCs w:val="24"/>
        </w:rPr>
        <w:t>метабазити</w:t>
      </w:r>
      <w:proofErr w:type="spellEnd"/>
      <w:r w:rsidRPr="009B6F29">
        <w:rPr>
          <w:rFonts w:ascii="Times New Roman" w:hAnsi="Times New Roman" w:cs="Times New Roman"/>
          <w:sz w:val="24"/>
          <w:szCs w:val="24"/>
        </w:rPr>
        <w:t>, аглопорити та гнейси. На північному сході області також є родовища урану;</w:t>
      </w:r>
    </w:p>
    <w:p w14:paraId="4BD384DF" w14:textId="77777777" w:rsidR="00DD2D29" w:rsidRPr="009B6F29" w:rsidRDefault="00A24F9E" w:rsidP="003B7CD8">
      <w:pPr>
        <w:numPr>
          <w:ilvl w:val="0"/>
          <w:numId w:val="5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великий рекреаційно-туристичний потенціал.</w:t>
      </w:r>
    </w:p>
    <w:p w14:paraId="0C9D42BF" w14:textId="32421564"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Аналіз ВРП басейну річок Причорномор’я. </w:t>
      </w:r>
      <w:r w:rsidRPr="009B6F29">
        <w:rPr>
          <w:rFonts w:ascii="Times New Roman" w:hAnsi="Times New Roman" w:cs="Times New Roman"/>
          <w:sz w:val="24"/>
          <w:szCs w:val="24"/>
        </w:rPr>
        <w:t>У 2019 році ВРП басейну річок Причорномор</w:t>
      </w:r>
      <w:r w:rsidR="00244833" w:rsidRPr="009B6F29">
        <w:rPr>
          <w:rFonts w:ascii="Times New Roman" w:hAnsi="Times New Roman" w:cs="Times New Roman"/>
          <w:sz w:val="24"/>
          <w:szCs w:val="24"/>
        </w:rPr>
        <w:t>’</w:t>
      </w:r>
      <w:r w:rsidRPr="009B6F29">
        <w:rPr>
          <w:rFonts w:ascii="Times New Roman" w:hAnsi="Times New Roman" w:cs="Times New Roman"/>
          <w:sz w:val="24"/>
          <w:szCs w:val="24"/>
        </w:rPr>
        <w:t xml:space="preserve">я становив 15,1 млн грн, а темпи приросту до попереднього року склали 114 %, що є найменшим відносним значенням за останні п’ять років. Так, найбільший приріст ВРП басейну до попереднього року був у  2017 році на рівні 124%. Частка ВРП басейну у загальному ВВП України у 2019 році склала  3,8 % (табл. </w:t>
      </w:r>
      <w:r w:rsidR="003B7CD8" w:rsidRPr="009B6F29">
        <w:rPr>
          <w:rFonts w:ascii="Times New Roman" w:hAnsi="Times New Roman" w:cs="Times New Roman"/>
          <w:sz w:val="24"/>
          <w:szCs w:val="24"/>
        </w:rPr>
        <w:t>35</w:t>
      </w:r>
      <w:r w:rsidRPr="009B6F29">
        <w:rPr>
          <w:rFonts w:ascii="Times New Roman" w:hAnsi="Times New Roman" w:cs="Times New Roman"/>
          <w:sz w:val="24"/>
          <w:szCs w:val="24"/>
        </w:rPr>
        <w:t>).</w:t>
      </w:r>
    </w:p>
    <w:p w14:paraId="081643CD" w14:textId="44785BA9" w:rsidR="00DD2D29" w:rsidRPr="009B6F29" w:rsidRDefault="00A24F9E" w:rsidP="003B7CD8">
      <w:pPr>
        <w:pBdr>
          <w:top w:val="nil"/>
          <w:left w:val="nil"/>
          <w:bottom w:val="nil"/>
          <w:right w:val="nil"/>
          <w:between w:val="nil"/>
        </w:pBdr>
        <w:spacing w:before="120" w:line="240" w:lineRule="auto"/>
        <w:ind w:left="1003" w:hanging="1003"/>
        <w:rPr>
          <w:rFonts w:ascii="Times New Roman" w:hAnsi="Times New Roman" w:cs="Times New Roman"/>
          <w:b/>
          <w:sz w:val="24"/>
          <w:szCs w:val="24"/>
        </w:rPr>
      </w:pPr>
      <w:r w:rsidRPr="009B6F29">
        <w:rPr>
          <w:rFonts w:ascii="Times New Roman" w:hAnsi="Times New Roman" w:cs="Times New Roman"/>
          <w:b/>
          <w:sz w:val="24"/>
          <w:szCs w:val="24"/>
        </w:rPr>
        <w:t xml:space="preserve">Таблиця </w:t>
      </w:r>
      <w:r w:rsidR="003B7CD8" w:rsidRPr="009B6F29">
        <w:rPr>
          <w:rFonts w:ascii="Times New Roman" w:hAnsi="Times New Roman" w:cs="Times New Roman"/>
          <w:b/>
          <w:sz w:val="24"/>
          <w:szCs w:val="24"/>
        </w:rPr>
        <w:t>35</w:t>
      </w:r>
      <w:r w:rsidRPr="009B6F29">
        <w:rPr>
          <w:rFonts w:ascii="Times New Roman" w:hAnsi="Times New Roman" w:cs="Times New Roman"/>
          <w:b/>
          <w:sz w:val="24"/>
          <w:szCs w:val="24"/>
        </w:rPr>
        <w:t>. Динаміка ВРП басейну річок Причорномор</w:t>
      </w:r>
      <w:r w:rsidR="00282677" w:rsidRPr="009B6F29">
        <w:rPr>
          <w:rFonts w:ascii="Times New Roman" w:hAnsi="Times New Roman" w:cs="Times New Roman"/>
          <w:b/>
          <w:sz w:val="24"/>
          <w:szCs w:val="24"/>
        </w:rPr>
        <w:t>’</w:t>
      </w:r>
      <w:r w:rsidRPr="009B6F29">
        <w:rPr>
          <w:rFonts w:ascii="Times New Roman" w:hAnsi="Times New Roman" w:cs="Times New Roman"/>
          <w:b/>
          <w:sz w:val="24"/>
          <w:szCs w:val="24"/>
        </w:rPr>
        <w:t>я, 2015-2019 рр.</w:t>
      </w:r>
    </w:p>
    <w:tbl>
      <w:tblPr>
        <w:tblStyle w:val="aff8"/>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1049"/>
        <w:gridCol w:w="1048"/>
        <w:gridCol w:w="1159"/>
        <w:gridCol w:w="1159"/>
        <w:gridCol w:w="1159"/>
      </w:tblGrid>
      <w:tr w:rsidR="00DD2D29" w:rsidRPr="009B6F29" w14:paraId="3E93F2D7" w14:textId="77777777" w:rsidTr="00282677">
        <w:trPr>
          <w:trHeight w:val="531"/>
        </w:trPr>
        <w:tc>
          <w:tcPr>
            <w:tcW w:w="3964" w:type="dxa"/>
            <w:shd w:val="clear" w:color="auto" w:fill="DBE5F1"/>
            <w:vAlign w:val="center"/>
          </w:tcPr>
          <w:p w14:paraId="5933BB9B" w14:textId="77777777" w:rsidR="00DD2D29" w:rsidRPr="009B6F29" w:rsidRDefault="00A24F9E" w:rsidP="00306FF2">
            <w:pPr>
              <w:numPr>
                <w:ilvl w:val="0"/>
                <w:numId w:val="2"/>
              </w:numPr>
              <w:pBdr>
                <w:top w:val="nil"/>
                <w:left w:val="nil"/>
                <w:bottom w:val="nil"/>
                <w:right w:val="nil"/>
                <w:between w:val="nil"/>
              </w:pBdr>
              <w:spacing w:after="0" w:line="240" w:lineRule="auto"/>
              <w:ind w:left="0"/>
              <w:rPr>
                <w:rFonts w:ascii="Times New Roman" w:hAnsi="Times New Roman" w:cs="Times New Roman"/>
                <w:b/>
              </w:rPr>
            </w:pPr>
            <w:r w:rsidRPr="009B6F29">
              <w:rPr>
                <w:rFonts w:ascii="Times New Roman" w:hAnsi="Times New Roman" w:cs="Times New Roman"/>
                <w:b/>
              </w:rPr>
              <w:t>Показник</w:t>
            </w:r>
          </w:p>
        </w:tc>
        <w:tc>
          <w:tcPr>
            <w:tcW w:w="1049" w:type="dxa"/>
            <w:shd w:val="clear" w:color="auto" w:fill="DBE5F1"/>
            <w:vAlign w:val="center"/>
          </w:tcPr>
          <w:p w14:paraId="30B102A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2015</w:t>
            </w:r>
          </w:p>
        </w:tc>
        <w:tc>
          <w:tcPr>
            <w:tcW w:w="1048" w:type="dxa"/>
            <w:shd w:val="clear" w:color="auto" w:fill="DBE5F1"/>
            <w:vAlign w:val="center"/>
          </w:tcPr>
          <w:p w14:paraId="11BE7B63"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2016</w:t>
            </w:r>
          </w:p>
        </w:tc>
        <w:tc>
          <w:tcPr>
            <w:tcW w:w="1159" w:type="dxa"/>
            <w:shd w:val="clear" w:color="auto" w:fill="DBE5F1"/>
            <w:vAlign w:val="center"/>
          </w:tcPr>
          <w:p w14:paraId="53902E7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2017</w:t>
            </w:r>
          </w:p>
        </w:tc>
        <w:tc>
          <w:tcPr>
            <w:tcW w:w="1159" w:type="dxa"/>
            <w:shd w:val="clear" w:color="auto" w:fill="DBE5F1"/>
            <w:vAlign w:val="center"/>
          </w:tcPr>
          <w:p w14:paraId="5D53C9EC"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1159" w:type="dxa"/>
            <w:shd w:val="clear" w:color="auto" w:fill="DBE5F1"/>
            <w:vAlign w:val="center"/>
          </w:tcPr>
          <w:p w14:paraId="72764723"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r>
      <w:tr w:rsidR="00DD2D29" w:rsidRPr="009B6F29" w14:paraId="6FDD3685" w14:textId="77777777" w:rsidTr="00282677">
        <w:tc>
          <w:tcPr>
            <w:tcW w:w="3964" w:type="dxa"/>
            <w:shd w:val="clear" w:color="auto" w:fill="auto"/>
          </w:tcPr>
          <w:p w14:paraId="4CD7F5F3" w14:textId="00BB9B56" w:rsidR="00DD2D29" w:rsidRPr="009B6F29" w:rsidRDefault="00A24F9E" w:rsidP="00306FF2">
            <w:pPr>
              <w:numPr>
                <w:ilvl w:val="0"/>
                <w:numId w:val="2"/>
              </w:numPr>
              <w:pBdr>
                <w:top w:val="nil"/>
                <w:left w:val="nil"/>
                <w:bottom w:val="nil"/>
                <w:right w:val="nil"/>
                <w:between w:val="nil"/>
              </w:pBdr>
              <w:spacing w:after="0" w:line="240" w:lineRule="auto"/>
              <w:ind w:left="0"/>
              <w:rPr>
                <w:rFonts w:ascii="Times New Roman" w:hAnsi="Times New Roman" w:cs="Times New Roman"/>
              </w:rPr>
            </w:pPr>
            <w:r w:rsidRPr="009B6F29">
              <w:rPr>
                <w:rFonts w:ascii="Times New Roman" w:hAnsi="Times New Roman" w:cs="Times New Roman"/>
              </w:rPr>
              <w:t xml:space="preserve">ВРП у фактичних цінах, </w:t>
            </w:r>
            <w:r w:rsidR="006C1802" w:rsidRPr="009B6F29">
              <w:rPr>
                <w:rFonts w:ascii="Times New Roman" w:hAnsi="Times New Roman" w:cs="Times New Roman"/>
              </w:rPr>
              <w:t xml:space="preserve">млн </w:t>
            </w:r>
            <w:r w:rsidRPr="009B6F29">
              <w:rPr>
                <w:rFonts w:ascii="Times New Roman" w:hAnsi="Times New Roman" w:cs="Times New Roman"/>
              </w:rPr>
              <w:t xml:space="preserve"> грн</w:t>
            </w:r>
          </w:p>
        </w:tc>
        <w:tc>
          <w:tcPr>
            <w:tcW w:w="1049" w:type="dxa"/>
            <w:shd w:val="clear" w:color="auto" w:fill="auto"/>
            <w:vAlign w:val="center"/>
          </w:tcPr>
          <w:p w14:paraId="14034EE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76551,87</w:t>
            </w:r>
          </w:p>
        </w:tc>
        <w:tc>
          <w:tcPr>
            <w:tcW w:w="1048" w:type="dxa"/>
            <w:shd w:val="clear" w:color="auto" w:fill="auto"/>
            <w:vAlign w:val="center"/>
          </w:tcPr>
          <w:p w14:paraId="5DF7F0A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91921,63</w:t>
            </w:r>
          </w:p>
        </w:tc>
        <w:tc>
          <w:tcPr>
            <w:tcW w:w="1159" w:type="dxa"/>
            <w:shd w:val="clear" w:color="auto" w:fill="auto"/>
            <w:vAlign w:val="center"/>
          </w:tcPr>
          <w:p w14:paraId="0BD7271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114060,00</w:t>
            </w:r>
          </w:p>
        </w:tc>
        <w:tc>
          <w:tcPr>
            <w:tcW w:w="1159" w:type="dxa"/>
            <w:shd w:val="clear" w:color="auto" w:fill="auto"/>
            <w:vAlign w:val="center"/>
          </w:tcPr>
          <w:p w14:paraId="58040FB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132299,21</w:t>
            </w:r>
          </w:p>
        </w:tc>
        <w:tc>
          <w:tcPr>
            <w:tcW w:w="1159" w:type="dxa"/>
            <w:shd w:val="clear" w:color="auto" w:fill="auto"/>
            <w:vAlign w:val="center"/>
          </w:tcPr>
          <w:p w14:paraId="2EDD038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151054,47</w:t>
            </w:r>
          </w:p>
        </w:tc>
      </w:tr>
      <w:tr w:rsidR="00DD2D29" w:rsidRPr="009B6F29" w14:paraId="0D517007" w14:textId="77777777" w:rsidTr="00282677">
        <w:tc>
          <w:tcPr>
            <w:tcW w:w="3964" w:type="dxa"/>
          </w:tcPr>
          <w:p w14:paraId="14817C69" w14:textId="1D96F735" w:rsidR="00DD2D29" w:rsidRPr="009B6F29" w:rsidRDefault="00A24F9E" w:rsidP="003B7CD8">
            <w:pPr>
              <w:numPr>
                <w:ilvl w:val="0"/>
                <w:numId w:val="2"/>
              </w:numPr>
              <w:pBdr>
                <w:top w:val="nil"/>
                <w:left w:val="nil"/>
                <w:bottom w:val="nil"/>
                <w:right w:val="nil"/>
                <w:between w:val="nil"/>
              </w:pBdr>
              <w:spacing w:after="0" w:line="240" w:lineRule="auto"/>
              <w:ind w:left="0"/>
              <w:rPr>
                <w:rFonts w:ascii="Times New Roman" w:hAnsi="Times New Roman" w:cs="Times New Roman"/>
              </w:rPr>
            </w:pPr>
            <w:r w:rsidRPr="009B6F29">
              <w:rPr>
                <w:rFonts w:ascii="Times New Roman" w:hAnsi="Times New Roman" w:cs="Times New Roman"/>
              </w:rPr>
              <w:t>Частка ВРП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загальному ВВП України, %</w:t>
            </w:r>
          </w:p>
        </w:tc>
        <w:tc>
          <w:tcPr>
            <w:tcW w:w="1049" w:type="dxa"/>
            <w:vAlign w:val="center"/>
          </w:tcPr>
          <w:p w14:paraId="468E97C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3,85</w:t>
            </w:r>
          </w:p>
        </w:tc>
        <w:tc>
          <w:tcPr>
            <w:tcW w:w="1048" w:type="dxa"/>
            <w:vAlign w:val="center"/>
          </w:tcPr>
          <w:p w14:paraId="676223C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3,86</w:t>
            </w:r>
          </w:p>
        </w:tc>
        <w:tc>
          <w:tcPr>
            <w:tcW w:w="1159" w:type="dxa"/>
            <w:vAlign w:val="center"/>
          </w:tcPr>
          <w:p w14:paraId="3B04869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3,82</w:t>
            </w:r>
          </w:p>
        </w:tc>
        <w:tc>
          <w:tcPr>
            <w:tcW w:w="1159" w:type="dxa"/>
            <w:vAlign w:val="center"/>
          </w:tcPr>
          <w:p w14:paraId="37ACA9F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3,72</w:t>
            </w:r>
          </w:p>
        </w:tc>
        <w:tc>
          <w:tcPr>
            <w:tcW w:w="1159" w:type="dxa"/>
            <w:vAlign w:val="center"/>
          </w:tcPr>
          <w:p w14:paraId="7600873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3,80</w:t>
            </w:r>
          </w:p>
        </w:tc>
      </w:tr>
      <w:tr w:rsidR="00DD2D29" w:rsidRPr="009B6F29" w14:paraId="1C8EB3AD" w14:textId="77777777" w:rsidTr="00282677">
        <w:tc>
          <w:tcPr>
            <w:tcW w:w="3964" w:type="dxa"/>
          </w:tcPr>
          <w:p w14:paraId="084384DA" w14:textId="76D788BD" w:rsidR="00DD2D29" w:rsidRPr="009B6F29" w:rsidRDefault="00A24F9E" w:rsidP="003B7CD8">
            <w:pPr>
              <w:numPr>
                <w:ilvl w:val="0"/>
                <w:numId w:val="2"/>
              </w:numPr>
              <w:pBdr>
                <w:top w:val="nil"/>
                <w:left w:val="nil"/>
                <w:bottom w:val="nil"/>
                <w:right w:val="nil"/>
                <w:between w:val="nil"/>
              </w:pBdr>
              <w:spacing w:after="0" w:line="240" w:lineRule="auto"/>
              <w:ind w:left="0"/>
              <w:rPr>
                <w:rFonts w:ascii="Times New Roman" w:hAnsi="Times New Roman" w:cs="Times New Roman"/>
              </w:rPr>
            </w:pPr>
            <w:r w:rsidRPr="009B6F29">
              <w:rPr>
                <w:rFonts w:ascii="Times New Roman" w:hAnsi="Times New Roman" w:cs="Times New Roman"/>
              </w:rPr>
              <w:t>Темпи приросту ВРП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 до попереднього року</w:t>
            </w:r>
          </w:p>
        </w:tc>
        <w:tc>
          <w:tcPr>
            <w:tcW w:w="1049" w:type="dxa"/>
            <w:vAlign w:val="center"/>
          </w:tcPr>
          <w:p w14:paraId="214C5D8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100</w:t>
            </w:r>
          </w:p>
        </w:tc>
        <w:tc>
          <w:tcPr>
            <w:tcW w:w="1048" w:type="dxa"/>
            <w:vAlign w:val="center"/>
          </w:tcPr>
          <w:p w14:paraId="09AD2F6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120</w:t>
            </w:r>
          </w:p>
        </w:tc>
        <w:tc>
          <w:tcPr>
            <w:tcW w:w="1159" w:type="dxa"/>
            <w:vAlign w:val="center"/>
          </w:tcPr>
          <w:p w14:paraId="54006C1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124</w:t>
            </w:r>
          </w:p>
        </w:tc>
        <w:tc>
          <w:tcPr>
            <w:tcW w:w="1159" w:type="dxa"/>
            <w:vAlign w:val="center"/>
          </w:tcPr>
          <w:p w14:paraId="2F3EA65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115</w:t>
            </w:r>
          </w:p>
        </w:tc>
        <w:tc>
          <w:tcPr>
            <w:tcW w:w="1159" w:type="dxa"/>
            <w:vAlign w:val="center"/>
          </w:tcPr>
          <w:p w14:paraId="1180FDA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114</w:t>
            </w:r>
          </w:p>
        </w:tc>
      </w:tr>
    </w:tbl>
    <w:p w14:paraId="298FB171" w14:textId="5C4A293A"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Динаміка показника ВРП басейну відображає зростання обсягів ВРП з 7 млн грн до 15 млн грн у 2019 році.</w:t>
      </w:r>
    </w:p>
    <w:p w14:paraId="0896FB5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Показник ВРП на душу населення в межах басейну становить 75,13 тис. грн, що менше ніж загалом по всій Україні (станом на 2019 рік ВРП на душу населення становить 94,7 тис. грн). </w:t>
      </w:r>
    </w:p>
    <w:p w14:paraId="23360B49" w14:textId="6868B7E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lastRenderedPageBreak/>
        <w:t>Аналіз ВДВ басейну річок Причорномор’я</w:t>
      </w:r>
      <w:r w:rsidRPr="009B6F29">
        <w:rPr>
          <w:rFonts w:ascii="Times New Roman" w:hAnsi="Times New Roman" w:cs="Times New Roman"/>
          <w:sz w:val="24"/>
          <w:szCs w:val="24"/>
        </w:rPr>
        <w:t>. Станом на 2019 рік показник ВДВ басейну річок Причорномор</w:t>
      </w:r>
      <w:r w:rsidR="003B7CD8" w:rsidRPr="009B6F29">
        <w:rPr>
          <w:rFonts w:ascii="Times New Roman" w:hAnsi="Times New Roman" w:cs="Times New Roman"/>
          <w:sz w:val="24"/>
          <w:szCs w:val="24"/>
        </w:rPr>
        <w:t>’</w:t>
      </w:r>
      <w:r w:rsidRPr="009B6F29">
        <w:rPr>
          <w:rFonts w:ascii="Times New Roman" w:hAnsi="Times New Roman" w:cs="Times New Roman"/>
          <w:sz w:val="24"/>
          <w:szCs w:val="24"/>
        </w:rPr>
        <w:t>я</w:t>
      </w:r>
      <w:r w:rsidR="003B7CD8" w:rsidRPr="009B6F29">
        <w:rPr>
          <w:rFonts w:ascii="Times New Roman" w:hAnsi="Times New Roman" w:cs="Times New Roman"/>
          <w:sz w:val="24"/>
          <w:szCs w:val="24"/>
        </w:rPr>
        <w:t xml:space="preserve"> у фактичних цінах становив 115</w:t>
      </w:r>
      <w:r w:rsidRPr="009B6F29">
        <w:rPr>
          <w:rFonts w:ascii="Times New Roman" w:hAnsi="Times New Roman" w:cs="Times New Roman"/>
          <w:sz w:val="24"/>
          <w:szCs w:val="24"/>
        </w:rPr>
        <w:t>157,12 млн грн, а у загальному обсязі ВДВ Ук</w:t>
      </w:r>
      <w:r w:rsidR="003B7CD8" w:rsidRPr="009B6F29">
        <w:rPr>
          <w:rFonts w:ascii="Times New Roman" w:hAnsi="Times New Roman" w:cs="Times New Roman"/>
          <w:sz w:val="24"/>
          <w:szCs w:val="24"/>
        </w:rPr>
        <w:t>раїни має частку 3,36% (табл. 36</w:t>
      </w:r>
      <w:r w:rsidRPr="009B6F29">
        <w:rPr>
          <w:rFonts w:ascii="Times New Roman" w:hAnsi="Times New Roman" w:cs="Times New Roman"/>
          <w:sz w:val="24"/>
          <w:szCs w:val="24"/>
        </w:rPr>
        <w:t>).</w:t>
      </w:r>
    </w:p>
    <w:p w14:paraId="6B5BA398" w14:textId="6BDA7989"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3</w:t>
      </w:r>
      <w:r w:rsidR="003B7CD8" w:rsidRPr="009B6F29">
        <w:rPr>
          <w:rFonts w:ascii="Times New Roman" w:hAnsi="Times New Roman" w:cs="Times New Roman"/>
          <w:b/>
          <w:sz w:val="24"/>
          <w:szCs w:val="24"/>
        </w:rPr>
        <w:t>6</w:t>
      </w:r>
      <w:r w:rsidRPr="009B6F29">
        <w:rPr>
          <w:rFonts w:ascii="Times New Roman" w:hAnsi="Times New Roman" w:cs="Times New Roman"/>
          <w:b/>
          <w:sz w:val="24"/>
          <w:szCs w:val="24"/>
        </w:rPr>
        <w:t>. ВДВ басейну в розрізі галузей економіки, 2015-2019 рр.</w:t>
      </w:r>
    </w:p>
    <w:tbl>
      <w:tblPr>
        <w:tblStyle w:val="aff9"/>
        <w:tblW w:w="9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3"/>
        <w:gridCol w:w="1090"/>
        <w:gridCol w:w="1090"/>
        <w:gridCol w:w="1090"/>
        <w:gridCol w:w="1090"/>
        <w:gridCol w:w="1085"/>
      </w:tblGrid>
      <w:tr w:rsidR="00DD2D29" w:rsidRPr="009B6F29" w14:paraId="0D050E9A" w14:textId="77777777">
        <w:trPr>
          <w:trHeight w:val="661"/>
          <w:tblHeader/>
          <w:jc w:val="center"/>
        </w:trPr>
        <w:tc>
          <w:tcPr>
            <w:tcW w:w="3623" w:type="dxa"/>
            <w:shd w:val="clear" w:color="auto" w:fill="DBE5F1"/>
            <w:vAlign w:val="center"/>
          </w:tcPr>
          <w:p w14:paraId="359FE146"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Галузі економіки</w:t>
            </w:r>
          </w:p>
        </w:tc>
        <w:tc>
          <w:tcPr>
            <w:tcW w:w="1090" w:type="dxa"/>
            <w:shd w:val="clear" w:color="auto" w:fill="DBE5F1"/>
            <w:vAlign w:val="center"/>
          </w:tcPr>
          <w:p w14:paraId="5192193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2015</w:t>
            </w:r>
          </w:p>
        </w:tc>
        <w:tc>
          <w:tcPr>
            <w:tcW w:w="1090" w:type="dxa"/>
            <w:shd w:val="clear" w:color="auto" w:fill="DBE5F1"/>
            <w:vAlign w:val="center"/>
          </w:tcPr>
          <w:p w14:paraId="6CDE2433"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2016</w:t>
            </w:r>
          </w:p>
        </w:tc>
        <w:tc>
          <w:tcPr>
            <w:tcW w:w="1090" w:type="dxa"/>
            <w:shd w:val="clear" w:color="auto" w:fill="DBE5F1"/>
            <w:vAlign w:val="center"/>
          </w:tcPr>
          <w:p w14:paraId="211FB4D6"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2017</w:t>
            </w:r>
          </w:p>
        </w:tc>
        <w:tc>
          <w:tcPr>
            <w:tcW w:w="1090" w:type="dxa"/>
            <w:shd w:val="clear" w:color="auto" w:fill="DBE5F1"/>
            <w:vAlign w:val="center"/>
          </w:tcPr>
          <w:p w14:paraId="5869366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1085" w:type="dxa"/>
            <w:shd w:val="clear" w:color="auto" w:fill="DBE5F1"/>
            <w:vAlign w:val="center"/>
          </w:tcPr>
          <w:p w14:paraId="5759044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r>
      <w:tr w:rsidR="00DD2D29" w:rsidRPr="009B6F29" w14:paraId="06BBB296" w14:textId="77777777">
        <w:trPr>
          <w:jc w:val="center"/>
        </w:trPr>
        <w:tc>
          <w:tcPr>
            <w:tcW w:w="3623" w:type="dxa"/>
            <w:vAlign w:val="center"/>
          </w:tcPr>
          <w:p w14:paraId="160DED62" w14:textId="77777777"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Сільське, лісове та рибне господарство, млн грн</w:t>
            </w:r>
          </w:p>
        </w:tc>
        <w:tc>
          <w:tcPr>
            <w:tcW w:w="1090" w:type="dxa"/>
            <w:vAlign w:val="center"/>
          </w:tcPr>
          <w:p w14:paraId="2F588E5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9436,3</w:t>
            </w:r>
          </w:p>
        </w:tc>
        <w:tc>
          <w:tcPr>
            <w:tcW w:w="1090" w:type="dxa"/>
            <w:vAlign w:val="center"/>
          </w:tcPr>
          <w:p w14:paraId="735A3D6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11754,22</w:t>
            </w:r>
          </w:p>
        </w:tc>
        <w:tc>
          <w:tcPr>
            <w:tcW w:w="1090" w:type="dxa"/>
            <w:vAlign w:val="center"/>
          </w:tcPr>
          <w:p w14:paraId="67F1A9E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12622,34</w:t>
            </w:r>
          </w:p>
        </w:tc>
        <w:tc>
          <w:tcPr>
            <w:tcW w:w="1090" w:type="dxa"/>
            <w:vAlign w:val="center"/>
          </w:tcPr>
          <w:p w14:paraId="3D0FB98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13953,08</w:t>
            </w:r>
          </w:p>
        </w:tc>
        <w:tc>
          <w:tcPr>
            <w:tcW w:w="1085" w:type="dxa"/>
            <w:vAlign w:val="center"/>
          </w:tcPr>
          <w:p w14:paraId="1F4DCCE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12666,69</w:t>
            </w:r>
          </w:p>
        </w:tc>
      </w:tr>
      <w:tr w:rsidR="00DD2D29" w:rsidRPr="009B6F29" w14:paraId="428351DA" w14:textId="77777777">
        <w:trPr>
          <w:jc w:val="center"/>
        </w:trPr>
        <w:tc>
          <w:tcPr>
            <w:tcW w:w="3623" w:type="dxa"/>
            <w:vAlign w:val="center"/>
          </w:tcPr>
          <w:p w14:paraId="69BEDC16" w14:textId="77777777"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частка сільського, лісового та рибного господарства басейну річок Причорномор'я у загальній ВДВ України, %</w:t>
            </w:r>
          </w:p>
        </w:tc>
        <w:tc>
          <w:tcPr>
            <w:tcW w:w="1090" w:type="dxa"/>
            <w:vAlign w:val="center"/>
          </w:tcPr>
          <w:p w14:paraId="5A0E2FA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3,93</w:t>
            </w:r>
          </w:p>
        </w:tc>
        <w:tc>
          <w:tcPr>
            <w:tcW w:w="1090" w:type="dxa"/>
            <w:vAlign w:val="center"/>
          </w:tcPr>
          <w:p w14:paraId="6D46F69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4,20</w:t>
            </w:r>
          </w:p>
        </w:tc>
        <w:tc>
          <w:tcPr>
            <w:tcW w:w="1090" w:type="dxa"/>
            <w:vAlign w:val="center"/>
          </w:tcPr>
          <w:p w14:paraId="566E6E9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4,15</w:t>
            </w:r>
          </w:p>
        </w:tc>
        <w:tc>
          <w:tcPr>
            <w:tcW w:w="1090" w:type="dxa"/>
            <w:vAlign w:val="center"/>
          </w:tcPr>
          <w:p w14:paraId="6595AD8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3,86</w:t>
            </w:r>
          </w:p>
        </w:tc>
        <w:tc>
          <w:tcPr>
            <w:tcW w:w="1085" w:type="dxa"/>
            <w:vAlign w:val="center"/>
          </w:tcPr>
          <w:p w14:paraId="3A2F455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3,55</w:t>
            </w:r>
          </w:p>
        </w:tc>
      </w:tr>
      <w:tr w:rsidR="00DD2D29" w:rsidRPr="009B6F29" w14:paraId="3F529DA0" w14:textId="77777777">
        <w:trPr>
          <w:jc w:val="center"/>
        </w:trPr>
        <w:tc>
          <w:tcPr>
            <w:tcW w:w="3623" w:type="dxa"/>
            <w:vAlign w:val="center"/>
          </w:tcPr>
          <w:p w14:paraId="42E7E3B9" w14:textId="46EA48E6"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Добувна промисловість і розроблення кар</w:t>
            </w:r>
            <w:r w:rsidR="003B7CD8" w:rsidRPr="009B6F29">
              <w:rPr>
                <w:rFonts w:ascii="Times New Roman" w:hAnsi="Times New Roman" w:cs="Times New Roman"/>
              </w:rPr>
              <w:t>’</w:t>
            </w:r>
            <w:r w:rsidRPr="009B6F29">
              <w:rPr>
                <w:rFonts w:ascii="Times New Roman" w:hAnsi="Times New Roman" w:cs="Times New Roman"/>
              </w:rPr>
              <w:t>єрів, млн грн</w:t>
            </w:r>
          </w:p>
        </w:tc>
        <w:tc>
          <w:tcPr>
            <w:tcW w:w="1090" w:type="dxa"/>
            <w:vAlign w:val="center"/>
          </w:tcPr>
          <w:p w14:paraId="55180DA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40,51</w:t>
            </w:r>
          </w:p>
        </w:tc>
        <w:tc>
          <w:tcPr>
            <w:tcW w:w="1090" w:type="dxa"/>
            <w:vAlign w:val="center"/>
          </w:tcPr>
          <w:p w14:paraId="16D039D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66,21</w:t>
            </w:r>
          </w:p>
        </w:tc>
        <w:tc>
          <w:tcPr>
            <w:tcW w:w="1090" w:type="dxa"/>
            <w:vAlign w:val="center"/>
          </w:tcPr>
          <w:p w14:paraId="4D47270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94,52</w:t>
            </w:r>
          </w:p>
        </w:tc>
        <w:tc>
          <w:tcPr>
            <w:tcW w:w="1090" w:type="dxa"/>
            <w:vAlign w:val="center"/>
          </w:tcPr>
          <w:p w14:paraId="3DB1D79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105,93</w:t>
            </w:r>
          </w:p>
        </w:tc>
        <w:tc>
          <w:tcPr>
            <w:tcW w:w="1085" w:type="dxa"/>
            <w:vAlign w:val="center"/>
          </w:tcPr>
          <w:p w14:paraId="6AA7B83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133,65</w:t>
            </w:r>
          </w:p>
        </w:tc>
      </w:tr>
      <w:tr w:rsidR="00DD2D29" w:rsidRPr="009B6F29" w14:paraId="0893A6FE" w14:textId="77777777">
        <w:trPr>
          <w:jc w:val="center"/>
        </w:trPr>
        <w:tc>
          <w:tcPr>
            <w:tcW w:w="3623" w:type="dxa"/>
            <w:vAlign w:val="center"/>
          </w:tcPr>
          <w:p w14:paraId="5F75CAD4" w14:textId="623E6D4D"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частка  добувної промисловості і розроблення кар'єрів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загальному ВДВ України, %</w:t>
            </w:r>
          </w:p>
        </w:tc>
        <w:tc>
          <w:tcPr>
            <w:tcW w:w="1090" w:type="dxa"/>
            <w:vAlign w:val="center"/>
          </w:tcPr>
          <w:p w14:paraId="44F320B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0,04</w:t>
            </w:r>
          </w:p>
        </w:tc>
        <w:tc>
          <w:tcPr>
            <w:tcW w:w="1090" w:type="dxa"/>
            <w:vAlign w:val="center"/>
          </w:tcPr>
          <w:p w14:paraId="3E3A4C4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0,05</w:t>
            </w:r>
          </w:p>
        </w:tc>
        <w:tc>
          <w:tcPr>
            <w:tcW w:w="1090" w:type="dxa"/>
            <w:vAlign w:val="center"/>
          </w:tcPr>
          <w:p w14:paraId="5D8CB35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0,05</w:t>
            </w:r>
          </w:p>
        </w:tc>
        <w:tc>
          <w:tcPr>
            <w:tcW w:w="1090" w:type="dxa"/>
            <w:vAlign w:val="center"/>
          </w:tcPr>
          <w:p w14:paraId="79C97E0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0,05</w:t>
            </w:r>
          </w:p>
        </w:tc>
        <w:tc>
          <w:tcPr>
            <w:tcW w:w="1085" w:type="dxa"/>
            <w:vAlign w:val="center"/>
          </w:tcPr>
          <w:p w14:paraId="41F5AA5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0,06</w:t>
            </w:r>
          </w:p>
        </w:tc>
      </w:tr>
      <w:tr w:rsidR="00DD2D29" w:rsidRPr="009B6F29" w14:paraId="2C3DFEFA" w14:textId="77777777">
        <w:trPr>
          <w:jc w:val="center"/>
        </w:trPr>
        <w:tc>
          <w:tcPr>
            <w:tcW w:w="3623" w:type="dxa"/>
            <w:vAlign w:val="center"/>
          </w:tcPr>
          <w:p w14:paraId="237A0F47" w14:textId="77777777"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Переробна промисловість, млн грн</w:t>
            </w:r>
          </w:p>
        </w:tc>
        <w:tc>
          <w:tcPr>
            <w:tcW w:w="1090" w:type="dxa"/>
            <w:vAlign w:val="center"/>
          </w:tcPr>
          <w:p w14:paraId="1CA8E8B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6579,65</w:t>
            </w:r>
          </w:p>
        </w:tc>
        <w:tc>
          <w:tcPr>
            <w:tcW w:w="1090" w:type="dxa"/>
            <w:vAlign w:val="center"/>
          </w:tcPr>
          <w:p w14:paraId="16F3963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8139,48</w:t>
            </w:r>
          </w:p>
        </w:tc>
        <w:tc>
          <w:tcPr>
            <w:tcW w:w="1090" w:type="dxa"/>
            <w:vAlign w:val="center"/>
          </w:tcPr>
          <w:p w14:paraId="19D73DA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9418,16</w:t>
            </w:r>
          </w:p>
        </w:tc>
        <w:tc>
          <w:tcPr>
            <w:tcW w:w="1090" w:type="dxa"/>
            <w:vAlign w:val="center"/>
          </w:tcPr>
          <w:p w14:paraId="7165494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10319,87</w:t>
            </w:r>
          </w:p>
        </w:tc>
        <w:tc>
          <w:tcPr>
            <w:tcW w:w="1085" w:type="dxa"/>
            <w:vAlign w:val="center"/>
          </w:tcPr>
          <w:p w14:paraId="55B8C3D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11500,39</w:t>
            </w:r>
          </w:p>
        </w:tc>
      </w:tr>
      <w:tr w:rsidR="00DD2D29" w:rsidRPr="009B6F29" w14:paraId="04E78EA7" w14:textId="77777777">
        <w:trPr>
          <w:jc w:val="center"/>
        </w:trPr>
        <w:tc>
          <w:tcPr>
            <w:tcW w:w="3623" w:type="dxa"/>
            <w:vAlign w:val="center"/>
          </w:tcPr>
          <w:p w14:paraId="616B7790" w14:textId="45023EAF"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частка переробної промисловості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загальній ВДВ України, %</w:t>
            </w:r>
          </w:p>
        </w:tc>
        <w:tc>
          <w:tcPr>
            <w:tcW w:w="1090" w:type="dxa"/>
            <w:vAlign w:val="center"/>
          </w:tcPr>
          <w:p w14:paraId="72D6B8B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2,78</w:t>
            </w:r>
          </w:p>
        </w:tc>
        <w:tc>
          <w:tcPr>
            <w:tcW w:w="1090" w:type="dxa"/>
            <w:vAlign w:val="center"/>
          </w:tcPr>
          <w:p w14:paraId="3279F3F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2,79</w:t>
            </w:r>
          </w:p>
        </w:tc>
        <w:tc>
          <w:tcPr>
            <w:tcW w:w="1090" w:type="dxa"/>
            <w:vAlign w:val="center"/>
          </w:tcPr>
          <w:p w14:paraId="0B9030C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2,62</w:t>
            </w:r>
          </w:p>
        </w:tc>
        <w:tc>
          <w:tcPr>
            <w:tcW w:w="1090" w:type="dxa"/>
            <w:vAlign w:val="center"/>
          </w:tcPr>
          <w:p w14:paraId="35AB2B8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2,53</w:t>
            </w:r>
          </w:p>
        </w:tc>
        <w:tc>
          <w:tcPr>
            <w:tcW w:w="1085" w:type="dxa"/>
            <w:vAlign w:val="center"/>
          </w:tcPr>
          <w:p w14:paraId="02B2154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2,67</w:t>
            </w:r>
          </w:p>
        </w:tc>
      </w:tr>
      <w:tr w:rsidR="00DD2D29" w:rsidRPr="009B6F29" w14:paraId="1BC23673" w14:textId="77777777">
        <w:trPr>
          <w:jc w:val="center"/>
        </w:trPr>
        <w:tc>
          <w:tcPr>
            <w:tcW w:w="3623" w:type="dxa"/>
            <w:vAlign w:val="center"/>
          </w:tcPr>
          <w:p w14:paraId="42585D2F" w14:textId="77777777"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Постачання електроенергії, газу, пари та кондиційованого повітря, млн грн</w:t>
            </w:r>
          </w:p>
        </w:tc>
        <w:tc>
          <w:tcPr>
            <w:tcW w:w="1090" w:type="dxa"/>
            <w:vAlign w:val="center"/>
          </w:tcPr>
          <w:p w14:paraId="52FBAD9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1595,04</w:t>
            </w:r>
          </w:p>
        </w:tc>
        <w:tc>
          <w:tcPr>
            <w:tcW w:w="1090" w:type="dxa"/>
            <w:vAlign w:val="center"/>
          </w:tcPr>
          <w:p w14:paraId="1C400E3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1732,2</w:t>
            </w:r>
          </w:p>
        </w:tc>
        <w:tc>
          <w:tcPr>
            <w:tcW w:w="1090" w:type="dxa"/>
            <w:vAlign w:val="center"/>
          </w:tcPr>
          <w:p w14:paraId="606D437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1877,94</w:t>
            </w:r>
          </w:p>
        </w:tc>
        <w:tc>
          <w:tcPr>
            <w:tcW w:w="1090" w:type="dxa"/>
            <w:vAlign w:val="center"/>
          </w:tcPr>
          <w:p w14:paraId="5AC1377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2394,96</w:t>
            </w:r>
          </w:p>
        </w:tc>
        <w:tc>
          <w:tcPr>
            <w:tcW w:w="1085" w:type="dxa"/>
            <w:vAlign w:val="center"/>
          </w:tcPr>
          <w:p w14:paraId="417AB6C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2563,09</w:t>
            </w:r>
          </w:p>
        </w:tc>
      </w:tr>
      <w:tr w:rsidR="00DD2D29" w:rsidRPr="009B6F29" w14:paraId="569AE0C2" w14:textId="77777777">
        <w:trPr>
          <w:jc w:val="center"/>
        </w:trPr>
        <w:tc>
          <w:tcPr>
            <w:tcW w:w="3623" w:type="dxa"/>
            <w:vAlign w:val="center"/>
          </w:tcPr>
          <w:p w14:paraId="04AFAAEE" w14:textId="72CB5256"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частка постачання електроенергії, газу, пари та кондиційованого повітря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загальній ВДВ України, %</w:t>
            </w:r>
          </w:p>
        </w:tc>
        <w:tc>
          <w:tcPr>
            <w:tcW w:w="1090" w:type="dxa"/>
            <w:vAlign w:val="center"/>
          </w:tcPr>
          <w:p w14:paraId="623D151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2,99</w:t>
            </w:r>
          </w:p>
        </w:tc>
        <w:tc>
          <w:tcPr>
            <w:tcW w:w="1090" w:type="dxa"/>
            <w:vAlign w:val="center"/>
          </w:tcPr>
          <w:p w14:paraId="5C5E3E9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2,32</w:t>
            </w:r>
          </w:p>
        </w:tc>
        <w:tc>
          <w:tcPr>
            <w:tcW w:w="1090" w:type="dxa"/>
            <w:vAlign w:val="center"/>
          </w:tcPr>
          <w:p w14:paraId="2694D62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2,18</w:t>
            </w:r>
          </w:p>
        </w:tc>
        <w:tc>
          <w:tcPr>
            <w:tcW w:w="1090" w:type="dxa"/>
            <w:vAlign w:val="center"/>
          </w:tcPr>
          <w:p w14:paraId="36E8EDE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2,14</w:t>
            </w:r>
          </w:p>
        </w:tc>
        <w:tc>
          <w:tcPr>
            <w:tcW w:w="1085" w:type="dxa"/>
            <w:vAlign w:val="center"/>
          </w:tcPr>
          <w:p w14:paraId="20FAF52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2,05</w:t>
            </w:r>
          </w:p>
        </w:tc>
      </w:tr>
      <w:tr w:rsidR="00DD2D29" w:rsidRPr="009B6F29" w14:paraId="1622146B" w14:textId="77777777">
        <w:trPr>
          <w:jc w:val="center"/>
        </w:trPr>
        <w:tc>
          <w:tcPr>
            <w:tcW w:w="3623" w:type="dxa"/>
            <w:vAlign w:val="center"/>
          </w:tcPr>
          <w:p w14:paraId="0EAD504A" w14:textId="18F94B52"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 xml:space="preserve">Водопостачання, каналізація, </w:t>
            </w:r>
            <w:r w:rsidR="00483662" w:rsidRPr="009B6F29">
              <w:rPr>
                <w:rFonts w:ascii="Times New Roman" w:hAnsi="Times New Roman" w:cs="Times New Roman"/>
              </w:rPr>
              <w:t>управління</w:t>
            </w:r>
            <w:r w:rsidRPr="009B6F29">
              <w:rPr>
                <w:rFonts w:ascii="Times New Roman" w:hAnsi="Times New Roman" w:cs="Times New Roman"/>
              </w:rPr>
              <w:t xml:space="preserve"> відходами, млн грн</w:t>
            </w:r>
          </w:p>
        </w:tc>
        <w:tc>
          <w:tcPr>
            <w:tcW w:w="1090" w:type="dxa"/>
            <w:vAlign w:val="center"/>
          </w:tcPr>
          <w:p w14:paraId="29EDEA3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333,87</w:t>
            </w:r>
          </w:p>
        </w:tc>
        <w:tc>
          <w:tcPr>
            <w:tcW w:w="1090" w:type="dxa"/>
            <w:vAlign w:val="center"/>
          </w:tcPr>
          <w:p w14:paraId="274031A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305,88</w:t>
            </w:r>
          </w:p>
        </w:tc>
        <w:tc>
          <w:tcPr>
            <w:tcW w:w="1090" w:type="dxa"/>
            <w:vAlign w:val="center"/>
          </w:tcPr>
          <w:p w14:paraId="64BE9BE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357,09</w:t>
            </w:r>
          </w:p>
        </w:tc>
        <w:tc>
          <w:tcPr>
            <w:tcW w:w="1090" w:type="dxa"/>
            <w:vAlign w:val="center"/>
          </w:tcPr>
          <w:p w14:paraId="7F70CA6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454,02</w:t>
            </w:r>
          </w:p>
        </w:tc>
        <w:tc>
          <w:tcPr>
            <w:tcW w:w="1085" w:type="dxa"/>
            <w:vAlign w:val="center"/>
          </w:tcPr>
          <w:p w14:paraId="2510F20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565,04</w:t>
            </w:r>
          </w:p>
        </w:tc>
      </w:tr>
      <w:tr w:rsidR="00DD2D29" w:rsidRPr="009B6F29" w14:paraId="389DD9B3" w14:textId="77777777">
        <w:trPr>
          <w:jc w:val="center"/>
        </w:trPr>
        <w:tc>
          <w:tcPr>
            <w:tcW w:w="3623" w:type="dxa"/>
            <w:vAlign w:val="center"/>
          </w:tcPr>
          <w:p w14:paraId="34761BD9" w14:textId="0FC33D35"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 xml:space="preserve">частка водопостачання, каналізації, </w:t>
            </w:r>
            <w:r w:rsidR="00483662" w:rsidRPr="009B6F29">
              <w:rPr>
                <w:rFonts w:ascii="Times New Roman" w:hAnsi="Times New Roman" w:cs="Times New Roman"/>
              </w:rPr>
              <w:t>управління</w:t>
            </w:r>
            <w:r w:rsidRPr="009B6F29">
              <w:rPr>
                <w:rFonts w:ascii="Times New Roman" w:hAnsi="Times New Roman" w:cs="Times New Roman"/>
              </w:rPr>
              <w:t xml:space="preserve"> відходами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загальній ВДВ України, %</w:t>
            </w:r>
          </w:p>
        </w:tc>
        <w:tc>
          <w:tcPr>
            <w:tcW w:w="1090" w:type="dxa"/>
            <w:vAlign w:val="center"/>
          </w:tcPr>
          <w:p w14:paraId="3217188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4,21</w:t>
            </w:r>
          </w:p>
        </w:tc>
        <w:tc>
          <w:tcPr>
            <w:tcW w:w="1090" w:type="dxa"/>
            <w:vAlign w:val="center"/>
          </w:tcPr>
          <w:p w14:paraId="3B1555A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3,60</w:t>
            </w:r>
          </w:p>
        </w:tc>
        <w:tc>
          <w:tcPr>
            <w:tcW w:w="1090" w:type="dxa"/>
            <w:vAlign w:val="center"/>
          </w:tcPr>
          <w:p w14:paraId="3C82BFC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3,60</w:t>
            </w:r>
          </w:p>
        </w:tc>
        <w:tc>
          <w:tcPr>
            <w:tcW w:w="1090" w:type="dxa"/>
            <w:vAlign w:val="center"/>
          </w:tcPr>
          <w:p w14:paraId="7F0326C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3,98</w:t>
            </w:r>
          </w:p>
        </w:tc>
        <w:tc>
          <w:tcPr>
            <w:tcW w:w="1085" w:type="dxa"/>
            <w:vAlign w:val="center"/>
          </w:tcPr>
          <w:p w14:paraId="36F38E1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3,91</w:t>
            </w:r>
          </w:p>
        </w:tc>
      </w:tr>
      <w:tr w:rsidR="00DD2D29" w:rsidRPr="009B6F29" w14:paraId="1B9FB6F5" w14:textId="77777777">
        <w:trPr>
          <w:jc w:val="center"/>
        </w:trPr>
        <w:tc>
          <w:tcPr>
            <w:tcW w:w="3623" w:type="dxa"/>
            <w:vAlign w:val="center"/>
          </w:tcPr>
          <w:p w14:paraId="1AB5725C" w14:textId="3FF7D0F7"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Транспорт, складське господарство, поштова та кур</w:t>
            </w:r>
            <w:r w:rsidR="003B7CD8" w:rsidRPr="009B6F29">
              <w:rPr>
                <w:rFonts w:ascii="Times New Roman" w:hAnsi="Times New Roman" w:cs="Times New Roman"/>
              </w:rPr>
              <w:t>’</w:t>
            </w:r>
            <w:r w:rsidRPr="009B6F29">
              <w:rPr>
                <w:rFonts w:ascii="Times New Roman" w:hAnsi="Times New Roman" w:cs="Times New Roman"/>
              </w:rPr>
              <w:t>єрська діяльність, млн грн</w:t>
            </w:r>
          </w:p>
        </w:tc>
        <w:tc>
          <w:tcPr>
            <w:tcW w:w="1090" w:type="dxa"/>
            <w:vAlign w:val="center"/>
          </w:tcPr>
          <w:p w14:paraId="3DF0EE1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10319,87</w:t>
            </w:r>
          </w:p>
        </w:tc>
        <w:tc>
          <w:tcPr>
            <w:tcW w:w="1090" w:type="dxa"/>
            <w:vAlign w:val="center"/>
          </w:tcPr>
          <w:p w14:paraId="5EEACAC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12550,58</w:t>
            </w:r>
          </w:p>
        </w:tc>
        <w:tc>
          <w:tcPr>
            <w:tcW w:w="1090" w:type="dxa"/>
            <w:vAlign w:val="center"/>
          </w:tcPr>
          <w:p w14:paraId="70735AF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15312,71</w:t>
            </w:r>
          </w:p>
        </w:tc>
        <w:tc>
          <w:tcPr>
            <w:tcW w:w="1090" w:type="dxa"/>
            <w:vAlign w:val="center"/>
          </w:tcPr>
          <w:p w14:paraId="1475819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16688,28</w:t>
            </w:r>
          </w:p>
        </w:tc>
        <w:tc>
          <w:tcPr>
            <w:tcW w:w="1085" w:type="dxa"/>
            <w:vAlign w:val="center"/>
          </w:tcPr>
          <w:p w14:paraId="7AF81DE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19758,93</w:t>
            </w:r>
          </w:p>
        </w:tc>
      </w:tr>
      <w:tr w:rsidR="00DD2D29" w:rsidRPr="009B6F29" w14:paraId="21FBC211" w14:textId="77777777">
        <w:trPr>
          <w:jc w:val="center"/>
        </w:trPr>
        <w:tc>
          <w:tcPr>
            <w:tcW w:w="3623" w:type="dxa"/>
            <w:vAlign w:val="center"/>
          </w:tcPr>
          <w:p w14:paraId="593A8388" w14:textId="58FF9094" w:rsidR="00DD2D29" w:rsidRPr="009B6F29" w:rsidRDefault="00A24F9E" w:rsidP="003B7CD8">
            <w:pPr>
              <w:spacing w:after="0" w:line="240" w:lineRule="auto"/>
              <w:rPr>
                <w:rFonts w:ascii="Times New Roman" w:hAnsi="Times New Roman" w:cs="Times New Roman"/>
              </w:rPr>
            </w:pPr>
            <w:r w:rsidRPr="009B6F29">
              <w:rPr>
                <w:rFonts w:ascii="Times New Roman" w:hAnsi="Times New Roman" w:cs="Times New Roman"/>
              </w:rPr>
              <w:t>частка транспорту, складського господарства, поштової та кур'єрської діяльності басейну річок Причорномор</w:t>
            </w:r>
            <w:r w:rsidR="003B7CD8" w:rsidRPr="009B6F29">
              <w:rPr>
                <w:rFonts w:ascii="Times New Roman" w:hAnsi="Times New Roman" w:cs="Times New Roman"/>
              </w:rPr>
              <w:t>’</w:t>
            </w:r>
            <w:r w:rsidRPr="009B6F29">
              <w:rPr>
                <w:rFonts w:ascii="Times New Roman" w:hAnsi="Times New Roman" w:cs="Times New Roman"/>
              </w:rPr>
              <w:t>я у загальній ВДВ України, %</w:t>
            </w:r>
          </w:p>
        </w:tc>
        <w:tc>
          <w:tcPr>
            <w:tcW w:w="1090" w:type="dxa"/>
            <w:vAlign w:val="center"/>
          </w:tcPr>
          <w:p w14:paraId="34D4F0E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7,65</w:t>
            </w:r>
          </w:p>
        </w:tc>
        <w:tc>
          <w:tcPr>
            <w:tcW w:w="1090" w:type="dxa"/>
            <w:vAlign w:val="center"/>
          </w:tcPr>
          <w:p w14:paraId="682A37A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8,01</w:t>
            </w:r>
          </w:p>
        </w:tc>
        <w:tc>
          <w:tcPr>
            <w:tcW w:w="1090" w:type="dxa"/>
            <w:vAlign w:val="center"/>
          </w:tcPr>
          <w:p w14:paraId="36A6509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8,01</w:t>
            </w:r>
          </w:p>
        </w:tc>
        <w:tc>
          <w:tcPr>
            <w:tcW w:w="1090" w:type="dxa"/>
            <w:vAlign w:val="center"/>
          </w:tcPr>
          <w:p w14:paraId="256FB1C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7,34</w:t>
            </w:r>
          </w:p>
        </w:tc>
        <w:tc>
          <w:tcPr>
            <w:tcW w:w="1085" w:type="dxa"/>
            <w:vAlign w:val="center"/>
          </w:tcPr>
          <w:p w14:paraId="4903630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7,46</w:t>
            </w:r>
          </w:p>
        </w:tc>
      </w:tr>
    </w:tbl>
    <w:p w14:paraId="5250BF92" w14:textId="0802FA68"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структурі ВДВ басейну серед </w:t>
      </w:r>
      <w:proofErr w:type="spellStart"/>
      <w:r w:rsidRPr="009B6F29">
        <w:rPr>
          <w:rFonts w:ascii="Times New Roman" w:hAnsi="Times New Roman" w:cs="Times New Roman"/>
          <w:sz w:val="24"/>
          <w:szCs w:val="24"/>
        </w:rPr>
        <w:t>водозалежних</w:t>
      </w:r>
      <w:proofErr w:type="spellEnd"/>
      <w:r w:rsidRPr="009B6F29">
        <w:rPr>
          <w:rFonts w:ascii="Times New Roman" w:hAnsi="Times New Roman" w:cs="Times New Roman"/>
          <w:sz w:val="24"/>
          <w:szCs w:val="24"/>
        </w:rPr>
        <w:t xml:space="preserve"> видів економічної діяльності у 2019 році найбільший відсоток припадає на транспорт, складське господарство, поштову та кур’єрську діяльність – 7,46% та на водопостачання, каналізацію, </w:t>
      </w:r>
      <w:r w:rsidR="00483662" w:rsidRPr="009B6F29">
        <w:rPr>
          <w:rFonts w:ascii="Times New Roman" w:hAnsi="Times New Roman" w:cs="Times New Roman"/>
          <w:sz w:val="24"/>
          <w:szCs w:val="24"/>
        </w:rPr>
        <w:t>управління</w:t>
      </w:r>
      <w:r w:rsidRPr="009B6F29">
        <w:rPr>
          <w:rFonts w:ascii="Times New Roman" w:hAnsi="Times New Roman" w:cs="Times New Roman"/>
          <w:sz w:val="24"/>
          <w:szCs w:val="24"/>
        </w:rPr>
        <w:t xml:space="preserve"> відходами – 3,91 %, сільське, лісове та рибне господарство складає 3,55%, переробна промисловість – 2,67%, постачання електроенергії, газу, пари та кондиційованого повітря – 2,05%, добувна промисловість і розроблення кар’єрів – 0,06%. Загальний обсяг ВДВ </w:t>
      </w:r>
      <w:proofErr w:type="spellStart"/>
      <w:r w:rsidRPr="009B6F29">
        <w:rPr>
          <w:rFonts w:ascii="Times New Roman" w:hAnsi="Times New Roman" w:cs="Times New Roman"/>
          <w:sz w:val="24"/>
          <w:szCs w:val="24"/>
        </w:rPr>
        <w:t>водозалежних</w:t>
      </w:r>
      <w:proofErr w:type="spellEnd"/>
      <w:r w:rsidRPr="009B6F29">
        <w:rPr>
          <w:rFonts w:ascii="Times New Roman" w:hAnsi="Times New Roman" w:cs="Times New Roman"/>
          <w:sz w:val="24"/>
          <w:szCs w:val="24"/>
        </w:rPr>
        <w:t xml:space="preserve"> видів економічної діяльності басейну у загальному обсязі ВДВ басейну протягом 2014-2019 рр. коливається в межах 41-48%, (у 2019 році – 472 млн грн, що дорівнює 41,0%).</w:t>
      </w:r>
    </w:p>
    <w:p w14:paraId="7ED2231F" w14:textId="77777777" w:rsidR="00DD2D29" w:rsidRPr="001A5CD0" w:rsidRDefault="00A24F9E" w:rsidP="00150C9F">
      <w:pPr>
        <w:pStyle w:val="2"/>
        <w:numPr>
          <w:ilvl w:val="1"/>
          <w:numId w:val="1"/>
        </w:numPr>
        <w:spacing w:after="120" w:line="240" w:lineRule="auto"/>
        <w:ind w:left="450" w:hanging="450"/>
        <w:rPr>
          <w:rFonts w:ascii="Times New Roman" w:hAnsi="Times New Roman" w:cs="Times New Roman"/>
          <w:b/>
          <w:color w:val="auto"/>
          <w:sz w:val="24"/>
          <w:szCs w:val="24"/>
        </w:rPr>
      </w:pPr>
      <w:bookmarkStart w:id="182" w:name="_39kk8xu" w:colFirst="0" w:colLast="0"/>
      <w:bookmarkStart w:id="183" w:name="_Toc174881487"/>
      <w:bookmarkEnd w:id="182"/>
      <w:r w:rsidRPr="001A5CD0">
        <w:rPr>
          <w:rFonts w:ascii="Times New Roman" w:hAnsi="Times New Roman" w:cs="Times New Roman"/>
          <w:b/>
          <w:color w:val="auto"/>
          <w:sz w:val="24"/>
          <w:szCs w:val="24"/>
        </w:rPr>
        <w:t>Характеристика сучасного водокористування</w:t>
      </w:r>
      <w:bookmarkEnd w:id="183"/>
    </w:p>
    <w:p w14:paraId="5E9A495B" w14:textId="2CD3B1BD"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Характеристика сучасного водокористування району басейну виконана на основі використання даних державного водного кадастру за розділом «Водокористування» за 2019 рік.</w:t>
      </w:r>
      <w:r w:rsidR="00F3406A" w:rsidRPr="009B6F29">
        <w:rPr>
          <w:rFonts w:ascii="Times New Roman" w:hAnsi="Times New Roman" w:cs="Times New Roman"/>
          <w:sz w:val="24"/>
          <w:szCs w:val="24"/>
        </w:rPr>
        <w:t xml:space="preserve"> </w:t>
      </w:r>
    </w:p>
    <w:p w14:paraId="5FFD13E1"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Джерела водопостачання по басейну це підземні, поверхневі водні об’єкти.</w:t>
      </w:r>
    </w:p>
    <w:p w14:paraId="0AF08731" w14:textId="3876193F"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Підземні води є основним джерелом води (70%) в Одеській, Миколаївськ</w:t>
      </w:r>
      <w:r w:rsidR="003B7CD8" w:rsidRPr="009B6F29">
        <w:rPr>
          <w:rFonts w:ascii="Times New Roman" w:hAnsi="Times New Roman" w:cs="Times New Roman"/>
          <w:sz w:val="24"/>
          <w:szCs w:val="24"/>
        </w:rPr>
        <w:t xml:space="preserve">ій та Херсонській  областях і </w:t>
      </w:r>
      <w:r w:rsidRPr="009B6F29">
        <w:rPr>
          <w:rFonts w:ascii="Times New Roman" w:hAnsi="Times New Roman" w:cs="Times New Roman"/>
          <w:sz w:val="24"/>
          <w:szCs w:val="24"/>
        </w:rPr>
        <w:t xml:space="preserve">30% забору води припадає на поверхневі води (в </w:t>
      </w:r>
      <w:proofErr w:type="spellStart"/>
      <w:r w:rsidRPr="009B6F29">
        <w:rPr>
          <w:rFonts w:ascii="Times New Roman" w:hAnsi="Times New Roman" w:cs="Times New Roman"/>
          <w:sz w:val="24"/>
          <w:szCs w:val="24"/>
        </w:rPr>
        <w:t>т.ч</w:t>
      </w:r>
      <w:proofErr w:type="spellEnd"/>
      <w:r w:rsidRPr="009B6F29">
        <w:rPr>
          <w:rFonts w:ascii="Times New Roman" w:hAnsi="Times New Roman" w:cs="Times New Roman"/>
          <w:sz w:val="24"/>
          <w:szCs w:val="24"/>
        </w:rPr>
        <w:t xml:space="preserve"> морські води). Обсяг забору підземних вод води у басейні становить 17,099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Підземні води (переважно з </w:t>
      </w:r>
      <w:proofErr w:type="spellStart"/>
      <w:r w:rsidRPr="009B6F29">
        <w:rPr>
          <w:rFonts w:ascii="Times New Roman" w:hAnsi="Times New Roman" w:cs="Times New Roman"/>
          <w:sz w:val="24"/>
          <w:szCs w:val="24"/>
        </w:rPr>
        <w:t>артсвердловин</w:t>
      </w:r>
      <w:proofErr w:type="spellEnd"/>
      <w:r w:rsidRPr="009B6F29">
        <w:rPr>
          <w:rFonts w:ascii="Times New Roman" w:hAnsi="Times New Roman" w:cs="Times New Roman"/>
          <w:sz w:val="24"/>
          <w:szCs w:val="24"/>
        </w:rPr>
        <w:t>) використовуються для потреб промислового, сільського господарства, господарсько-житлового водопостачання. Умовою подальшого соціально-економічного розвитку є забезпечення населення, об’єктів промислового, сільськогосподарського та комунально-побутового призначення водою в достатній кількості та певної якості.</w:t>
      </w:r>
    </w:p>
    <w:p w14:paraId="487F1E38" w14:textId="44B8BE1A"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Аналіз обсягів забору води протягом 2015-2019 рр. свідчить про тенденцію зменшення попиту на водні ресурси протягом останніх років. Обсяги скидів зворотних вод у 2019 р. </w:t>
      </w:r>
      <w:r w:rsidR="00150C9F" w:rsidRPr="009B6F29">
        <w:rPr>
          <w:rFonts w:ascii="Times New Roman" w:hAnsi="Times New Roman" w:cs="Times New Roman"/>
          <w:sz w:val="24"/>
          <w:szCs w:val="24"/>
        </w:rPr>
        <w:t xml:space="preserve">зменшили </w:t>
      </w:r>
      <w:r w:rsidRPr="009B6F29">
        <w:rPr>
          <w:rFonts w:ascii="Times New Roman" w:hAnsi="Times New Roman" w:cs="Times New Roman"/>
          <w:sz w:val="24"/>
          <w:szCs w:val="24"/>
        </w:rPr>
        <w:t>своє значення порівняно з 2018 роком, загалом обсяги скидів зворотних вод з 2015 року мали перемінний характер.</w:t>
      </w:r>
    </w:p>
    <w:p w14:paraId="57E61D17" w14:textId="77777777" w:rsidR="00DD2D29" w:rsidRPr="009B6F29" w:rsidRDefault="00A24F9E" w:rsidP="00150C9F">
      <w:pPr>
        <w:pBdr>
          <w:top w:val="nil"/>
          <w:left w:val="nil"/>
          <w:bottom w:val="nil"/>
          <w:right w:val="nil"/>
          <w:between w:val="nil"/>
        </w:pBdr>
        <w:tabs>
          <w:tab w:val="left" w:pos="2375"/>
          <w:tab w:val="left" w:pos="4582"/>
          <w:tab w:val="left" w:pos="4902"/>
          <w:tab w:val="left" w:pos="6758"/>
          <w:tab w:val="left" w:pos="7615"/>
          <w:tab w:val="left" w:pos="7919"/>
        </w:tabs>
        <w:spacing w:line="240" w:lineRule="auto"/>
        <w:rPr>
          <w:rFonts w:ascii="Times New Roman" w:hAnsi="Times New Roman" w:cs="Times New Roman"/>
          <w:sz w:val="24"/>
          <w:szCs w:val="24"/>
        </w:rPr>
      </w:pPr>
      <w:r w:rsidRPr="009B6F29">
        <w:rPr>
          <w:rFonts w:ascii="Times New Roman" w:hAnsi="Times New Roman" w:cs="Times New Roman"/>
          <w:sz w:val="24"/>
          <w:szCs w:val="24"/>
        </w:rPr>
        <w:t>Основними водокористувачами в межах басейну є житлово-комунальне господарство, промисловість, сільське господарство та транспорт.</w:t>
      </w:r>
    </w:p>
    <w:p w14:paraId="31F6F32B" w14:textId="7FA7796B" w:rsidR="00DD2D29" w:rsidRPr="009B6F29" w:rsidRDefault="003B7CD8"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розрізі областей </w:t>
      </w:r>
      <w:r w:rsidR="00A24F9E" w:rsidRPr="009B6F29">
        <w:rPr>
          <w:rFonts w:ascii="Times New Roman" w:hAnsi="Times New Roman" w:cs="Times New Roman"/>
          <w:sz w:val="24"/>
          <w:szCs w:val="24"/>
        </w:rPr>
        <w:t xml:space="preserve">лідером забору води є Одеська область – 17,63 </w:t>
      </w:r>
      <w:r w:rsidR="006C1802" w:rsidRPr="009B6F29">
        <w:rPr>
          <w:rFonts w:ascii="Times New Roman" w:hAnsi="Times New Roman" w:cs="Times New Roman"/>
          <w:sz w:val="24"/>
          <w:szCs w:val="24"/>
        </w:rPr>
        <w:t xml:space="preserve">млн </w:t>
      </w:r>
      <w:r w:rsidR="00A24F9E" w:rsidRPr="009B6F29">
        <w:rPr>
          <w:rFonts w:ascii="Times New Roman" w:hAnsi="Times New Roman" w:cs="Times New Roman"/>
          <w:sz w:val="24"/>
          <w:szCs w:val="24"/>
        </w:rPr>
        <w:t>м</w:t>
      </w:r>
      <w:r w:rsidR="00A24F9E" w:rsidRPr="009B6F29">
        <w:rPr>
          <w:rFonts w:ascii="Times New Roman" w:hAnsi="Times New Roman" w:cs="Times New Roman"/>
          <w:sz w:val="24"/>
          <w:szCs w:val="24"/>
          <w:vertAlign w:val="superscript"/>
        </w:rPr>
        <w:t>3</w:t>
      </w:r>
      <w:r w:rsidR="00A24F9E" w:rsidRPr="009B6F29">
        <w:rPr>
          <w:rFonts w:ascii="Times New Roman" w:hAnsi="Times New Roman" w:cs="Times New Roman"/>
          <w:sz w:val="24"/>
          <w:szCs w:val="24"/>
        </w:rPr>
        <w:t xml:space="preserve">, потім Херсонська – 6,010 </w:t>
      </w:r>
      <w:r w:rsidR="006C1802" w:rsidRPr="009B6F29">
        <w:rPr>
          <w:rFonts w:ascii="Times New Roman" w:hAnsi="Times New Roman" w:cs="Times New Roman"/>
          <w:sz w:val="24"/>
          <w:szCs w:val="24"/>
        </w:rPr>
        <w:t xml:space="preserve">млн </w:t>
      </w:r>
      <w:r w:rsidR="00A24F9E" w:rsidRPr="009B6F29">
        <w:rPr>
          <w:rFonts w:ascii="Times New Roman" w:hAnsi="Times New Roman" w:cs="Times New Roman"/>
          <w:sz w:val="24"/>
          <w:szCs w:val="24"/>
        </w:rPr>
        <w:t>м</w:t>
      </w:r>
      <w:r w:rsidR="00A24F9E" w:rsidRPr="009B6F29">
        <w:rPr>
          <w:rFonts w:ascii="Times New Roman" w:hAnsi="Times New Roman" w:cs="Times New Roman"/>
          <w:sz w:val="24"/>
          <w:szCs w:val="24"/>
          <w:vertAlign w:val="superscript"/>
        </w:rPr>
        <w:t>3</w:t>
      </w:r>
      <w:r w:rsidR="00A24F9E" w:rsidRPr="009B6F29">
        <w:rPr>
          <w:rFonts w:ascii="Times New Roman" w:hAnsi="Times New Roman" w:cs="Times New Roman"/>
          <w:sz w:val="24"/>
          <w:szCs w:val="24"/>
        </w:rPr>
        <w:t xml:space="preserve"> і найменший відсоток припадає на Миколаївську область – 2,067 </w:t>
      </w:r>
      <w:r w:rsidR="006C1802" w:rsidRPr="009B6F29">
        <w:rPr>
          <w:rFonts w:ascii="Times New Roman" w:hAnsi="Times New Roman" w:cs="Times New Roman"/>
          <w:sz w:val="24"/>
          <w:szCs w:val="24"/>
        </w:rPr>
        <w:t xml:space="preserve">млн </w:t>
      </w:r>
      <w:r w:rsidR="00A24F9E" w:rsidRPr="009B6F29">
        <w:rPr>
          <w:rFonts w:ascii="Times New Roman" w:hAnsi="Times New Roman" w:cs="Times New Roman"/>
          <w:sz w:val="24"/>
          <w:szCs w:val="24"/>
        </w:rPr>
        <w:t xml:space="preserve"> м</w:t>
      </w:r>
      <w:r w:rsidR="00A24F9E" w:rsidRPr="009B6F29">
        <w:rPr>
          <w:rFonts w:ascii="Times New Roman" w:hAnsi="Times New Roman" w:cs="Times New Roman"/>
          <w:sz w:val="24"/>
          <w:szCs w:val="24"/>
          <w:vertAlign w:val="superscript"/>
        </w:rPr>
        <w:t>3</w:t>
      </w:r>
      <w:r w:rsidR="00A24F9E" w:rsidRPr="009B6F29">
        <w:rPr>
          <w:rFonts w:ascii="Times New Roman" w:hAnsi="Times New Roman" w:cs="Times New Roman"/>
          <w:sz w:val="24"/>
          <w:szCs w:val="24"/>
        </w:rPr>
        <w:t>.</w:t>
      </w:r>
    </w:p>
    <w:p w14:paraId="69DB7D1A" w14:textId="77777777" w:rsidR="00DD2D29" w:rsidRPr="009B6F29" w:rsidRDefault="00A24F9E" w:rsidP="00306FF2">
      <w:pPr>
        <w:spacing w:line="240" w:lineRule="auto"/>
        <w:ind w:right="279"/>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204B45DB" wp14:editId="087706F6">
            <wp:extent cx="4367173" cy="1989734"/>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a:stretch>
                      <a:fillRect/>
                    </a:stretch>
                  </pic:blipFill>
                  <pic:spPr>
                    <a:xfrm>
                      <a:off x="0" y="0"/>
                      <a:ext cx="4369368" cy="1990734"/>
                    </a:xfrm>
                    <a:prstGeom prst="rect">
                      <a:avLst/>
                    </a:prstGeom>
                    <a:ln>
                      <a:noFill/>
                    </a:ln>
                  </pic:spPr>
                </pic:pic>
              </a:graphicData>
            </a:graphic>
          </wp:inline>
        </w:drawing>
      </w:r>
    </w:p>
    <w:p w14:paraId="245B4F66" w14:textId="49DB3F04" w:rsidR="00DD2D29" w:rsidRPr="00347177" w:rsidRDefault="00A24F9E" w:rsidP="00306FF2">
      <w:pPr>
        <w:spacing w:line="240" w:lineRule="auto"/>
        <w:ind w:right="279"/>
        <w:jc w:val="center"/>
        <w:rPr>
          <w:rFonts w:ascii="Times New Roman" w:hAnsi="Times New Roman" w:cs="Times New Roman"/>
          <w:i/>
          <w:sz w:val="24"/>
          <w:szCs w:val="24"/>
        </w:rPr>
      </w:pPr>
      <w:r w:rsidRPr="00347177">
        <w:rPr>
          <w:rFonts w:ascii="Times New Roman" w:hAnsi="Times New Roman" w:cs="Times New Roman"/>
          <w:i/>
          <w:sz w:val="24"/>
          <w:szCs w:val="24"/>
        </w:rPr>
        <w:t>Рисунок 2</w:t>
      </w:r>
      <w:r w:rsidR="003B7CD8" w:rsidRPr="00347177">
        <w:rPr>
          <w:rFonts w:ascii="Times New Roman" w:hAnsi="Times New Roman" w:cs="Times New Roman"/>
          <w:i/>
          <w:sz w:val="24"/>
          <w:szCs w:val="24"/>
        </w:rPr>
        <w:t>2.</w:t>
      </w:r>
      <w:r w:rsidRPr="00347177">
        <w:rPr>
          <w:rFonts w:ascii="Times New Roman" w:hAnsi="Times New Roman" w:cs="Times New Roman"/>
          <w:i/>
          <w:sz w:val="24"/>
          <w:szCs w:val="24"/>
        </w:rPr>
        <w:t xml:space="preserve"> Джерела забору води</w:t>
      </w:r>
    </w:p>
    <w:p w14:paraId="499A3A11" w14:textId="474D2898" w:rsidR="00DD2D29" w:rsidRPr="009B6F29" w:rsidRDefault="00A24F9E" w:rsidP="00306FF2">
      <w:pPr>
        <w:pBdr>
          <w:top w:val="nil"/>
          <w:left w:val="nil"/>
          <w:bottom w:val="nil"/>
          <w:right w:val="nil"/>
          <w:between w:val="nil"/>
        </w:pBdr>
        <w:spacing w:before="80" w:line="240" w:lineRule="auto"/>
        <w:rPr>
          <w:rFonts w:ascii="Times New Roman" w:hAnsi="Times New Roman" w:cs="Times New Roman"/>
          <w:sz w:val="24"/>
          <w:szCs w:val="24"/>
        </w:rPr>
      </w:pPr>
      <w:r w:rsidRPr="009B6F29">
        <w:rPr>
          <w:rFonts w:ascii="Times New Roman" w:hAnsi="Times New Roman" w:cs="Times New Roman"/>
          <w:sz w:val="24"/>
          <w:szCs w:val="24"/>
        </w:rPr>
        <w:t>Найбільший відсоток водних ресурсів забира</w:t>
      </w:r>
      <w:r w:rsidR="0092561A" w:rsidRPr="009B6F29">
        <w:rPr>
          <w:rFonts w:ascii="Times New Roman" w:hAnsi="Times New Roman" w:cs="Times New Roman"/>
          <w:sz w:val="24"/>
          <w:szCs w:val="24"/>
        </w:rPr>
        <w:t>ється</w:t>
      </w:r>
      <w:r w:rsidRPr="009B6F29">
        <w:rPr>
          <w:rFonts w:ascii="Times New Roman" w:hAnsi="Times New Roman" w:cs="Times New Roman"/>
          <w:sz w:val="24"/>
          <w:szCs w:val="24"/>
        </w:rPr>
        <w:t xml:space="preserve"> житлово-комунальним господарством – 43,7,%, значна частина забирається промисловими водокористувачами - 33,5%, майже 22 % водокористування йде на потреби сільського господарства, менше 0,7% забирається іншими галузями. Обсяги водокористування в розрізі секторів економіки представлено на рис 2</w:t>
      </w:r>
      <w:r w:rsidR="003B7CD8" w:rsidRPr="009B6F29">
        <w:rPr>
          <w:rFonts w:ascii="Times New Roman" w:hAnsi="Times New Roman" w:cs="Times New Roman"/>
          <w:sz w:val="24"/>
          <w:szCs w:val="24"/>
        </w:rPr>
        <w:t>3</w:t>
      </w:r>
      <w:r w:rsidRPr="009B6F29">
        <w:rPr>
          <w:rFonts w:ascii="Times New Roman" w:hAnsi="Times New Roman" w:cs="Times New Roman"/>
          <w:sz w:val="24"/>
          <w:szCs w:val="24"/>
        </w:rPr>
        <w:t xml:space="preserve">.  </w:t>
      </w:r>
    </w:p>
    <w:p w14:paraId="3CB28248" w14:textId="77777777" w:rsidR="00DD2D29" w:rsidRPr="009B6F29" w:rsidRDefault="00A24F9E" w:rsidP="00B06180">
      <w:pPr>
        <w:pBdr>
          <w:top w:val="nil"/>
          <w:left w:val="nil"/>
          <w:bottom w:val="nil"/>
          <w:right w:val="nil"/>
          <w:between w:val="nil"/>
        </w:pBdr>
        <w:spacing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28171E23" wp14:editId="28761E68">
            <wp:extent cx="5047487" cy="1989735"/>
            <wp:effectExtent l="0" t="0" r="1270" b="0"/>
            <wp:docPr id="2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0"/>
                    <a:srcRect l="2578" t="16275" r="5488" b="3234"/>
                    <a:stretch>
                      <a:fillRect/>
                    </a:stretch>
                  </pic:blipFill>
                  <pic:spPr>
                    <a:xfrm>
                      <a:off x="0" y="0"/>
                      <a:ext cx="5045328" cy="1988884"/>
                    </a:xfrm>
                    <a:prstGeom prst="rect">
                      <a:avLst/>
                    </a:prstGeom>
                    <a:ln/>
                  </pic:spPr>
                </pic:pic>
              </a:graphicData>
            </a:graphic>
          </wp:inline>
        </w:drawing>
      </w:r>
    </w:p>
    <w:p w14:paraId="273CD169" w14:textId="06EA294F" w:rsidR="00DD2D29" w:rsidRPr="00347177" w:rsidRDefault="00A24F9E" w:rsidP="00306FF2">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Рисунок 2</w:t>
      </w:r>
      <w:r w:rsidR="003B7CD8" w:rsidRPr="00347177">
        <w:rPr>
          <w:rFonts w:ascii="Times New Roman" w:hAnsi="Times New Roman" w:cs="Times New Roman"/>
          <w:i/>
          <w:sz w:val="24"/>
          <w:szCs w:val="24"/>
        </w:rPr>
        <w:t>3</w:t>
      </w:r>
      <w:r w:rsidR="007F03FA" w:rsidRPr="00347177">
        <w:rPr>
          <w:rFonts w:ascii="Times New Roman" w:hAnsi="Times New Roman" w:cs="Times New Roman"/>
          <w:i/>
          <w:sz w:val="24"/>
          <w:szCs w:val="24"/>
        </w:rPr>
        <w:t>.</w:t>
      </w:r>
      <w:r w:rsidRPr="00347177">
        <w:rPr>
          <w:rFonts w:ascii="Times New Roman" w:hAnsi="Times New Roman" w:cs="Times New Roman"/>
          <w:i/>
          <w:sz w:val="24"/>
          <w:szCs w:val="24"/>
        </w:rPr>
        <w:t xml:space="preserve"> Характеристика водокористування району басейну річок Причорномор’я</w:t>
      </w:r>
    </w:p>
    <w:p w14:paraId="633A6709"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В частині водовідведення 70% обсягу стічних вод скидається у поверхневі води водокористувачами житлово-комунальних господарств, майже 10% - сільським господарством та 0,5 % промисловістю.</w:t>
      </w:r>
    </w:p>
    <w:p w14:paraId="528F9F75" w14:textId="77777777" w:rsidR="00DD2D29" w:rsidRPr="009B6F29" w:rsidRDefault="00A24F9E" w:rsidP="00306FF2">
      <w:pPr>
        <w:pBdr>
          <w:top w:val="nil"/>
          <w:left w:val="nil"/>
          <w:bottom w:val="nil"/>
          <w:right w:val="nil"/>
          <w:between w:val="nil"/>
        </w:pBdr>
        <w:tabs>
          <w:tab w:val="left" w:pos="2422"/>
          <w:tab w:val="left" w:pos="5413"/>
          <w:tab w:val="left" w:pos="8270"/>
        </w:tabs>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Найбільший відсоток скиду зворотних вод 47% - в Одеській області, 45% – у  Херсонській та 8% - у Миколаївській області. 10% обсягу стічних вод скидаються нормативно-чистими  без очистки, лише 1 %  складають забруднені стічні води.</w:t>
      </w:r>
    </w:p>
    <w:p w14:paraId="7429CEE3"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Житлово-комунальне господарство </w:t>
      </w:r>
      <w:r w:rsidRPr="009B6F29">
        <w:rPr>
          <w:rFonts w:ascii="Times New Roman" w:hAnsi="Times New Roman" w:cs="Times New Roman"/>
          <w:sz w:val="24"/>
          <w:szCs w:val="24"/>
        </w:rPr>
        <w:t>є основним сектором економіки, яке здійснює вплив на кількість та якість водних ресурсів басейну річок Причорномор’я.</w:t>
      </w:r>
    </w:p>
    <w:p w14:paraId="02F2D5E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Основним забруднювачем є житлово-комунальне господарство, </w:t>
      </w:r>
      <w:r w:rsidRPr="009B6F29">
        <w:rPr>
          <w:rFonts w:ascii="Times New Roman" w:hAnsi="Times New Roman" w:cs="Times New Roman"/>
          <w:sz w:val="24"/>
          <w:szCs w:val="24"/>
        </w:rPr>
        <w:t>що скидає майже 70%  забруднених стічних вод в районі басейну річок Причорномор’я.</w:t>
      </w:r>
    </w:p>
    <w:p w14:paraId="3903AC25" w14:textId="77777777" w:rsidR="00DD2D29" w:rsidRPr="009B6F29" w:rsidRDefault="00A24F9E" w:rsidP="0092561A">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соціально-економічного значення води для секторів економіки здійснювалась на основі європейської методології оцінки цінності води. Застосовано ранжування секторів економіки за 5-ма показниками економічного та ресурсного напряму, які адаптовані відповідно до рекомендацій методології, а саме:</w:t>
      </w:r>
    </w:p>
    <w:p w14:paraId="5CEFE301" w14:textId="77777777" w:rsidR="00DD2D29" w:rsidRPr="009B6F29" w:rsidRDefault="00A24F9E" w:rsidP="006E4A21">
      <w:pPr>
        <w:widowControl w:val="0"/>
        <w:numPr>
          <w:ilvl w:val="0"/>
          <w:numId w:val="43"/>
        </w:numPr>
        <w:pBdr>
          <w:top w:val="nil"/>
          <w:left w:val="nil"/>
          <w:bottom w:val="nil"/>
          <w:right w:val="nil"/>
          <w:between w:val="nil"/>
        </w:pBdr>
        <w:tabs>
          <w:tab w:val="left" w:pos="1224"/>
        </w:tabs>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обсяг створюваної галуззю ВДВ – економічний індикатор ваги сектору в економіці регіону;</w:t>
      </w:r>
    </w:p>
    <w:p w14:paraId="79E48CDA" w14:textId="77777777" w:rsidR="00DD2D29" w:rsidRPr="009B6F29" w:rsidRDefault="00A24F9E" w:rsidP="006E4A21">
      <w:pPr>
        <w:widowControl w:val="0"/>
        <w:numPr>
          <w:ilvl w:val="0"/>
          <w:numId w:val="43"/>
        </w:numPr>
        <w:pBdr>
          <w:top w:val="nil"/>
          <w:left w:val="nil"/>
          <w:bottom w:val="nil"/>
          <w:right w:val="nil"/>
          <w:between w:val="nil"/>
        </w:pBdr>
        <w:tabs>
          <w:tab w:val="left" w:pos="1224"/>
        </w:tabs>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обсяг забраної води галуззю;</w:t>
      </w:r>
    </w:p>
    <w:p w14:paraId="4FFC9230" w14:textId="22765210" w:rsidR="00DD2D29" w:rsidRPr="009B6F29" w:rsidRDefault="00A24F9E" w:rsidP="006E4A21">
      <w:pPr>
        <w:widowControl w:val="0"/>
        <w:numPr>
          <w:ilvl w:val="0"/>
          <w:numId w:val="43"/>
        </w:numPr>
        <w:pBdr>
          <w:top w:val="nil"/>
          <w:left w:val="nil"/>
          <w:bottom w:val="nil"/>
          <w:right w:val="nil"/>
          <w:between w:val="nil"/>
        </w:pBdr>
        <w:tabs>
          <w:tab w:val="left" w:pos="1224"/>
        </w:tabs>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водоємність галузі в порівня</w:t>
      </w:r>
      <w:r w:rsidR="00150C9F" w:rsidRPr="009B6F29">
        <w:rPr>
          <w:rFonts w:ascii="Times New Roman" w:hAnsi="Times New Roman" w:cs="Times New Roman"/>
          <w:sz w:val="24"/>
          <w:szCs w:val="24"/>
        </w:rPr>
        <w:t>н</w:t>
      </w:r>
      <w:r w:rsidRPr="009B6F29">
        <w:rPr>
          <w:rFonts w:ascii="Times New Roman" w:hAnsi="Times New Roman" w:cs="Times New Roman"/>
          <w:sz w:val="24"/>
          <w:szCs w:val="24"/>
        </w:rPr>
        <w:t>ні з іншими галузями;</w:t>
      </w:r>
    </w:p>
    <w:p w14:paraId="2781132E" w14:textId="77777777" w:rsidR="00DD2D29" w:rsidRPr="009B6F29" w:rsidRDefault="00A24F9E" w:rsidP="006E4A21">
      <w:pPr>
        <w:widowControl w:val="0"/>
        <w:numPr>
          <w:ilvl w:val="0"/>
          <w:numId w:val="43"/>
        </w:numPr>
        <w:pBdr>
          <w:top w:val="nil"/>
          <w:left w:val="nil"/>
          <w:bottom w:val="nil"/>
          <w:right w:val="nil"/>
          <w:between w:val="nil"/>
        </w:pBdr>
        <w:tabs>
          <w:tab w:val="left" w:pos="1224"/>
        </w:tabs>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залежність галузі від якості води;</w:t>
      </w:r>
    </w:p>
    <w:p w14:paraId="1DC99A17" w14:textId="77777777" w:rsidR="00DD2D29" w:rsidRPr="009B6F29" w:rsidRDefault="00A24F9E" w:rsidP="006E4A21">
      <w:pPr>
        <w:widowControl w:val="0"/>
        <w:numPr>
          <w:ilvl w:val="0"/>
          <w:numId w:val="43"/>
        </w:numPr>
        <w:pBdr>
          <w:top w:val="nil"/>
          <w:left w:val="nil"/>
          <w:bottom w:val="nil"/>
          <w:right w:val="nil"/>
          <w:between w:val="nil"/>
        </w:pBdr>
        <w:tabs>
          <w:tab w:val="left" w:pos="1224"/>
        </w:tabs>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забруднення зворотними водами галузі водних об’єктів.</w:t>
      </w:r>
    </w:p>
    <w:p w14:paraId="5A2917AE" w14:textId="4097BE34" w:rsidR="00DD2D29" w:rsidRPr="009B6F29" w:rsidRDefault="00A24F9E" w:rsidP="00306FF2">
      <w:pPr>
        <w:pBdr>
          <w:top w:val="nil"/>
          <w:left w:val="nil"/>
          <w:bottom w:val="nil"/>
          <w:right w:val="nil"/>
          <w:between w:val="nil"/>
        </w:pBdr>
        <w:spacing w:before="120"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Таблиця 3</w:t>
      </w:r>
      <w:r w:rsidR="003B7CD8" w:rsidRPr="009B6F29">
        <w:rPr>
          <w:rFonts w:ascii="Times New Roman" w:hAnsi="Times New Roman" w:cs="Times New Roman"/>
          <w:b/>
          <w:sz w:val="24"/>
          <w:szCs w:val="24"/>
        </w:rPr>
        <w:t>7</w:t>
      </w:r>
      <w:r w:rsidRPr="009B6F29">
        <w:rPr>
          <w:rFonts w:ascii="Times New Roman" w:hAnsi="Times New Roman" w:cs="Times New Roman"/>
          <w:b/>
          <w:sz w:val="24"/>
          <w:szCs w:val="24"/>
        </w:rPr>
        <w:t>.  Водокористування та водоємність ВДВ галузей економіки басейну</w:t>
      </w:r>
    </w:p>
    <w:tbl>
      <w:tblPr>
        <w:tblStyle w:val="affc"/>
        <w:tblW w:w="90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066"/>
        <w:gridCol w:w="1976"/>
        <w:gridCol w:w="1712"/>
        <w:gridCol w:w="2304"/>
      </w:tblGrid>
      <w:tr w:rsidR="00DD2D29" w:rsidRPr="009B6F29" w14:paraId="65AB5A66" w14:textId="77777777">
        <w:trPr>
          <w:trHeight w:val="511"/>
          <w:jc w:val="center"/>
        </w:trPr>
        <w:tc>
          <w:tcPr>
            <w:tcW w:w="3066" w:type="dxa"/>
            <w:shd w:val="clear" w:color="auto" w:fill="DBE5F1"/>
            <w:vAlign w:val="center"/>
          </w:tcPr>
          <w:p w14:paraId="757E584E"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Галузь економіки</w:t>
            </w:r>
          </w:p>
        </w:tc>
        <w:tc>
          <w:tcPr>
            <w:tcW w:w="1976" w:type="dxa"/>
            <w:shd w:val="clear" w:color="auto" w:fill="DBE5F1"/>
            <w:vAlign w:val="center"/>
          </w:tcPr>
          <w:p w14:paraId="0B0EB056"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Забір води, млн м</w:t>
            </w:r>
            <w:r w:rsidRPr="009B6F29">
              <w:rPr>
                <w:rFonts w:ascii="Times New Roman" w:hAnsi="Times New Roman" w:cs="Times New Roman"/>
                <w:b/>
                <w:vertAlign w:val="superscript"/>
              </w:rPr>
              <w:t>3</w:t>
            </w:r>
          </w:p>
        </w:tc>
        <w:tc>
          <w:tcPr>
            <w:tcW w:w="1712" w:type="dxa"/>
            <w:shd w:val="clear" w:color="auto" w:fill="DBE5F1"/>
            <w:vAlign w:val="center"/>
          </w:tcPr>
          <w:p w14:paraId="4D8F7A6E"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ВДВ,</w:t>
            </w:r>
          </w:p>
          <w:p w14:paraId="1458A7BA"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млн грн</w:t>
            </w:r>
          </w:p>
        </w:tc>
        <w:tc>
          <w:tcPr>
            <w:tcW w:w="2304" w:type="dxa"/>
            <w:shd w:val="clear" w:color="auto" w:fill="DBE5F1"/>
            <w:vAlign w:val="center"/>
          </w:tcPr>
          <w:p w14:paraId="28275547"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Водоємність ВДВ,</w:t>
            </w:r>
          </w:p>
          <w:p w14:paraId="07FF3BF2"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м</w:t>
            </w:r>
            <w:r w:rsidRPr="009B6F29">
              <w:rPr>
                <w:rFonts w:ascii="Times New Roman" w:hAnsi="Times New Roman" w:cs="Times New Roman"/>
                <w:b/>
                <w:vertAlign w:val="superscript"/>
              </w:rPr>
              <w:t>3</w:t>
            </w:r>
            <w:r w:rsidRPr="009B6F29">
              <w:rPr>
                <w:rFonts w:ascii="Times New Roman" w:hAnsi="Times New Roman" w:cs="Times New Roman"/>
                <w:b/>
              </w:rPr>
              <w:t>/1000 грн</w:t>
            </w:r>
          </w:p>
        </w:tc>
      </w:tr>
      <w:tr w:rsidR="00DD2D29" w:rsidRPr="009B6F29" w14:paraId="068FC872" w14:textId="77777777">
        <w:trPr>
          <w:trHeight w:val="169"/>
          <w:jc w:val="center"/>
        </w:trPr>
        <w:tc>
          <w:tcPr>
            <w:tcW w:w="3066" w:type="dxa"/>
            <w:vAlign w:val="center"/>
          </w:tcPr>
          <w:p w14:paraId="79B7F0B0"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Промисловість</w:t>
            </w:r>
          </w:p>
        </w:tc>
        <w:tc>
          <w:tcPr>
            <w:tcW w:w="1976" w:type="dxa"/>
            <w:vAlign w:val="center"/>
          </w:tcPr>
          <w:p w14:paraId="209996E3"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8,612</w:t>
            </w:r>
          </w:p>
        </w:tc>
        <w:tc>
          <w:tcPr>
            <w:tcW w:w="1712" w:type="dxa"/>
            <w:vAlign w:val="center"/>
          </w:tcPr>
          <w:p w14:paraId="3F3E3B30" w14:textId="77777777" w:rsidR="00DD2D29" w:rsidRPr="009B6F29" w:rsidRDefault="00A24F9E" w:rsidP="00306FF2">
            <w:pPr>
              <w:widowControl w:val="0"/>
              <w:pBdr>
                <w:top w:val="nil"/>
                <w:left w:val="nil"/>
                <w:bottom w:val="nil"/>
                <w:right w:val="nil"/>
                <w:between w:val="nil"/>
              </w:pBdr>
              <w:tabs>
                <w:tab w:val="left" w:pos="420"/>
                <w:tab w:val="center" w:pos="927"/>
              </w:tabs>
              <w:spacing w:after="0" w:line="240" w:lineRule="auto"/>
              <w:jc w:val="center"/>
              <w:rPr>
                <w:rFonts w:ascii="Times New Roman" w:hAnsi="Times New Roman" w:cs="Times New Roman"/>
              </w:rPr>
            </w:pPr>
            <w:r w:rsidRPr="009B6F29">
              <w:rPr>
                <w:rFonts w:ascii="Times New Roman" w:hAnsi="Times New Roman" w:cs="Times New Roman"/>
              </w:rPr>
              <w:t>11634,04</w:t>
            </w:r>
          </w:p>
        </w:tc>
        <w:tc>
          <w:tcPr>
            <w:tcW w:w="2304" w:type="dxa"/>
            <w:vAlign w:val="center"/>
          </w:tcPr>
          <w:p w14:paraId="5171672B"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0,740</w:t>
            </w:r>
          </w:p>
        </w:tc>
      </w:tr>
      <w:tr w:rsidR="00DD2D29" w:rsidRPr="009B6F29" w14:paraId="547941CB" w14:textId="77777777">
        <w:trPr>
          <w:trHeight w:val="196"/>
          <w:jc w:val="center"/>
        </w:trPr>
        <w:tc>
          <w:tcPr>
            <w:tcW w:w="3066" w:type="dxa"/>
            <w:vAlign w:val="center"/>
          </w:tcPr>
          <w:p w14:paraId="55097F80"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Житлово-комунальне господарство</w:t>
            </w:r>
          </w:p>
        </w:tc>
        <w:tc>
          <w:tcPr>
            <w:tcW w:w="1976" w:type="dxa"/>
            <w:vAlign w:val="center"/>
          </w:tcPr>
          <w:p w14:paraId="686D3347"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11,247</w:t>
            </w:r>
          </w:p>
        </w:tc>
        <w:tc>
          <w:tcPr>
            <w:tcW w:w="1712" w:type="dxa"/>
            <w:vAlign w:val="center"/>
          </w:tcPr>
          <w:p w14:paraId="40552C92"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565,04</w:t>
            </w:r>
          </w:p>
        </w:tc>
        <w:tc>
          <w:tcPr>
            <w:tcW w:w="2304" w:type="dxa"/>
            <w:vAlign w:val="center"/>
          </w:tcPr>
          <w:p w14:paraId="1E9BA798"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19,904</w:t>
            </w:r>
          </w:p>
        </w:tc>
      </w:tr>
      <w:tr w:rsidR="00DD2D29" w:rsidRPr="009B6F29" w14:paraId="67FA94B5" w14:textId="77777777">
        <w:trPr>
          <w:trHeight w:val="61"/>
          <w:jc w:val="center"/>
        </w:trPr>
        <w:tc>
          <w:tcPr>
            <w:tcW w:w="3066" w:type="dxa"/>
            <w:vAlign w:val="center"/>
          </w:tcPr>
          <w:p w14:paraId="4ADDDED7"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Сільське господарство</w:t>
            </w:r>
          </w:p>
        </w:tc>
        <w:tc>
          <w:tcPr>
            <w:tcW w:w="1976" w:type="dxa"/>
            <w:vAlign w:val="center"/>
          </w:tcPr>
          <w:p w14:paraId="3CBAACA1"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5,661</w:t>
            </w:r>
          </w:p>
        </w:tc>
        <w:tc>
          <w:tcPr>
            <w:tcW w:w="1712" w:type="dxa"/>
            <w:vAlign w:val="center"/>
          </w:tcPr>
          <w:p w14:paraId="607D841D"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12666,69</w:t>
            </w:r>
          </w:p>
        </w:tc>
        <w:tc>
          <w:tcPr>
            <w:tcW w:w="2304" w:type="dxa"/>
            <w:vAlign w:val="center"/>
          </w:tcPr>
          <w:p w14:paraId="4A422E64"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0,446</w:t>
            </w:r>
          </w:p>
        </w:tc>
      </w:tr>
      <w:tr w:rsidR="00DD2D29" w:rsidRPr="009B6F29" w14:paraId="0D031827" w14:textId="77777777">
        <w:trPr>
          <w:trHeight w:val="106"/>
          <w:jc w:val="center"/>
        </w:trPr>
        <w:tc>
          <w:tcPr>
            <w:tcW w:w="3066" w:type="dxa"/>
            <w:vAlign w:val="center"/>
          </w:tcPr>
          <w:p w14:paraId="1327D08E"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Транспорт</w:t>
            </w:r>
          </w:p>
        </w:tc>
        <w:tc>
          <w:tcPr>
            <w:tcW w:w="1976" w:type="dxa"/>
            <w:vAlign w:val="center"/>
          </w:tcPr>
          <w:p w14:paraId="7978812B"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0,187</w:t>
            </w:r>
          </w:p>
        </w:tc>
        <w:tc>
          <w:tcPr>
            <w:tcW w:w="1712" w:type="dxa"/>
            <w:vAlign w:val="center"/>
          </w:tcPr>
          <w:p w14:paraId="1F00478F"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19758,93</w:t>
            </w:r>
          </w:p>
        </w:tc>
        <w:tc>
          <w:tcPr>
            <w:tcW w:w="2304" w:type="dxa"/>
            <w:vAlign w:val="center"/>
          </w:tcPr>
          <w:p w14:paraId="68C5F2DE"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rPr>
            </w:pPr>
            <w:r w:rsidRPr="009B6F29">
              <w:rPr>
                <w:rFonts w:ascii="Times New Roman" w:hAnsi="Times New Roman" w:cs="Times New Roman"/>
              </w:rPr>
              <w:t>0,009</w:t>
            </w:r>
            <w:r w:rsidRPr="009B6F29">
              <w:rPr>
                <w:rFonts w:ascii="Times New Roman" w:hAnsi="Times New Roman" w:cs="Times New Roman"/>
                <w:noProof/>
                <w:lang w:eastAsia="uk-UA"/>
              </w:rPr>
              <mc:AlternateContent>
                <mc:Choice Requires="wpg">
                  <w:drawing>
                    <wp:anchor distT="0" distB="0" distL="0" distR="0" simplePos="0" relativeHeight="251657216" behindDoc="1" locked="0" layoutInCell="1" hidden="0" allowOverlap="1" wp14:anchorId="0A4CFBE6" wp14:editId="46685A7B">
                      <wp:simplePos x="0" y="0"/>
                      <wp:positionH relativeFrom="column">
                        <wp:posOffset>2768600</wp:posOffset>
                      </wp:positionH>
                      <wp:positionV relativeFrom="paragraph">
                        <wp:posOffset>0</wp:posOffset>
                      </wp:positionV>
                      <wp:extent cx="218440" cy="220980"/>
                      <wp:effectExtent l="0" t="0" r="0" b="0"/>
                      <wp:wrapNone/>
                      <wp:docPr id="1" name="Group 1"/>
                      <wp:cNvGraphicFramePr/>
                      <a:graphic xmlns:a="http://schemas.openxmlformats.org/drawingml/2006/main">
                        <a:graphicData uri="http://schemas.microsoft.com/office/word/2010/wordprocessingGroup">
                          <wpg:wgp>
                            <wpg:cNvGrpSpPr/>
                            <wpg:grpSpPr>
                              <a:xfrm>
                                <a:off x="0" y="0"/>
                                <a:ext cx="218440" cy="220980"/>
                                <a:chOff x="5236775" y="3668875"/>
                                <a:chExt cx="218450" cy="221000"/>
                              </a:xfrm>
                            </wpg:grpSpPr>
                            <wpg:grpSp>
                              <wpg:cNvPr id="1234271171" name="Group 1234271171"/>
                              <wpg:cNvGrpSpPr/>
                              <wpg:grpSpPr>
                                <a:xfrm>
                                  <a:off x="5236780" y="3668875"/>
                                  <a:ext cx="218440" cy="220980"/>
                                  <a:chOff x="9920" y="-1200"/>
                                  <a:chExt cx="344" cy="348"/>
                                </a:xfrm>
                              </wpg:grpSpPr>
                              <wps:wsp>
                                <wps:cNvPr id="1766333640" name="Rectangle 1766333640"/>
                                <wps:cNvSpPr/>
                                <wps:spPr>
                                  <a:xfrm>
                                    <a:off x="9920" y="-1199"/>
                                    <a:ext cx="325" cy="325"/>
                                  </a:xfrm>
                                  <a:prstGeom prst="rect">
                                    <a:avLst/>
                                  </a:prstGeom>
                                  <a:noFill/>
                                  <a:ln>
                                    <a:noFill/>
                                  </a:ln>
                                </wps:spPr>
                                <wps:txbx>
                                  <w:txbxContent>
                                    <w:p w14:paraId="0E655B44" w14:textId="77777777" w:rsidR="00657693" w:rsidRDefault="00657693">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41">
                                    <a:alphaModFix/>
                                  </a:blip>
                                  <a:srcRect/>
                                  <a:stretch/>
                                </pic:blipFill>
                                <pic:spPr>
                                  <a:xfrm>
                                    <a:off x="9920" y="-1180"/>
                                    <a:ext cx="344" cy="328"/>
                                  </a:xfrm>
                                  <a:prstGeom prst="rect">
                                    <a:avLst/>
                                  </a:prstGeom>
                                  <a:noFill/>
                                  <a:ln>
                                    <a:noFill/>
                                  </a:ln>
                                </pic:spPr>
                              </pic:pic>
                              <pic:pic xmlns:pic="http://schemas.openxmlformats.org/drawingml/2006/picture">
                                <pic:nvPicPr>
                                  <pic:cNvPr id="5" name="Shape 5"/>
                                  <pic:cNvPicPr preferRelativeResize="0"/>
                                </pic:nvPicPr>
                                <pic:blipFill rotWithShape="1">
                                  <a:blip r:embed="rId42">
                                    <a:alphaModFix/>
                                  </a:blip>
                                  <a:srcRect/>
                                  <a:stretch/>
                                </pic:blipFill>
                                <pic:spPr>
                                  <a:xfrm>
                                    <a:off x="9948" y="-1192"/>
                                    <a:ext cx="286" cy="283"/>
                                  </a:xfrm>
                                  <a:prstGeom prst="rect">
                                    <a:avLst/>
                                  </a:prstGeom>
                                  <a:noFill/>
                                  <a:ln>
                                    <a:noFill/>
                                  </a:ln>
                                </pic:spPr>
                              </pic:pic>
                              <pic:pic xmlns:pic="http://schemas.openxmlformats.org/drawingml/2006/picture">
                                <pic:nvPicPr>
                                  <pic:cNvPr id="6" name="Shape 6"/>
                                  <pic:cNvPicPr preferRelativeResize="0"/>
                                </pic:nvPicPr>
                                <pic:blipFill rotWithShape="1">
                                  <a:blip r:embed="rId43">
                                    <a:alphaModFix/>
                                  </a:blip>
                                  <a:srcRect/>
                                  <a:stretch/>
                                </pic:blipFill>
                                <pic:spPr>
                                  <a:xfrm>
                                    <a:off x="9940" y="-1200"/>
                                    <a:ext cx="302" cy="299"/>
                                  </a:xfrm>
                                  <a:prstGeom prst="rect">
                                    <a:avLst/>
                                  </a:prstGeom>
                                  <a:noFill/>
                                  <a:ln>
                                    <a:noFill/>
                                  </a:ln>
                                </pic:spPr>
                              </pic:pic>
                            </wpg:grpSp>
                          </wpg:wgp>
                        </a:graphicData>
                      </a:graphic>
                    </wp:anchor>
                  </w:drawing>
                </mc:Choice>
                <mc:Fallback>
                  <w:pict>
                    <v:group w14:anchorId="0A4CFBE6" id="Group 1" o:spid="_x0000_s1026" style="position:absolute;left:0;text-align:left;margin-left:218pt;margin-top:0;width:17.2pt;height:17.4pt;z-index:-251659264;mso-wrap-distance-left:0;mso-wrap-distance-right:0" coordorigin="52367,36688" coordsize="2184,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">
                      <v:group id="Group 1234271171" o:spid="_x0000_s1027" style="position:absolute;left:52367;top:36688;width:2185;height:2210" coordorigin="9920,-1200" coordsize="34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">
                        <v:rect id="Rectangle 1766333640" o:spid="_x0000_s1028" style="position:absolute;left:9920;top:-1199;width:325;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" filled="f" stroked="f">
                          <v:textbox inset="2.53958mm,2.53958mm,2.53958mm,2.53958mm">
                            <w:txbxContent>
                              <w:p w14:paraId="0E655B44" w14:textId="77777777" w:rsidR="00657693" w:rsidRDefault="00657693">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9920;top:-1180;width:344;height: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">
                          <v:imagedata r:id="rId44" o:title=""/>
                        </v:shape>
                        <v:shape id="Shape 5" o:spid="_x0000_s1030" type="#_x0000_t75" style="position:absolute;left:9948;top:-1192;width:286;height:2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">
                          <v:imagedata r:id="rId45" o:title=""/>
                        </v:shape>
                        <v:shape id="Shape 6" o:spid="_x0000_s1031" type="#_x0000_t75" style="position:absolute;left:9940;top:-1200;width:302;height:2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">
                          <v:imagedata r:id="rId46" o:title=""/>
                        </v:shape>
                      </v:group>
                    </v:group>
                  </w:pict>
                </mc:Fallback>
              </mc:AlternateContent>
            </w:r>
          </w:p>
        </w:tc>
      </w:tr>
      <w:tr w:rsidR="00DD2D29" w:rsidRPr="009B6F29" w14:paraId="40D93C2D" w14:textId="77777777">
        <w:trPr>
          <w:trHeight w:val="151"/>
          <w:jc w:val="center"/>
        </w:trPr>
        <w:tc>
          <w:tcPr>
            <w:tcW w:w="3066" w:type="dxa"/>
            <w:vAlign w:val="center"/>
          </w:tcPr>
          <w:p w14:paraId="4AC23A0D"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В цілому по басейну</w:t>
            </w:r>
          </w:p>
        </w:tc>
        <w:tc>
          <w:tcPr>
            <w:tcW w:w="1976" w:type="dxa"/>
            <w:vAlign w:val="center"/>
          </w:tcPr>
          <w:p w14:paraId="1839F32B"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25,707</w:t>
            </w:r>
          </w:p>
        </w:tc>
        <w:tc>
          <w:tcPr>
            <w:tcW w:w="1712" w:type="dxa"/>
            <w:vAlign w:val="center"/>
          </w:tcPr>
          <w:p w14:paraId="0232886C"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44624,7</w:t>
            </w:r>
          </w:p>
        </w:tc>
        <w:tc>
          <w:tcPr>
            <w:tcW w:w="2304" w:type="dxa"/>
            <w:vAlign w:val="center"/>
          </w:tcPr>
          <w:p w14:paraId="67A85BDE" w14:textId="77777777" w:rsidR="00DD2D29" w:rsidRPr="009B6F29" w:rsidRDefault="00A24F9E" w:rsidP="00306FF2">
            <w:pPr>
              <w:widowControl w:val="0"/>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0,576</w:t>
            </w:r>
          </w:p>
        </w:tc>
      </w:tr>
    </w:tbl>
    <w:p w14:paraId="68E663BC" w14:textId="3036E576" w:rsidR="00DD2D29" w:rsidRPr="009B6F29" w:rsidRDefault="00A24F9E" w:rsidP="00306FF2">
      <w:pPr>
        <w:pBdr>
          <w:top w:val="nil"/>
          <w:left w:val="nil"/>
          <w:bottom w:val="nil"/>
          <w:right w:val="nil"/>
          <w:between w:val="nil"/>
        </w:pBdr>
        <w:spacing w:before="120" w:line="240" w:lineRule="auto"/>
        <w:jc w:val="left"/>
        <w:rPr>
          <w:rFonts w:ascii="Times New Roman" w:hAnsi="Times New Roman" w:cs="Times New Roman"/>
          <w:sz w:val="24"/>
          <w:szCs w:val="24"/>
        </w:rPr>
      </w:pPr>
      <w:proofErr w:type="spellStart"/>
      <w:r w:rsidRPr="009B6F29">
        <w:rPr>
          <w:rFonts w:ascii="Times New Roman" w:hAnsi="Times New Roman" w:cs="Times New Roman"/>
          <w:sz w:val="24"/>
          <w:szCs w:val="24"/>
        </w:rPr>
        <w:t>Водозалежні</w:t>
      </w:r>
      <w:proofErr w:type="spellEnd"/>
      <w:r w:rsidRPr="009B6F29">
        <w:rPr>
          <w:rFonts w:ascii="Times New Roman" w:hAnsi="Times New Roman" w:cs="Times New Roman"/>
          <w:sz w:val="24"/>
          <w:szCs w:val="24"/>
        </w:rPr>
        <w:t xml:space="preserve"> сектори економіки оцінено за кожним індикатором та визначено його соціально-економічну вагу – низьку, помірну чи високу.</w:t>
      </w:r>
    </w:p>
    <w:p w14:paraId="698D17E2" w14:textId="35BF7708" w:rsidR="00DD2D29" w:rsidRPr="009B6F29" w:rsidRDefault="00A24F9E" w:rsidP="00306FF2">
      <w:pPr>
        <w:pBdr>
          <w:top w:val="nil"/>
          <w:left w:val="nil"/>
          <w:bottom w:val="nil"/>
          <w:right w:val="nil"/>
          <w:between w:val="nil"/>
        </w:pBdr>
        <w:spacing w:line="240" w:lineRule="auto"/>
        <w:jc w:val="left"/>
        <w:rPr>
          <w:rFonts w:ascii="Times New Roman" w:hAnsi="Times New Roman" w:cs="Times New Roman"/>
          <w:b/>
          <w:sz w:val="24"/>
          <w:szCs w:val="24"/>
        </w:rPr>
      </w:pPr>
      <w:r w:rsidRPr="009B6F29">
        <w:rPr>
          <w:rFonts w:ascii="Times New Roman" w:hAnsi="Times New Roman" w:cs="Times New Roman"/>
          <w:b/>
          <w:sz w:val="24"/>
          <w:szCs w:val="24"/>
        </w:rPr>
        <w:t>Таблиця 3</w:t>
      </w:r>
      <w:r w:rsidR="003B7CD8" w:rsidRPr="009B6F29">
        <w:rPr>
          <w:rFonts w:ascii="Times New Roman" w:hAnsi="Times New Roman" w:cs="Times New Roman"/>
          <w:b/>
          <w:sz w:val="24"/>
          <w:szCs w:val="24"/>
        </w:rPr>
        <w:t>8</w:t>
      </w:r>
      <w:r w:rsidRPr="009B6F29">
        <w:rPr>
          <w:rFonts w:ascii="Times New Roman" w:hAnsi="Times New Roman" w:cs="Times New Roman"/>
          <w:b/>
          <w:sz w:val="24"/>
          <w:szCs w:val="24"/>
        </w:rPr>
        <w:t>.  Соціально-економічна вага основних водокористувачів</w:t>
      </w:r>
    </w:p>
    <w:tbl>
      <w:tblPr>
        <w:tblStyle w:val="affd"/>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973"/>
        <w:gridCol w:w="1371"/>
        <w:gridCol w:w="1342"/>
        <w:gridCol w:w="1559"/>
      </w:tblGrid>
      <w:tr w:rsidR="00DD2D29" w:rsidRPr="009B6F29" w14:paraId="5DFAE3D3" w14:textId="77777777" w:rsidTr="003B7CD8">
        <w:trPr>
          <w:jc w:val="center"/>
        </w:trPr>
        <w:tc>
          <w:tcPr>
            <w:tcW w:w="2689" w:type="dxa"/>
            <w:shd w:val="clear" w:color="auto" w:fill="DBE5F1"/>
            <w:vAlign w:val="center"/>
          </w:tcPr>
          <w:p w14:paraId="64DA2B37"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Сектори економіки</w:t>
            </w:r>
          </w:p>
        </w:tc>
        <w:tc>
          <w:tcPr>
            <w:tcW w:w="1275" w:type="dxa"/>
            <w:shd w:val="clear" w:color="auto" w:fill="DBE5F1"/>
            <w:vAlign w:val="center"/>
          </w:tcPr>
          <w:p w14:paraId="20B8CF53"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Обсяги створення ВДВ</w:t>
            </w:r>
          </w:p>
        </w:tc>
        <w:tc>
          <w:tcPr>
            <w:tcW w:w="973" w:type="dxa"/>
            <w:shd w:val="clear" w:color="auto" w:fill="DBE5F1"/>
            <w:vAlign w:val="center"/>
          </w:tcPr>
          <w:p w14:paraId="6CF65DAB"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Обсяги забору води галуззю</w:t>
            </w:r>
          </w:p>
        </w:tc>
        <w:tc>
          <w:tcPr>
            <w:tcW w:w="1371" w:type="dxa"/>
            <w:shd w:val="clear" w:color="auto" w:fill="DBE5F1"/>
            <w:vAlign w:val="center"/>
          </w:tcPr>
          <w:p w14:paraId="42746401"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Водоємність галузі</w:t>
            </w:r>
          </w:p>
        </w:tc>
        <w:tc>
          <w:tcPr>
            <w:tcW w:w="1342" w:type="dxa"/>
            <w:shd w:val="clear" w:color="auto" w:fill="DBE5F1"/>
            <w:vAlign w:val="center"/>
          </w:tcPr>
          <w:p w14:paraId="062D5003"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Залежність від якості води</w:t>
            </w:r>
          </w:p>
        </w:tc>
        <w:tc>
          <w:tcPr>
            <w:tcW w:w="1559" w:type="dxa"/>
            <w:shd w:val="clear" w:color="auto" w:fill="DBE5F1"/>
            <w:vAlign w:val="center"/>
          </w:tcPr>
          <w:p w14:paraId="136327CF" w14:textId="77777777" w:rsidR="00DD2D29" w:rsidRPr="009B6F29" w:rsidRDefault="00A24F9E" w:rsidP="00306FF2">
            <w:pPr>
              <w:pBdr>
                <w:top w:val="nil"/>
                <w:left w:val="nil"/>
                <w:bottom w:val="nil"/>
                <w:right w:val="nil"/>
                <w:between w:val="nil"/>
              </w:pBdr>
              <w:spacing w:after="0" w:line="240" w:lineRule="auto"/>
              <w:jc w:val="center"/>
              <w:rPr>
                <w:rFonts w:ascii="Times New Roman" w:hAnsi="Times New Roman" w:cs="Times New Roman"/>
                <w:b/>
              </w:rPr>
            </w:pPr>
            <w:r w:rsidRPr="009B6F29">
              <w:rPr>
                <w:rFonts w:ascii="Times New Roman" w:hAnsi="Times New Roman" w:cs="Times New Roman"/>
                <w:b/>
              </w:rPr>
              <w:t>Забрудненість стічних зворотних вод</w:t>
            </w:r>
          </w:p>
        </w:tc>
      </w:tr>
      <w:tr w:rsidR="00DD2D29" w:rsidRPr="009B6F29" w14:paraId="159A28E9" w14:textId="77777777" w:rsidTr="003B7CD8">
        <w:trPr>
          <w:jc w:val="center"/>
        </w:trPr>
        <w:tc>
          <w:tcPr>
            <w:tcW w:w="2689" w:type="dxa"/>
            <w:shd w:val="clear" w:color="auto" w:fill="auto"/>
          </w:tcPr>
          <w:p w14:paraId="7D02F542"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Електроенергетика</w:t>
            </w:r>
          </w:p>
        </w:tc>
        <w:tc>
          <w:tcPr>
            <w:tcW w:w="1275" w:type="dxa"/>
            <w:shd w:val="clear" w:color="auto" w:fill="FFC000"/>
          </w:tcPr>
          <w:p w14:paraId="7587DC7C"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973" w:type="dxa"/>
            <w:shd w:val="clear" w:color="auto" w:fill="FF0000"/>
          </w:tcPr>
          <w:p w14:paraId="78227675"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371" w:type="dxa"/>
            <w:shd w:val="clear" w:color="auto" w:fill="FFC000"/>
          </w:tcPr>
          <w:p w14:paraId="5D27589E"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42" w:type="dxa"/>
            <w:shd w:val="clear" w:color="auto" w:fill="FFFF00"/>
          </w:tcPr>
          <w:p w14:paraId="497F97D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559" w:type="dxa"/>
            <w:shd w:val="clear" w:color="auto" w:fill="FFFF00"/>
          </w:tcPr>
          <w:p w14:paraId="3EEFEE6A"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30E8A966" w14:textId="77777777" w:rsidTr="003B7CD8">
        <w:trPr>
          <w:jc w:val="center"/>
        </w:trPr>
        <w:tc>
          <w:tcPr>
            <w:tcW w:w="2689" w:type="dxa"/>
            <w:shd w:val="clear" w:color="auto" w:fill="auto"/>
          </w:tcPr>
          <w:p w14:paraId="5620224C"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Промисловість</w:t>
            </w:r>
          </w:p>
        </w:tc>
        <w:tc>
          <w:tcPr>
            <w:tcW w:w="1275" w:type="dxa"/>
            <w:shd w:val="clear" w:color="auto" w:fill="FF0000"/>
          </w:tcPr>
          <w:p w14:paraId="29D0AB88"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973" w:type="dxa"/>
            <w:shd w:val="clear" w:color="auto" w:fill="FF0000"/>
          </w:tcPr>
          <w:p w14:paraId="455145CA"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371" w:type="dxa"/>
            <w:shd w:val="clear" w:color="auto" w:fill="FFC000"/>
          </w:tcPr>
          <w:p w14:paraId="59EF37DD"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42" w:type="dxa"/>
            <w:shd w:val="clear" w:color="auto" w:fill="FFFF00"/>
          </w:tcPr>
          <w:p w14:paraId="493EFF3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559" w:type="dxa"/>
            <w:shd w:val="clear" w:color="auto" w:fill="FFFF00"/>
          </w:tcPr>
          <w:p w14:paraId="10D0AF7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49D1A3D7" w14:textId="77777777" w:rsidTr="003B7CD8">
        <w:trPr>
          <w:jc w:val="center"/>
        </w:trPr>
        <w:tc>
          <w:tcPr>
            <w:tcW w:w="2689" w:type="dxa"/>
            <w:shd w:val="clear" w:color="auto" w:fill="auto"/>
          </w:tcPr>
          <w:p w14:paraId="68B76BDE" w14:textId="77777777" w:rsidR="00DD2D29" w:rsidRPr="009B6F29" w:rsidRDefault="00A24F9E" w:rsidP="003B7CD8">
            <w:pPr>
              <w:pBdr>
                <w:top w:val="nil"/>
                <w:left w:val="nil"/>
                <w:bottom w:val="nil"/>
                <w:right w:val="nil"/>
                <w:between w:val="nil"/>
              </w:pBdr>
              <w:spacing w:after="0" w:line="240" w:lineRule="auto"/>
              <w:jc w:val="left"/>
              <w:rPr>
                <w:rFonts w:ascii="Times New Roman" w:hAnsi="Times New Roman" w:cs="Times New Roman"/>
              </w:rPr>
            </w:pPr>
            <w:r w:rsidRPr="009B6F29">
              <w:rPr>
                <w:rFonts w:ascii="Times New Roman" w:hAnsi="Times New Roman" w:cs="Times New Roman"/>
              </w:rPr>
              <w:t>Машинобудування і металообробка</w:t>
            </w:r>
          </w:p>
        </w:tc>
        <w:tc>
          <w:tcPr>
            <w:tcW w:w="1275" w:type="dxa"/>
            <w:shd w:val="clear" w:color="auto" w:fill="FF0000"/>
          </w:tcPr>
          <w:p w14:paraId="5FB21E3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973" w:type="dxa"/>
            <w:shd w:val="clear" w:color="auto" w:fill="FFC000"/>
          </w:tcPr>
          <w:p w14:paraId="4F3E9D91"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71" w:type="dxa"/>
            <w:shd w:val="clear" w:color="auto" w:fill="FFFF00"/>
          </w:tcPr>
          <w:p w14:paraId="302F9F3D"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shd w:val="clear" w:color="auto" w:fill="FFFF00"/>
          </w:tcPr>
          <w:p w14:paraId="2DFCBFA7"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559" w:type="dxa"/>
            <w:shd w:val="clear" w:color="auto" w:fill="FFC000"/>
          </w:tcPr>
          <w:p w14:paraId="5451310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r>
      <w:tr w:rsidR="00DD2D29" w:rsidRPr="009B6F29" w14:paraId="3AAC311E" w14:textId="77777777" w:rsidTr="003B7CD8">
        <w:trPr>
          <w:jc w:val="center"/>
        </w:trPr>
        <w:tc>
          <w:tcPr>
            <w:tcW w:w="2689" w:type="dxa"/>
            <w:shd w:val="clear" w:color="auto" w:fill="auto"/>
          </w:tcPr>
          <w:p w14:paraId="0A875CF4"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Деревообробка</w:t>
            </w:r>
          </w:p>
        </w:tc>
        <w:tc>
          <w:tcPr>
            <w:tcW w:w="1275" w:type="dxa"/>
            <w:shd w:val="clear" w:color="auto" w:fill="FFC000"/>
          </w:tcPr>
          <w:p w14:paraId="0605BB0F"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973" w:type="dxa"/>
            <w:shd w:val="clear" w:color="auto" w:fill="FFC000"/>
          </w:tcPr>
          <w:p w14:paraId="24E5EDB1"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71" w:type="dxa"/>
            <w:shd w:val="clear" w:color="auto" w:fill="FFFF00"/>
          </w:tcPr>
          <w:p w14:paraId="23DC5E78"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shd w:val="clear" w:color="auto" w:fill="FFFF00"/>
          </w:tcPr>
          <w:p w14:paraId="5820D9CA"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559" w:type="dxa"/>
            <w:tcBorders>
              <w:bottom w:val="single" w:sz="4" w:space="0" w:color="000000"/>
            </w:tcBorders>
            <w:shd w:val="clear" w:color="auto" w:fill="FFC000"/>
          </w:tcPr>
          <w:p w14:paraId="7F4FFD0F"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r>
      <w:tr w:rsidR="00DD2D29" w:rsidRPr="009B6F29" w14:paraId="7F06606A" w14:textId="77777777" w:rsidTr="003B7CD8">
        <w:trPr>
          <w:jc w:val="center"/>
        </w:trPr>
        <w:tc>
          <w:tcPr>
            <w:tcW w:w="2689" w:type="dxa"/>
            <w:shd w:val="clear" w:color="auto" w:fill="auto"/>
          </w:tcPr>
          <w:p w14:paraId="7AE531B9"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Харчова промисловість</w:t>
            </w:r>
          </w:p>
        </w:tc>
        <w:tc>
          <w:tcPr>
            <w:tcW w:w="1275" w:type="dxa"/>
            <w:shd w:val="clear" w:color="auto" w:fill="FFFF00"/>
          </w:tcPr>
          <w:p w14:paraId="45B180A4"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973" w:type="dxa"/>
            <w:shd w:val="clear" w:color="auto" w:fill="FFFF00"/>
          </w:tcPr>
          <w:p w14:paraId="45A0E5C6"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71" w:type="dxa"/>
            <w:shd w:val="clear" w:color="auto" w:fill="FFFF00"/>
          </w:tcPr>
          <w:p w14:paraId="489BC0BC"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shd w:val="clear" w:color="auto" w:fill="FFC000"/>
          </w:tcPr>
          <w:p w14:paraId="1A3DC40A"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559" w:type="dxa"/>
            <w:tcBorders>
              <w:bottom w:val="nil"/>
            </w:tcBorders>
            <w:shd w:val="clear" w:color="auto" w:fill="FFFF00"/>
          </w:tcPr>
          <w:p w14:paraId="4E968202"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28A37E75" w14:textId="77777777" w:rsidTr="003B7CD8">
        <w:trPr>
          <w:jc w:val="center"/>
        </w:trPr>
        <w:tc>
          <w:tcPr>
            <w:tcW w:w="2689" w:type="dxa"/>
            <w:shd w:val="clear" w:color="auto" w:fill="auto"/>
          </w:tcPr>
          <w:p w14:paraId="32ADAC9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Житлово-комунальне господарство</w:t>
            </w:r>
          </w:p>
        </w:tc>
        <w:tc>
          <w:tcPr>
            <w:tcW w:w="1275" w:type="dxa"/>
            <w:shd w:val="clear" w:color="auto" w:fill="FFFF00"/>
          </w:tcPr>
          <w:p w14:paraId="4BC397F1"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973" w:type="dxa"/>
            <w:shd w:val="clear" w:color="auto" w:fill="FF0000"/>
          </w:tcPr>
          <w:p w14:paraId="29A8C607"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371" w:type="dxa"/>
            <w:shd w:val="clear" w:color="auto" w:fill="FF0000"/>
          </w:tcPr>
          <w:p w14:paraId="4AC1CD57"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342" w:type="dxa"/>
            <w:shd w:val="clear" w:color="auto" w:fill="FF0000"/>
          </w:tcPr>
          <w:p w14:paraId="07EF516F"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559" w:type="dxa"/>
            <w:tcBorders>
              <w:top w:val="nil"/>
            </w:tcBorders>
            <w:shd w:val="clear" w:color="auto" w:fill="FF0000"/>
          </w:tcPr>
          <w:p w14:paraId="0313C61A"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високе</w:t>
            </w:r>
          </w:p>
        </w:tc>
      </w:tr>
      <w:tr w:rsidR="00DD2D29" w:rsidRPr="009B6F29" w14:paraId="18B3FABC" w14:textId="77777777" w:rsidTr="003B7CD8">
        <w:trPr>
          <w:jc w:val="center"/>
        </w:trPr>
        <w:tc>
          <w:tcPr>
            <w:tcW w:w="2689" w:type="dxa"/>
            <w:shd w:val="clear" w:color="auto" w:fill="auto"/>
          </w:tcPr>
          <w:p w14:paraId="23370C06"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Сільське господарство</w:t>
            </w:r>
          </w:p>
        </w:tc>
        <w:tc>
          <w:tcPr>
            <w:tcW w:w="1275" w:type="dxa"/>
            <w:shd w:val="clear" w:color="auto" w:fill="FF0000"/>
          </w:tcPr>
          <w:p w14:paraId="11D51188"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973" w:type="dxa"/>
            <w:shd w:val="clear" w:color="auto" w:fill="FF0000"/>
          </w:tcPr>
          <w:p w14:paraId="360E4F98"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висока</w:t>
            </w:r>
          </w:p>
        </w:tc>
        <w:tc>
          <w:tcPr>
            <w:tcW w:w="1371" w:type="dxa"/>
            <w:shd w:val="clear" w:color="auto" w:fill="FFC000"/>
          </w:tcPr>
          <w:p w14:paraId="5E10551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помірне</w:t>
            </w:r>
          </w:p>
        </w:tc>
        <w:tc>
          <w:tcPr>
            <w:tcW w:w="1342" w:type="dxa"/>
            <w:shd w:val="clear" w:color="auto" w:fill="FFC000"/>
          </w:tcPr>
          <w:p w14:paraId="339DD35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помірне</w:t>
            </w:r>
          </w:p>
        </w:tc>
        <w:tc>
          <w:tcPr>
            <w:tcW w:w="1559" w:type="dxa"/>
            <w:shd w:val="clear" w:color="auto" w:fill="FFC000"/>
          </w:tcPr>
          <w:p w14:paraId="48C06A1F"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r>
      <w:tr w:rsidR="00DD2D29" w:rsidRPr="009B6F29" w14:paraId="37D6E013" w14:textId="77777777" w:rsidTr="003B7CD8">
        <w:trPr>
          <w:jc w:val="center"/>
        </w:trPr>
        <w:tc>
          <w:tcPr>
            <w:tcW w:w="2689" w:type="dxa"/>
            <w:shd w:val="clear" w:color="auto" w:fill="auto"/>
          </w:tcPr>
          <w:p w14:paraId="4BA6BF1C" w14:textId="77777777" w:rsidR="00DD2D29" w:rsidRPr="009B6F29" w:rsidRDefault="00A24F9E" w:rsidP="00306FF2">
            <w:pPr>
              <w:pBdr>
                <w:top w:val="nil"/>
                <w:left w:val="nil"/>
                <w:bottom w:val="nil"/>
                <w:right w:val="nil"/>
                <w:between w:val="nil"/>
              </w:pBdr>
              <w:spacing w:after="0" w:line="240" w:lineRule="auto"/>
              <w:jc w:val="left"/>
              <w:rPr>
                <w:rFonts w:ascii="Times New Roman" w:hAnsi="Times New Roman" w:cs="Times New Roman"/>
              </w:rPr>
            </w:pPr>
            <w:r w:rsidRPr="009B6F29">
              <w:rPr>
                <w:rFonts w:ascii="Times New Roman" w:hAnsi="Times New Roman" w:cs="Times New Roman"/>
              </w:rPr>
              <w:t>Рибне господарство</w:t>
            </w:r>
          </w:p>
        </w:tc>
        <w:tc>
          <w:tcPr>
            <w:tcW w:w="1275" w:type="dxa"/>
            <w:shd w:val="clear" w:color="auto" w:fill="FFFF00"/>
          </w:tcPr>
          <w:p w14:paraId="56FE7395"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973" w:type="dxa"/>
            <w:shd w:val="clear" w:color="auto" w:fill="FFC000"/>
          </w:tcPr>
          <w:p w14:paraId="7AA4EFDF"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71" w:type="dxa"/>
            <w:shd w:val="clear" w:color="auto" w:fill="FFFF00"/>
          </w:tcPr>
          <w:p w14:paraId="2493289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shd w:val="clear" w:color="auto" w:fill="FFC000"/>
          </w:tcPr>
          <w:p w14:paraId="3C87DB07"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559" w:type="dxa"/>
            <w:shd w:val="clear" w:color="auto" w:fill="FFFF00"/>
          </w:tcPr>
          <w:p w14:paraId="42EA76A8"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21C689B3" w14:textId="77777777" w:rsidTr="003B7CD8">
        <w:trPr>
          <w:jc w:val="center"/>
        </w:trPr>
        <w:tc>
          <w:tcPr>
            <w:tcW w:w="2689" w:type="dxa"/>
            <w:shd w:val="clear" w:color="auto" w:fill="auto"/>
          </w:tcPr>
          <w:p w14:paraId="495F18F6" w14:textId="77777777" w:rsidR="00DD2D29" w:rsidRPr="009B6F29" w:rsidRDefault="00A24F9E" w:rsidP="00306FF2">
            <w:pPr>
              <w:pBdr>
                <w:top w:val="nil"/>
                <w:left w:val="nil"/>
                <w:bottom w:val="nil"/>
                <w:right w:val="nil"/>
                <w:between w:val="nil"/>
              </w:pBdr>
              <w:spacing w:after="0" w:line="240" w:lineRule="auto"/>
              <w:jc w:val="left"/>
              <w:rPr>
                <w:rFonts w:ascii="Times New Roman" w:hAnsi="Times New Roman" w:cs="Times New Roman"/>
              </w:rPr>
            </w:pPr>
            <w:r w:rsidRPr="009B6F29">
              <w:rPr>
                <w:rFonts w:ascii="Times New Roman" w:hAnsi="Times New Roman" w:cs="Times New Roman"/>
              </w:rPr>
              <w:t>Експлуатація іригаційних систем ( в тому числі зрошення)</w:t>
            </w:r>
          </w:p>
        </w:tc>
        <w:tc>
          <w:tcPr>
            <w:tcW w:w="1275" w:type="dxa"/>
            <w:shd w:val="clear" w:color="auto" w:fill="FFFF00"/>
          </w:tcPr>
          <w:p w14:paraId="604D69F6"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973" w:type="dxa"/>
            <w:shd w:val="clear" w:color="auto" w:fill="FFC000"/>
          </w:tcPr>
          <w:p w14:paraId="14E6DEF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371" w:type="dxa"/>
            <w:shd w:val="clear" w:color="auto" w:fill="FFFF00"/>
          </w:tcPr>
          <w:p w14:paraId="78050A23"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shd w:val="clear" w:color="auto" w:fill="FFC000"/>
          </w:tcPr>
          <w:p w14:paraId="7462E170"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559" w:type="dxa"/>
            <w:shd w:val="clear" w:color="auto" w:fill="FFFF00"/>
          </w:tcPr>
          <w:p w14:paraId="106F8824"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2B5CF3AD" w14:textId="77777777" w:rsidTr="003B7CD8">
        <w:trPr>
          <w:jc w:val="center"/>
        </w:trPr>
        <w:tc>
          <w:tcPr>
            <w:tcW w:w="2689" w:type="dxa"/>
            <w:tcBorders>
              <w:bottom w:val="single" w:sz="4" w:space="0" w:color="auto"/>
            </w:tcBorders>
            <w:shd w:val="clear" w:color="auto" w:fill="auto"/>
          </w:tcPr>
          <w:p w14:paraId="589D497B"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Транспорт</w:t>
            </w:r>
          </w:p>
        </w:tc>
        <w:tc>
          <w:tcPr>
            <w:tcW w:w="1275" w:type="dxa"/>
            <w:tcBorders>
              <w:bottom w:val="single" w:sz="4" w:space="0" w:color="auto"/>
            </w:tcBorders>
            <w:shd w:val="clear" w:color="auto" w:fill="FFC000"/>
          </w:tcPr>
          <w:p w14:paraId="2518C907"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973" w:type="dxa"/>
            <w:tcBorders>
              <w:bottom w:val="single" w:sz="4" w:space="0" w:color="auto"/>
            </w:tcBorders>
            <w:shd w:val="clear" w:color="auto" w:fill="FFFF00"/>
          </w:tcPr>
          <w:p w14:paraId="42E4E71C"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71" w:type="dxa"/>
            <w:tcBorders>
              <w:bottom w:val="single" w:sz="4" w:space="0" w:color="auto"/>
            </w:tcBorders>
            <w:shd w:val="clear" w:color="auto" w:fill="FFFF00"/>
          </w:tcPr>
          <w:p w14:paraId="628307A5"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tcBorders>
              <w:bottom w:val="single" w:sz="4" w:space="0" w:color="auto"/>
            </w:tcBorders>
            <w:shd w:val="clear" w:color="auto" w:fill="FFFF00"/>
          </w:tcPr>
          <w:p w14:paraId="57C9230D"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559" w:type="dxa"/>
            <w:tcBorders>
              <w:bottom w:val="single" w:sz="4" w:space="0" w:color="auto"/>
            </w:tcBorders>
            <w:shd w:val="clear" w:color="auto" w:fill="FFFF00"/>
          </w:tcPr>
          <w:p w14:paraId="5A5288F5"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r w:rsidR="00DD2D29" w:rsidRPr="009B6F29" w14:paraId="2DCDFE1C" w14:textId="77777777" w:rsidTr="003B7CD8">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tcPr>
          <w:p w14:paraId="27FCF111" w14:textId="77777777" w:rsidR="00DD2D29" w:rsidRPr="009B6F29" w:rsidRDefault="00A24F9E" w:rsidP="00306FF2">
            <w:pPr>
              <w:widowControl w:val="0"/>
              <w:pBdr>
                <w:top w:val="nil"/>
                <w:left w:val="nil"/>
                <w:bottom w:val="nil"/>
                <w:right w:val="nil"/>
                <w:between w:val="nil"/>
              </w:pBdr>
              <w:spacing w:after="0" w:line="240" w:lineRule="auto"/>
              <w:jc w:val="left"/>
              <w:rPr>
                <w:rFonts w:ascii="Times New Roman" w:hAnsi="Times New Roman" w:cs="Times New Roman"/>
              </w:rPr>
            </w:pPr>
            <w:r w:rsidRPr="009B6F29">
              <w:rPr>
                <w:rFonts w:ascii="Times New Roman" w:hAnsi="Times New Roman" w:cs="Times New Roman"/>
              </w:rPr>
              <w:t>Рекреація та охорона</w:t>
            </w:r>
          </w:p>
          <w:p w14:paraId="2DB8DC03"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здоров’я</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14:paraId="27DD39D4"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973" w:type="dxa"/>
            <w:tcBorders>
              <w:top w:val="single" w:sz="4" w:space="0" w:color="auto"/>
              <w:left w:val="single" w:sz="4" w:space="0" w:color="auto"/>
              <w:bottom w:val="single" w:sz="4" w:space="0" w:color="auto"/>
              <w:right w:val="single" w:sz="4" w:space="0" w:color="auto"/>
            </w:tcBorders>
            <w:shd w:val="clear" w:color="auto" w:fill="FFFF00"/>
          </w:tcPr>
          <w:p w14:paraId="6D005294"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71" w:type="dxa"/>
            <w:tcBorders>
              <w:top w:val="single" w:sz="4" w:space="0" w:color="auto"/>
              <w:left w:val="single" w:sz="4" w:space="0" w:color="auto"/>
              <w:bottom w:val="single" w:sz="4" w:space="0" w:color="auto"/>
              <w:right w:val="single" w:sz="4" w:space="0" w:color="auto"/>
            </w:tcBorders>
            <w:shd w:val="clear" w:color="auto" w:fill="FFFF00"/>
          </w:tcPr>
          <w:p w14:paraId="406CEC6E"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c>
          <w:tcPr>
            <w:tcW w:w="1342" w:type="dxa"/>
            <w:tcBorders>
              <w:top w:val="single" w:sz="4" w:space="0" w:color="auto"/>
              <w:left w:val="single" w:sz="4" w:space="0" w:color="auto"/>
              <w:bottom w:val="single" w:sz="4" w:space="0" w:color="auto"/>
              <w:right w:val="single" w:sz="4" w:space="0" w:color="auto"/>
            </w:tcBorders>
            <w:shd w:val="clear" w:color="auto" w:fill="FFC000"/>
          </w:tcPr>
          <w:p w14:paraId="2DB70AC2"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помірна</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224834D" w14:textId="77777777" w:rsidR="00DD2D29" w:rsidRPr="009B6F29" w:rsidRDefault="00A24F9E" w:rsidP="00306FF2">
            <w:pPr>
              <w:pBdr>
                <w:top w:val="nil"/>
                <w:left w:val="nil"/>
                <w:bottom w:val="nil"/>
                <w:right w:val="nil"/>
                <w:between w:val="nil"/>
              </w:pBdr>
              <w:spacing w:after="0" w:line="240" w:lineRule="auto"/>
              <w:rPr>
                <w:rFonts w:ascii="Times New Roman" w:hAnsi="Times New Roman" w:cs="Times New Roman"/>
              </w:rPr>
            </w:pPr>
            <w:r w:rsidRPr="009B6F29">
              <w:rPr>
                <w:rFonts w:ascii="Times New Roman" w:hAnsi="Times New Roman" w:cs="Times New Roman"/>
              </w:rPr>
              <w:t>низька</w:t>
            </w:r>
          </w:p>
        </w:tc>
      </w:tr>
    </w:tbl>
    <w:p w14:paraId="529A498B" w14:textId="77777777" w:rsidR="00DD2D29" w:rsidRPr="009B6F29" w:rsidRDefault="00A24F9E" w:rsidP="00306FF2">
      <w:pPr>
        <w:pBdr>
          <w:top w:val="nil"/>
          <w:left w:val="nil"/>
          <w:bottom w:val="nil"/>
          <w:right w:val="nil"/>
          <w:between w:val="nil"/>
        </w:pBd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За результатами оцінки сектори економіки згруповано на 5 груп відповідно до їх залежності від водних ресурсів та соціально-економічної ваги.</w:t>
      </w:r>
    </w:p>
    <w:p w14:paraId="04043D61" w14:textId="77777777" w:rsidR="00DD2D29" w:rsidRPr="009B6F29" w:rsidRDefault="00A24F9E" w:rsidP="00306FF2">
      <w:pPr>
        <w:pBdr>
          <w:top w:val="nil"/>
          <w:left w:val="nil"/>
          <w:bottom w:val="nil"/>
          <w:right w:val="nil"/>
          <w:between w:val="nil"/>
        </w:pBdr>
        <w:tabs>
          <w:tab w:val="left" w:pos="8124"/>
        </w:tabs>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До </w:t>
      </w:r>
      <w:r w:rsidRPr="009B6F29">
        <w:rPr>
          <w:rFonts w:ascii="Times New Roman" w:hAnsi="Times New Roman" w:cs="Times New Roman"/>
          <w:b/>
          <w:sz w:val="24"/>
          <w:szCs w:val="24"/>
        </w:rPr>
        <w:t xml:space="preserve">1 групи «Повна залежність» </w:t>
      </w:r>
      <w:r w:rsidRPr="009B6F29">
        <w:rPr>
          <w:rFonts w:ascii="Times New Roman" w:hAnsi="Times New Roman" w:cs="Times New Roman"/>
          <w:sz w:val="24"/>
          <w:szCs w:val="24"/>
        </w:rPr>
        <w:t>віднесено водокористувачів, які мають високу залежність за 4-ма показниками - від якості води, високу водоємність, здійснюють значні тиски на водні ресурси та продукують малі обсяги ВДВ – житлово-комунальне господарство.</w:t>
      </w:r>
    </w:p>
    <w:p w14:paraId="31B36A96"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w:t>
      </w:r>
      <w:r w:rsidRPr="009B6F29">
        <w:rPr>
          <w:rFonts w:ascii="Times New Roman" w:hAnsi="Times New Roman" w:cs="Times New Roman"/>
          <w:b/>
          <w:sz w:val="24"/>
          <w:szCs w:val="24"/>
        </w:rPr>
        <w:t xml:space="preserve">2 групи «Множинна залежність» </w:t>
      </w:r>
      <w:r w:rsidRPr="009B6F29">
        <w:rPr>
          <w:rFonts w:ascii="Times New Roman" w:hAnsi="Times New Roman" w:cs="Times New Roman"/>
          <w:sz w:val="24"/>
          <w:szCs w:val="24"/>
        </w:rPr>
        <w:t xml:space="preserve">- мають високу </w:t>
      </w:r>
      <w:proofErr w:type="spellStart"/>
      <w:r w:rsidRPr="009B6F29">
        <w:rPr>
          <w:rFonts w:ascii="Times New Roman" w:hAnsi="Times New Roman" w:cs="Times New Roman"/>
          <w:sz w:val="24"/>
          <w:szCs w:val="24"/>
        </w:rPr>
        <w:t>залежність,принаймні</w:t>
      </w:r>
      <w:proofErr w:type="spellEnd"/>
      <w:r w:rsidRPr="009B6F29">
        <w:rPr>
          <w:rFonts w:ascii="Times New Roman" w:hAnsi="Times New Roman" w:cs="Times New Roman"/>
          <w:sz w:val="24"/>
          <w:szCs w:val="24"/>
        </w:rPr>
        <w:t>, за двома показниками – промисловість, сільське господарство.</w:t>
      </w:r>
    </w:p>
    <w:p w14:paraId="4B0CC6BF"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w:t>
      </w:r>
      <w:r w:rsidRPr="009B6F29">
        <w:rPr>
          <w:rFonts w:ascii="Times New Roman" w:hAnsi="Times New Roman" w:cs="Times New Roman"/>
          <w:b/>
          <w:sz w:val="24"/>
          <w:szCs w:val="24"/>
        </w:rPr>
        <w:t xml:space="preserve">3 групи «Специфічна залежність» </w:t>
      </w:r>
      <w:r w:rsidRPr="009B6F29">
        <w:rPr>
          <w:rFonts w:ascii="Times New Roman" w:hAnsi="Times New Roman" w:cs="Times New Roman"/>
          <w:sz w:val="24"/>
          <w:szCs w:val="24"/>
        </w:rPr>
        <w:t>- мають високу за одним показником – машинобудування і металообробка, деревообробка, електроенергетика.</w:t>
      </w:r>
    </w:p>
    <w:p w14:paraId="44316773" w14:textId="3AEAA2CE" w:rsidR="00DD2D29" w:rsidRPr="009B6F29" w:rsidRDefault="00A24F9E" w:rsidP="00150C9F">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w:t>
      </w:r>
      <w:r w:rsidRPr="009B6F29">
        <w:rPr>
          <w:rFonts w:ascii="Times New Roman" w:hAnsi="Times New Roman" w:cs="Times New Roman"/>
          <w:b/>
          <w:sz w:val="24"/>
          <w:szCs w:val="24"/>
        </w:rPr>
        <w:t xml:space="preserve">4 групи «Помірна залежність» </w:t>
      </w:r>
      <w:r w:rsidRPr="009B6F29">
        <w:rPr>
          <w:rFonts w:ascii="Times New Roman" w:hAnsi="Times New Roman" w:cs="Times New Roman"/>
          <w:sz w:val="24"/>
          <w:szCs w:val="24"/>
        </w:rPr>
        <w:t xml:space="preserve">- мають помірну залежність мінімально за 2 показниками – віднесено харчова промисловість, експлуатація </w:t>
      </w:r>
      <w:r w:rsidR="00150C9F" w:rsidRPr="009B6F29">
        <w:rPr>
          <w:rFonts w:ascii="Times New Roman" w:hAnsi="Times New Roman" w:cs="Times New Roman"/>
          <w:sz w:val="24"/>
          <w:szCs w:val="24"/>
        </w:rPr>
        <w:t>і</w:t>
      </w:r>
      <w:r w:rsidRPr="009B6F29">
        <w:rPr>
          <w:rFonts w:ascii="Times New Roman" w:hAnsi="Times New Roman" w:cs="Times New Roman"/>
          <w:sz w:val="24"/>
          <w:szCs w:val="24"/>
        </w:rPr>
        <w:t>ригаційних систем (в тому числі зрошення), рекреація та охорона здоров’я, рибне господарство.</w:t>
      </w:r>
    </w:p>
    <w:p w14:paraId="1A7C8058" w14:textId="06B52063" w:rsidR="00DD2D29" w:rsidRPr="009B6F29" w:rsidRDefault="00A24F9E" w:rsidP="00150C9F">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w:t>
      </w:r>
      <w:r w:rsidRPr="009B6F29">
        <w:rPr>
          <w:rFonts w:ascii="Times New Roman" w:hAnsi="Times New Roman" w:cs="Times New Roman"/>
          <w:b/>
          <w:sz w:val="24"/>
          <w:szCs w:val="24"/>
        </w:rPr>
        <w:t xml:space="preserve">5 групи «Залежність без використання води» </w:t>
      </w:r>
      <w:r w:rsidRPr="009B6F29">
        <w:rPr>
          <w:rFonts w:ascii="Times New Roman" w:hAnsi="Times New Roman" w:cs="Times New Roman"/>
          <w:sz w:val="24"/>
          <w:szCs w:val="24"/>
        </w:rPr>
        <w:t>- сектори економіки, які використовують воду без забору з природних водних об’єктів, генерують низькі обсяги ВДВ та є незначними забруднювачами.</w:t>
      </w:r>
    </w:p>
    <w:p w14:paraId="35547128" w14:textId="77777777" w:rsidR="00DD2D29" w:rsidRPr="009B6F29" w:rsidRDefault="00A24F9E" w:rsidP="00150C9F">
      <w:pPr>
        <w:pBdr>
          <w:top w:val="nil"/>
          <w:left w:val="nil"/>
          <w:bottom w:val="nil"/>
          <w:right w:val="nil"/>
          <w:between w:val="nil"/>
        </w:pBdr>
        <w:spacing w:line="240" w:lineRule="auto"/>
        <w:rPr>
          <w:rFonts w:ascii="Times New Roman" w:hAnsi="Times New Roman" w:cs="Times New Roman"/>
          <w:sz w:val="24"/>
          <w:szCs w:val="24"/>
        </w:rPr>
      </w:pPr>
      <w:bookmarkStart w:id="184" w:name="_1opuj5n" w:colFirst="0" w:colLast="0"/>
      <w:bookmarkEnd w:id="184"/>
      <w:r w:rsidRPr="009B6F29">
        <w:rPr>
          <w:rFonts w:ascii="Times New Roman" w:hAnsi="Times New Roman" w:cs="Times New Roman"/>
          <w:sz w:val="24"/>
          <w:szCs w:val="24"/>
        </w:rPr>
        <w:t>Проведена оцінка показала, що житлово-комунальне господарство перебуває у повній залежності від водних ресурсів та є найбільш водоємним сектором економіки.</w:t>
      </w:r>
    </w:p>
    <w:p w14:paraId="0385E66C" w14:textId="77777777" w:rsidR="00DD2D29" w:rsidRPr="009B6F29" w:rsidRDefault="00A24F9E" w:rsidP="00306FF2">
      <w:pPr>
        <w:pStyle w:val="3"/>
        <w:spacing w:before="120" w:after="120" w:line="240" w:lineRule="auto"/>
        <w:rPr>
          <w:rFonts w:ascii="Times New Roman" w:hAnsi="Times New Roman" w:cs="Times New Roman"/>
          <w:color w:val="auto"/>
        </w:rPr>
      </w:pPr>
      <w:bookmarkStart w:id="185" w:name="_48pi1tg" w:colFirst="0" w:colLast="0"/>
      <w:bookmarkStart w:id="186" w:name="_Toc174881488"/>
      <w:bookmarkEnd w:id="185"/>
      <w:r w:rsidRPr="009B6F29">
        <w:rPr>
          <w:rFonts w:ascii="Times New Roman" w:hAnsi="Times New Roman" w:cs="Times New Roman"/>
          <w:color w:val="auto"/>
        </w:rPr>
        <w:t>6.2.1. Комунальне водокористування</w:t>
      </w:r>
      <w:bookmarkEnd w:id="186"/>
    </w:p>
    <w:p w14:paraId="42E57D60" w14:textId="6DECB90E"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Потреби житлово-комунального </w:t>
      </w:r>
      <w:r w:rsidR="00150C9F" w:rsidRPr="009B6F29">
        <w:rPr>
          <w:rFonts w:ascii="Times New Roman" w:hAnsi="Times New Roman" w:cs="Times New Roman"/>
          <w:sz w:val="24"/>
          <w:szCs w:val="24"/>
        </w:rPr>
        <w:t xml:space="preserve">господарства </w:t>
      </w:r>
      <w:r w:rsidRPr="009B6F29">
        <w:rPr>
          <w:rFonts w:ascii="Times New Roman" w:hAnsi="Times New Roman" w:cs="Times New Roman"/>
          <w:sz w:val="24"/>
          <w:szCs w:val="24"/>
        </w:rPr>
        <w:t>полягають у забезпеченні в основному питних та побутових потреб населення та покриваються на 72% з підземних джерел, та 28% - з поверхневих. Водокористувачами житлово-комунального господарства було забрано 11,247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 43,8% від обсягу загального забору.</w:t>
      </w:r>
    </w:p>
    <w:p w14:paraId="790791E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Одним із головних завдань водного господарства є забезпечення комунального водоспоживання. До нього належать потреби води для населення, підприємств побутового і комунального господарства, сфери обслуговування населення, а також промислових підприємств у населених пунктах, що підключені до місцевих водопроводів. Обсяг комунального водоспоживання залежить від кількості жителів, ступеня впорядкованості населених пунктів та кліматичних умов. Згідно з діючими нормативами підраховано, що для забезпечення всіх особистих потреб людині необхідно 150-200 л води на добу, для дії комунальних підприємств і всіх служб у місті – ще 150-200 л води на добу на одного жителя.</w:t>
      </w:r>
    </w:p>
    <w:p w14:paraId="3276514C" w14:textId="4794007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Особливістю РБ річок Причорномор'я є те, що поверхневі та підземні води не задовольняють потреби господарства та населення. Тому вода в регіон постачається із сусідніх річкових басейнів. Так фактично єдиним джерелом водопостачання однієї з найбільших агломераці</w:t>
      </w:r>
      <w:r w:rsidR="00150C9F" w:rsidRPr="009B6F29">
        <w:rPr>
          <w:rFonts w:ascii="Times New Roman" w:hAnsi="Times New Roman" w:cs="Times New Roman"/>
          <w:sz w:val="24"/>
          <w:szCs w:val="24"/>
        </w:rPr>
        <w:t>й</w:t>
      </w:r>
      <w:r w:rsidRPr="009B6F29">
        <w:rPr>
          <w:rFonts w:ascii="Times New Roman" w:hAnsi="Times New Roman" w:cs="Times New Roman"/>
          <w:sz w:val="24"/>
          <w:szCs w:val="24"/>
        </w:rPr>
        <w:t xml:space="preserve"> України – Одеської – є річка Дністер. Для зрошення сільськогосподарських угідь в Херсонській області використовується дніпровська вода; в Миколаївській - південно-бузька, в Одеській - дунайська і дністровська.</w:t>
      </w:r>
    </w:p>
    <w:p w14:paraId="0019916D" w14:textId="67F83067" w:rsidR="00DD2D29" w:rsidRPr="009B6F29" w:rsidRDefault="00A24F9E" w:rsidP="00306FF2">
      <w:p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водокористувачами галузі в басейні річок Причорномор’я в межах Одеської області є комунальні господарства, а саме: КП «Ананьїв-водоканал», КП «ВУЖКГ» </w:t>
      </w:r>
      <w:r w:rsidR="00282677" w:rsidRPr="009B6F29">
        <w:rPr>
          <w:rFonts w:ascii="Times New Roman" w:hAnsi="Times New Roman" w:cs="Times New Roman"/>
          <w:sz w:val="24"/>
          <w:szCs w:val="24"/>
        </w:rPr>
        <w:br/>
      </w:r>
      <w:r w:rsidR="00DF4E19" w:rsidRPr="009B6F29">
        <w:rPr>
          <w:rFonts w:ascii="Times New Roman" w:hAnsi="Times New Roman" w:cs="Times New Roman"/>
          <w:sz w:val="24"/>
          <w:szCs w:val="24"/>
        </w:rPr>
        <w:t xml:space="preserve">смт </w:t>
      </w:r>
      <w:proofErr w:type="spellStart"/>
      <w:r w:rsidR="00DF4E19" w:rsidRPr="009B6F29">
        <w:rPr>
          <w:rFonts w:ascii="Times New Roman" w:hAnsi="Times New Roman" w:cs="Times New Roman"/>
          <w:sz w:val="24"/>
          <w:szCs w:val="24"/>
        </w:rPr>
        <w:t>Тарутино</w:t>
      </w:r>
      <w:proofErr w:type="spellEnd"/>
      <w:r w:rsidR="00DF4E19" w:rsidRPr="009B6F29">
        <w:rPr>
          <w:rFonts w:ascii="Times New Roman" w:hAnsi="Times New Roman" w:cs="Times New Roman"/>
          <w:sz w:val="24"/>
          <w:szCs w:val="24"/>
        </w:rPr>
        <w:t xml:space="preserve">, </w:t>
      </w:r>
      <w:r w:rsidRPr="009B6F29">
        <w:rPr>
          <w:rFonts w:ascii="Times New Roman" w:hAnsi="Times New Roman" w:cs="Times New Roman"/>
          <w:sz w:val="24"/>
          <w:szCs w:val="24"/>
        </w:rPr>
        <w:t>ВУЖКГ смт Березівка, КВЕП «</w:t>
      </w:r>
      <w:proofErr w:type="spellStart"/>
      <w:r w:rsidRPr="009B6F29">
        <w:rPr>
          <w:rFonts w:ascii="Times New Roman" w:hAnsi="Times New Roman" w:cs="Times New Roman"/>
          <w:sz w:val="24"/>
          <w:szCs w:val="24"/>
        </w:rPr>
        <w:t>Подільськводоканал</w:t>
      </w:r>
      <w:proofErr w:type="spellEnd"/>
      <w:r w:rsidRPr="009B6F29">
        <w:rPr>
          <w:rFonts w:ascii="Times New Roman" w:hAnsi="Times New Roman" w:cs="Times New Roman"/>
          <w:sz w:val="24"/>
          <w:szCs w:val="24"/>
        </w:rPr>
        <w:t xml:space="preserve">», КП «Водоканал», </w:t>
      </w:r>
      <w:r w:rsidR="00282677" w:rsidRPr="009B6F29">
        <w:rPr>
          <w:rFonts w:ascii="Times New Roman" w:hAnsi="Times New Roman" w:cs="Times New Roman"/>
          <w:sz w:val="24"/>
          <w:szCs w:val="24"/>
        </w:rPr>
        <w:br/>
      </w:r>
      <w:r w:rsidRPr="009B6F29">
        <w:rPr>
          <w:rFonts w:ascii="Times New Roman" w:hAnsi="Times New Roman" w:cs="Times New Roman"/>
          <w:sz w:val="24"/>
          <w:szCs w:val="24"/>
        </w:rPr>
        <w:t>м. Арциз, КП «Водопостачальник»,  м. Татарбунари, КП «Набережне», с. Набе</w:t>
      </w:r>
      <w:r w:rsidR="0015134A" w:rsidRPr="009B6F29">
        <w:rPr>
          <w:rFonts w:ascii="Times New Roman" w:hAnsi="Times New Roman" w:cs="Times New Roman"/>
          <w:sz w:val="24"/>
          <w:szCs w:val="24"/>
        </w:rPr>
        <w:t xml:space="preserve">режне, </w:t>
      </w:r>
      <w:r w:rsidR="00DF4E19" w:rsidRPr="009B6F29">
        <w:rPr>
          <w:rFonts w:ascii="Times New Roman" w:hAnsi="Times New Roman" w:cs="Times New Roman"/>
          <w:sz w:val="24"/>
          <w:szCs w:val="24"/>
        </w:rPr>
        <w:br/>
      </w:r>
      <w:r w:rsidR="0015134A" w:rsidRPr="009B6F29">
        <w:rPr>
          <w:rFonts w:ascii="Times New Roman" w:hAnsi="Times New Roman" w:cs="Times New Roman"/>
          <w:sz w:val="24"/>
          <w:szCs w:val="24"/>
        </w:rPr>
        <w:t>КП «</w:t>
      </w:r>
      <w:proofErr w:type="spellStart"/>
      <w:r w:rsidR="0015134A" w:rsidRPr="009B6F29">
        <w:rPr>
          <w:rFonts w:ascii="Times New Roman" w:hAnsi="Times New Roman" w:cs="Times New Roman"/>
          <w:sz w:val="24"/>
          <w:szCs w:val="24"/>
        </w:rPr>
        <w:t>Саратакомун</w:t>
      </w:r>
      <w:proofErr w:type="spellEnd"/>
      <w:r w:rsidR="0015134A" w:rsidRPr="009B6F29">
        <w:rPr>
          <w:rFonts w:ascii="Times New Roman" w:hAnsi="Times New Roman" w:cs="Times New Roman"/>
          <w:sz w:val="24"/>
          <w:szCs w:val="24"/>
        </w:rPr>
        <w:t xml:space="preserve"> сервіс»</w:t>
      </w:r>
      <w:r w:rsidRPr="009B6F29">
        <w:rPr>
          <w:rFonts w:ascii="Times New Roman" w:hAnsi="Times New Roman" w:cs="Times New Roman"/>
          <w:sz w:val="24"/>
          <w:szCs w:val="24"/>
        </w:rPr>
        <w:t xml:space="preserve"> смт </w:t>
      </w:r>
      <w:proofErr w:type="spellStart"/>
      <w:r w:rsidRPr="009B6F29">
        <w:rPr>
          <w:rFonts w:ascii="Times New Roman" w:hAnsi="Times New Roman" w:cs="Times New Roman"/>
          <w:sz w:val="24"/>
          <w:szCs w:val="24"/>
        </w:rPr>
        <w:t>Сарата</w:t>
      </w:r>
      <w:proofErr w:type="spellEnd"/>
      <w:r w:rsidRPr="009B6F29">
        <w:rPr>
          <w:rFonts w:ascii="Times New Roman" w:hAnsi="Times New Roman" w:cs="Times New Roman"/>
          <w:sz w:val="24"/>
          <w:szCs w:val="24"/>
        </w:rPr>
        <w:t xml:space="preserve">, КП «Пролісок-1» смт </w:t>
      </w:r>
      <w:proofErr w:type="spellStart"/>
      <w:r w:rsidRPr="009B6F29">
        <w:rPr>
          <w:rFonts w:ascii="Times New Roman" w:hAnsi="Times New Roman" w:cs="Times New Roman"/>
          <w:sz w:val="24"/>
          <w:szCs w:val="24"/>
        </w:rPr>
        <w:t>Іванівка</w:t>
      </w:r>
      <w:proofErr w:type="spellEnd"/>
      <w:r w:rsidRPr="009B6F29">
        <w:rPr>
          <w:rFonts w:ascii="Times New Roman" w:hAnsi="Times New Roman" w:cs="Times New Roman"/>
          <w:sz w:val="24"/>
          <w:szCs w:val="24"/>
        </w:rPr>
        <w:t>.</w:t>
      </w:r>
    </w:p>
    <w:p w14:paraId="6FECBAA4" w14:textId="0507EF1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водокористувачами галузі в басейні річок Причорномор’я в межах Херсонської області є комунальні господарства, а саме: КП «Антонівка», </w:t>
      </w:r>
      <w:r w:rsidR="00185ECF" w:rsidRPr="009B6F29">
        <w:rPr>
          <w:rFonts w:ascii="Times New Roman" w:hAnsi="Times New Roman" w:cs="Times New Roman"/>
          <w:sz w:val="24"/>
          <w:szCs w:val="24"/>
        </w:rPr>
        <w:br/>
      </w:r>
      <w:r w:rsidRPr="009B6F29">
        <w:rPr>
          <w:rFonts w:ascii="Times New Roman" w:hAnsi="Times New Roman" w:cs="Times New Roman"/>
          <w:sz w:val="24"/>
          <w:szCs w:val="24"/>
        </w:rPr>
        <w:t xml:space="preserve">КПП «Світанок», КП «Водне господарство», ТОВ «Чаплинський комунальник», </w:t>
      </w:r>
      <w:r w:rsidR="00DF4E19" w:rsidRPr="009B6F29">
        <w:rPr>
          <w:rFonts w:ascii="Times New Roman" w:hAnsi="Times New Roman" w:cs="Times New Roman"/>
          <w:sz w:val="24"/>
          <w:szCs w:val="24"/>
        </w:rPr>
        <w:br/>
      </w:r>
      <w:r w:rsidRPr="009B6F29">
        <w:rPr>
          <w:rFonts w:ascii="Times New Roman" w:hAnsi="Times New Roman" w:cs="Times New Roman"/>
          <w:sz w:val="24"/>
          <w:szCs w:val="24"/>
        </w:rPr>
        <w:t xml:space="preserve">КП «Очисні Споруди», КП «Відродження», ККУП «Джерело».  </w:t>
      </w:r>
    </w:p>
    <w:p w14:paraId="67C120AF" w14:textId="054116B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водокористувачами галузі в басейні річок Причорномор’я в межах Миколаївської області є комунальні господарства, а саме: КП «Березань», </w:t>
      </w:r>
      <w:proofErr w:type="spellStart"/>
      <w:r w:rsidRPr="009B6F29">
        <w:rPr>
          <w:rFonts w:ascii="Times New Roman" w:hAnsi="Times New Roman" w:cs="Times New Roman"/>
          <w:sz w:val="24"/>
          <w:szCs w:val="24"/>
        </w:rPr>
        <w:t>Краснянське</w:t>
      </w:r>
      <w:proofErr w:type="spellEnd"/>
      <w:r w:rsidRPr="009B6F29">
        <w:rPr>
          <w:rFonts w:ascii="Times New Roman" w:hAnsi="Times New Roman" w:cs="Times New Roman"/>
          <w:sz w:val="24"/>
          <w:szCs w:val="24"/>
        </w:rPr>
        <w:t xml:space="preserve"> житлово-комунальне підприємство, КП «</w:t>
      </w:r>
      <w:proofErr w:type="spellStart"/>
      <w:r w:rsidRPr="009B6F29">
        <w:rPr>
          <w:rFonts w:ascii="Times New Roman" w:hAnsi="Times New Roman" w:cs="Times New Roman"/>
          <w:sz w:val="24"/>
          <w:szCs w:val="24"/>
        </w:rPr>
        <w:t>Коблевський</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сількомунгосп</w:t>
      </w:r>
      <w:proofErr w:type="spellEnd"/>
      <w:r w:rsidRPr="009B6F29">
        <w:rPr>
          <w:rFonts w:ascii="Times New Roman" w:hAnsi="Times New Roman" w:cs="Times New Roman"/>
          <w:sz w:val="24"/>
          <w:szCs w:val="24"/>
        </w:rPr>
        <w:t>», КП ДОЗ «Причорномор’я».</w:t>
      </w:r>
    </w:p>
    <w:p w14:paraId="770FD1D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Основна частина водних ресурсів (50% від забору води) використовується на питні потреби.</w:t>
      </w:r>
    </w:p>
    <w:p w14:paraId="34F1C6A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Найбільшими підприємствами комунального господарства, які скидають зворотні (стічні) води у поверхневі водні об’єкти є наступні підприємства:</w:t>
      </w:r>
    </w:p>
    <w:p w14:paraId="3A5F9CB6" w14:textId="543AC892" w:rsidR="00DD2D29" w:rsidRPr="009B6F29" w:rsidRDefault="0015134A" w:rsidP="006E4A21">
      <w:pPr>
        <w:numPr>
          <w:ilvl w:val="0"/>
          <w:numId w:val="45"/>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ТОВ «</w:t>
      </w:r>
      <w:r w:rsidR="00150C9F" w:rsidRPr="009B6F29">
        <w:rPr>
          <w:rFonts w:ascii="Times New Roman" w:hAnsi="Times New Roman" w:cs="Times New Roman"/>
          <w:sz w:val="24"/>
          <w:szCs w:val="24"/>
        </w:rPr>
        <w:t>Інфокс</w:t>
      </w:r>
      <w:r w:rsidRPr="009B6F29">
        <w:rPr>
          <w:rFonts w:ascii="Times New Roman" w:hAnsi="Times New Roman" w:cs="Times New Roman"/>
          <w:sz w:val="24"/>
          <w:szCs w:val="24"/>
        </w:rPr>
        <w:t>»</w:t>
      </w:r>
      <w:r w:rsidR="00150C9F" w:rsidRPr="009B6F29">
        <w:rPr>
          <w:rFonts w:ascii="Times New Roman" w:hAnsi="Times New Roman" w:cs="Times New Roman"/>
          <w:sz w:val="24"/>
          <w:szCs w:val="24"/>
        </w:rPr>
        <w:t xml:space="preserve"> фі</w:t>
      </w:r>
      <w:r w:rsidRPr="009B6F29">
        <w:rPr>
          <w:rFonts w:ascii="Times New Roman" w:hAnsi="Times New Roman" w:cs="Times New Roman"/>
          <w:sz w:val="24"/>
          <w:szCs w:val="24"/>
        </w:rPr>
        <w:t>лія «</w:t>
      </w:r>
      <w:proofErr w:type="spellStart"/>
      <w:r w:rsidRPr="009B6F29">
        <w:rPr>
          <w:rFonts w:ascii="Times New Roman" w:hAnsi="Times New Roman" w:cs="Times New Roman"/>
          <w:sz w:val="24"/>
          <w:szCs w:val="24"/>
        </w:rPr>
        <w:t>Інфоксводоканал</w:t>
      </w:r>
      <w:proofErr w:type="spellEnd"/>
      <w:r w:rsidRPr="009B6F29">
        <w:rPr>
          <w:rFonts w:ascii="Times New Roman" w:hAnsi="Times New Roman" w:cs="Times New Roman"/>
          <w:sz w:val="24"/>
          <w:szCs w:val="24"/>
        </w:rPr>
        <w:t>»</w:t>
      </w:r>
      <w:r w:rsidR="00150C9F" w:rsidRPr="009B6F29">
        <w:rPr>
          <w:rFonts w:ascii="Times New Roman" w:hAnsi="Times New Roman" w:cs="Times New Roman"/>
          <w:sz w:val="24"/>
          <w:szCs w:val="24"/>
        </w:rPr>
        <w:t xml:space="preserve"> (код ЄДРПОУ 26472133, код водокористувача 510760) – всього, 78,716 млн м</w:t>
      </w:r>
      <w:r w:rsidR="00150C9F" w:rsidRPr="009B6F29">
        <w:rPr>
          <w:rFonts w:ascii="Times New Roman" w:hAnsi="Times New Roman" w:cs="Times New Roman"/>
          <w:sz w:val="24"/>
          <w:szCs w:val="24"/>
          <w:vertAlign w:val="superscript"/>
        </w:rPr>
        <w:t>3</w:t>
      </w:r>
      <w:r w:rsidR="00DF4E19" w:rsidRPr="009B6F29">
        <w:rPr>
          <w:rFonts w:ascii="Times New Roman" w:hAnsi="Times New Roman" w:cs="Times New Roman"/>
          <w:sz w:val="24"/>
          <w:szCs w:val="24"/>
        </w:rPr>
        <w:t xml:space="preserve"> (у тому числі </w:t>
      </w:r>
      <w:r w:rsidR="00150C9F" w:rsidRPr="009B6F29">
        <w:rPr>
          <w:rFonts w:ascii="Times New Roman" w:hAnsi="Times New Roman" w:cs="Times New Roman"/>
          <w:sz w:val="24"/>
          <w:szCs w:val="24"/>
        </w:rPr>
        <w:t xml:space="preserve">0,904 </w:t>
      </w:r>
      <w:r w:rsidR="006C1802" w:rsidRPr="009B6F29">
        <w:rPr>
          <w:rFonts w:ascii="Times New Roman" w:hAnsi="Times New Roman" w:cs="Times New Roman"/>
          <w:sz w:val="24"/>
          <w:szCs w:val="24"/>
        </w:rPr>
        <w:t xml:space="preserve">млн </w:t>
      </w:r>
      <w:r w:rsidR="00150C9F" w:rsidRPr="009B6F29">
        <w:rPr>
          <w:rFonts w:ascii="Times New Roman" w:hAnsi="Times New Roman" w:cs="Times New Roman"/>
          <w:sz w:val="24"/>
          <w:szCs w:val="24"/>
        </w:rPr>
        <w:t>м</w:t>
      </w:r>
      <w:r w:rsidR="00150C9F" w:rsidRPr="009B6F29">
        <w:rPr>
          <w:rFonts w:ascii="Times New Roman" w:hAnsi="Times New Roman" w:cs="Times New Roman"/>
          <w:sz w:val="24"/>
          <w:szCs w:val="24"/>
          <w:vertAlign w:val="superscript"/>
        </w:rPr>
        <w:t>3</w:t>
      </w:r>
      <w:r w:rsidR="00DF4E19" w:rsidRPr="009B6F29">
        <w:rPr>
          <w:rFonts w:ascii="Times New Roman" w:hAnsi="Times New Roman" w:cs="Times New Roman"/>
          <w:sz w:val="24"/>
          <w:szCs w:val="24"/>
          <w:vertAlign w:val="superscript"/>
        </w:rPr>
        <w:t xml:space="preserve"> </w:t>
      </w:r>
      <w:r w:rsidR="00150C9F" w:rsidRPr="009B6F29">
        <w:rPr>
          <w:rFonts w:ascii="Times New Roman" w:hAnsi="Times New Roman" w:cs="Times New Roman"/>
          <w:sz w:val="24"/>
          <w:szCs w:val="24"/>
        </w:rPr>
        <w:t>НДО);</w:t>
      </w:r>
    </w:p>
    <w:p w14:paraId="010BBEFF" w14:textId="3DFB9520" w:rsidR="00DD2D29" w:rsidRPr="009B6F29" w:rsidRDefault="0015134A" w:rsidP="006E4A21">
      <w:pPr>
        <w:numPr>
          <w:ilvl w:val="0"/>
          <w:numId w:val="45"/>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КВЕП «</w:t>
      </w:r>
      <w:proofErr w:type="spellStart"/>
      <w:r w:rsidR="00A24F9E" w:rsidRPr="009B6F29">
        <w:rPr>
          <w:rFonts w:ascii="Times New Roman" w:hAnsi="Times New Roman" w:cs="Times New Roman"/>
          <w:sz w:val="24"/>
          <w:szCs w:val="24"/>
        </w:rPr>
        <w:t>Подільськводоканал</w:t>
      </w:r>
      <w:proofErr w:type="spellEnd"/>
      <w:r w:rsidRPr="009B6F29">
        <w:rPr>
          <w:rFonts w:ascii="Times New Roman" w:hAnsi="Times New Roman" w:cs="Times New Roman"/>
          <w:sz w:val="24"/>
          <w:szCs w:val="24"/>
        </w:rPr>
        <w:t>»</w:t>
      </w:r>
      <w:r w:rsidR="00A24F9E" w:rsidRPr="009B6F29">
        <w:rPr>
          <w:rFonts w:ascii="Times New Roman" w:hAnsi="Times New Roman" w:cs="Times New Roman"/>
          <w:sz w:val="24"/>
          <w:szCs w:val="24"/>
        </w:rPr>
        <w:t xml:space="preserve"> м. </w:t>
      </w:r>
      <w:proofErr w:type="spellStart"/>
      <w:r w:rsidR="00A24F9E" w:rsidRPr="009B6F29">
        <w:rPr>
          <w:rFonts w:ascii="Times New Roman" w:hAnsi="Times New Roman" w:cs="Times New Roman"/>
          <w:sz w:val="24"/>
          <w:szCs w:val="24"/>
        </w:rPr>
        <w:t>Подільськ</w:t>
      </w:r>
      <w:proofErr w:type="spellEnd"/>
      <w:r w:rsidR="00A24F9E" w:rsidRPr="009B6F29">
        <w:rPr>
          <w:rFonts w:ascii="Times New Roman" w:hAnsi="Times New Roman" w:cs="Times New Roman"/>
          <w:sz w:val="24"/>
          <w:szCs w:val="24"/>
        </w:rPr>
        <w:t xml:space="preserve"> (код ЄДРПОУ 306158, код водокористувача 510738) – всього, 0,631 млн м</w:t>
      </w:r>
      <w:r w:rsidR="00A24F9E" w:rsidRPr="009B6F29">
        <w:rPr>
          <w:rFonts w:ascii="Times New Roman" w:hAnsi="Times New Roman" w:cs="Times New Roman"/>
          <w:sz w:val="24"/>
          <w:szCs w:val="24"/>
          <w:vertAlign w:val="superscript"/>
        </w:rPr>
        <w:t>3</w:t>
      </w:r>
      <w:r w:rsidR="00A24F9E" w:rsidRPr="009B6F29">
        <w:rPr>
          <w:rFonts w:ascii="Times New Roman" w:hAnsi="Times New Roman" w:cs="Times New Roman"/>
          <w:sz w:val="24"/>
          <w:szCs w:val="24"/>
        </w:rPr>
        <w:t xml:space="preserve"> (</w:t>
      </w:r>
      <w:r w:rsidR="00A24F9E" w:rsidRPr="009B6F29">
        <w:rPr>
          <w:rFonts w:ascii="Times New Roman" w:hAnsi="Times New Roman" w:cs="Times New Roman"/>
          <w:sz w:val="24"/>
          <w:szCs w:val="24"/>
          <w:vertAlign w:val="superscript"/>
        </w:rPr>
        <w:t> </w:t>
      </w:r>
      <w:r w:rsidR="00A24F9E" w:rsidRPr="009B6F29">
        <w:rPr>
          <w:rFonts w:ascii="Times New Roman" w:hAnsi="Times New Roman" w:cs="Times New Roman"/>
          <w:sz w:val="24"/>
          <w:szCs w:val="24"/>
        </w:rPr>
        <w:t>НДО).</w:t>
      </w:r>
    </w:p>
    <w:p w14:paraId="3AAAFE0D"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Головними проблемами житлово-комунального господарства є зношеність водопровідно-каналізаційної мережі, неефективна робота очисних споруд, що призводить до подачі споживачам  води не відповідної якості і скид у водні об’єкти забруднених вод. Житлово-комунальне господарство та сільське господарство є найбільшим забруднювачем поверхневих вод, скидає 3,011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забруднених стічних вод у річковому басейні річок Причорномор’я внаслідок неефективної роботи очисних споруд.</w:t>
      </w:r>
    </w:p>
    <w:p w14:paraId="4CE10227" w14:textId="6DC2C203" w:rsidR="00DD2D29" w:rsidRPr="009B6F29" w:rsidRDefault="00A24F9E" w:rsidP="00306FF2">
      <w:pPr>
        <w:pStyle w:val="3"/>
        <w:spacing w:before="120" w:after="120" w:line="240" w:lineRule="auto"/>
        <w:jc w:val="both"/>
        <w:rPr>
          <w:rFonts w:ascii="Times New Roman" w:hAnsi="Times New Roman" w:cs="Times New Roman"/>
          <w:color w:val="auto"/>
        </w:rPr>
      </w:pPr>
      <w:bookmarkStart w:id="187" w:name="_2nusc19" w:colFirst="0" w:colLast="0"/>
      <w:bookmarkStart w:id="188" w:name="_Toc174881489"/>
      <w:bookmarkEnd w:id="187"/>
      <w:r w:rsidRPr="009B6F29">
        <w:rPr>
          <w:rFonts w:ascii="Times New Roman" w:hAnsi="Times New Roman" w:cs="Times New Roman"/>
          <w:color w:val="auto"/>
        </w:rPr>
        <w:t>6.2.2. Промислове</w:t>
      </w:r>
      <w:r w:rsidRPr="009B6F29">
        <w:rPr>
          <w:rFonts w:ascii="Times New Roman" w:hAnsi="Times New Roman" w:cs="Times New Roman"/>
          <w:b w:val="0"/>
          <w:color w:val="auto"/>
        </w:rPr>
        <w:t xml:space="preserve"> </w:t>
      </w:r>
      <w:r w:rsidRPr="009B6F29">
        <w:rPr>
          <w:rFonts w:ascii="Times New Roman" w:hAnsi="Times New Roman" w:cs="Times New Roman"/>
          <w:color w:val="auto"/>
        </w:rPr>
        <w:t>водокористування</w:t>
      </w:r>
      <w:bookmarkEnd w:id="188"/>
    </w:p>
    <w:p w14:paraId="6F1C77C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Промисловість території басейну річок Причорномор’я представлена підприємствами різних форм власності. Основні та найбільш прибуткові галузі промисловості: медична, харчова, машинобудівна (електронна), виробництво пластмас, виробництво будівельних матеріалів з бетону, енергопостачальної та видавницької діяльності. На території басейну річок Причорномор’я промислові підприємства здійснюють забір води з підземних джерел.</w:t>
      </w:r>
    </w:p>
    <w:p w14:paraId="322BA618" w14:textId="17053D32"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водокористувачами промислової галузі в басейні річок Причорномор’я </w:t>
      </w:r>
      <w:r w:rsidR="007F03FA" w:rsidRPr="009B6F29">
        <w:rPr>
          <w:rFonts w:ascii="Times New Roman" w:hAnsi="Times New Roman" w:cs="Times New Roman"/>
          <w:sz w:val="24"/>
          <w:szCs w:val="24"/>
        </w:rPr>
        <w:t xml:space="preserve">в межах Одеської, Миколаївської та Херсонської областей </w:t>
      </w:r>
      <w:r w:rsidRPr="009B6F29">
        <w:rPr>
          <w:rFonts w:ascii="Times New Roman" w:hAnsi="Times New Roman" w:cs="Times New Roman"/>
          <w:sz w:val="24"/>
          <w:szCs w:val="24"/>
        </w:rPr>
        <w:t>є підприємства харчової промисловості.</w:t>
      </w:r>
    </w:p>
    <w:p w14:paraId="4F8FC55A"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Промислове водокористування є переважаючим у межах Одеської області.</w:t>
      </w:r>
    </w:p>
    <w:p w14:paraId="5992F758" w14:textId="3099B015" w:rsidR="00DD2D29" w:rsidRPr="009B6F29" w:rsidRDefault="00A24F9E" w:rsidP="00306FF2">
      <w:pPr>
        <w:pBdr>
          <w:top w:val="nil"/>
          <w:left w:val="nil"/>
          <w:bottom w:val="nil"/>
          <w:right w:val="nil"/>
          <w:between w:val="nil"/>
        </w:pBdr>
        <w:spacing w:line="240" w:lineRule="auto"/>
        <w:rPr>
          <w:rFonts w:ascii="Times New Roman" w:hAnsi="Times New Roman" w:cs="Times New Roman"/>
          <w:b/>
          <w:sz w:val="24"/>
          <w:szCs w:val="24"/>
        </w:rPr>
      </w:pPr>
      <w:r w:rsidRPr="009B6F29">
        <w:rPr>
          <w:rFonts w:ascii="Times New Roman" w:hAnsi="Times New Roman" w:cs="Times New Roman"/>
          <w:sz w:val="24"/>
          <w:szCs w:val="24"/>
        </w:rPr>
        <w:t xml:space="preserve">Найбільшим промисловим водокористувачем є підприємство енергетики: </w:t>
      </w:r>
      <w:r w:rsidR="00185ECF" w:rsidRPr="009B6F29">
        <w:rPr>
          <w:rFonts w:ascii="Times New Roman" w:hAnsi="Times New Roman" w:cs="Times New Roman"/>
          <w:sz w:val="24"/>
          <w:szCs w:val="24"/>
        </w:rPr>
        <w:br/>
      </w:r>
      <w:r w:rsidRPr="009B6F29">
        <w:rPr>
          <w:rFonts w:ascii="Times New Roman" w:hAnsi="Times New Roman" w:cs="Times New Roman"/>
          <w:sz w:val="24"/>
          <w:szCs w:val="24"/>
        </w:rPr>
        <w:t>ПАТ «Одеська ТЕЦ».</w:t>
      </w:r>
      <w:r w:rsidRPr="009B6F29">
        <w:rPr>
          <w:rFonts w:ascii="Times New Roman" w:hAnsi="Times New Roman" w:cs="Times New Roman"/>
          <w:b/>
          <w:sz w:val="24"/>
          <w:szCs w:val="24"/>
        </w:rPr>
        <w:t xml:space="preserve"> </w:t>
      </w:r>
    </w:p>
    <w:p w14:paraId="7627C927" w14:textId="155643F2"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За даними звітів про використання води за формою 2ТП-водгосп (річна) за 2021 рік промисловістю забрано з природних водних об</w:t>
      </w:r>
      <w:r w:rsidR="00DF4E19" w:rsidRPr="009B6F29">
        <w:rPr>
          <w:rFonts w:ascii="Times New Roman" w:hAnsi="Times New Roman" w:cs="Times New Roman"/>
          <w:sz w:val="24"/>
          <w:szCs w:val="24"/>
        </w:rPr>
        <w:t>’</w:t>
      </w:r>
      <w:r w:rsidRPr="009B6F29">
        <w:rPr>
          <w:rFonts w:ascii="Times New Roman" w:hAnsi="Times New Roman" w:cs="Times New Roman"/>
          <w:sz w:val="24"/>
          <w:szCs w:val="24"/>
        </w:rPr>
        <w:t>єктів: переробною промисловістю – 0,7</w:t>
      </w:r>
      <w:r w:rsidR="00314086" w:rsidRPr="009B6F29">
        <w:rPr>
          <w:rFonts w:ascii="Times New Roman" w:hAnsi="Times New Roman" w:cs="Times New Roman"/>
          <w:sz w:val="24"/>
          <w:szCs w:val="24"/>
        </w:rPr>
        <w:t>85</w:t>
      </w:r>
      <w:r w:rsidRPr="009B6F29">
        <w:rPr>
          <w:rFonts w:ascii="Times New Roman" w:hAnsi="Times New Roman" w:cs="Times New Roman"/>
          <w:sz w:val="24"/>
          <w:szCs w:val="24"/>
        </w:rPr>
        <w:t xml:space="preserve">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використано – 3,316 млн м</w:t>
      </w:r>
      <w:r w:rsidRPr="009B6F29">
        <w:rPr>
          <w:rFonts w:ascii="Times New Roman" w:hAnsi="Times New Roman" w:cs="Times New Roman"/>
          <w:sz w:val="24"/>
          <w:szCs w:val="24"/>
          <w:vertAlign w:val="superscript"/>
        </w:rPr>
        <w:t>3</w:t>
      </w:r>
      <w:r w:rsidR="00F3406A" w:rsidRPr="009B6F29">
        <w:rPr>
          <w:rFonts w:ascii="Times New Roman" w:hAnsi="Times New Roman" w:cs="Times New Roman"/>
          <w:sz w:val="24"/>
          <w:szCs w:val="24"/>
        </w:rPr>
        <w:t xml:space="preserve"> (показники обсягів використання води більші за обс</w:t>
      </w:r>
      <w:r w:rsidR="00807388" w:rsidRPr="009B6F29">
        <w:rPr>
          <w:rFonts w:ascii="Times New Roman" w:hAnsi="Times New Roman" w:cs="Times New Roman"/>
          <w:sz w:val="24"/>
          <w:szCs w:val="24"/>
        </w:rPr>
        <w:t>яги забору води через перекидан</w:t>
      </w:r>
      <w:r w:rsidR="00F3406A" w:rsidRPr="009B6F29">
        <w:rPr>
          <w:rFonts w:ascii="Times New Roman" w:hAnsi="Times New Roman" w:cs="Times New Roman"/>
          <w:sz w:val="24"/>
          <w:szCs w:val="24"/>
        </w:rPr>
        <w:t>н</w:t>
      </w:r>
      <w:r w:rsidR="00807388" w:rsidRPr="009B6F29">
        <w:rPr>
          <w:rFonts w:ascii="Times New Roman" w:hAnsi="Times New Roman" w:cs="Times New Roman"/>
          <w:sz w:val="24"/>
          <w:szCs w:val="24"/>
        </w:rPr>
        <w:t>я</w:t>
      </w:r>
      <w:r w:rsidR="00F3406A" w:rsidRPr="009B6F29">
        <w:rPr>
          <w:rFonts w:ascii="Times New Roman" w:hAnsi="Times New Roman" w:cs="Times New Roman"/>
          <w:sz w:val="24"/>
          <w:szCs w:val="24"/>
        </w:rPr>
        <w:t xml:space="preserve"> води </w:t>
      </w:r>
      <w:r w:rsidR="00807388" w:rsidRPr="009B6F29">
        <w:rPr>
          <w:rFonts w:ascii="Times New Roman" w:hAnsi="Times New Roman" w:cs="Times New Roman"/>
          <w:sz w:val="24"/>
          <w:szCs w:val="24"/>
        </w:rPr>
        <w:t>з інших РБР, а фактичне викорис</w:t>
      </w:r>
      <w:r w:rsidR="00F3406A" w:rsidRPr="009B6F29">
        <w:rPr>
          <w:rFonts w:ascii="Times New Roman" w:hAnsi="Times New Roman" w:cs="Times New Roman"/>
          <w:sz w:val="24"/>
          <w:szCs w:val="24"/>
        </w:rPr>
        <w:t>т</w:t>
      </w:r>
      <w:r w:rsidR="00807388" w:rsidRPr="009B6F29">
        <w:rPr>
          <w:rFonts w:ascii="Times New Roman" w:hAnsi="Times New Roman" w:cs="Times New Roman"/>
          <w:sz w:val="24"/>
          <w:szCs w:val="24"/>
        </w:rPr>
        <w:t>а</w:t>
      </w:r>
      <w:r w:rsidR="00F3406A" w:rsidRPr="009B6F29">
        <w:rPr>
          <w:rFonts w:ascii="Times New Roman" w:hAnsi="Times New Roman" w:cs="Times New Roman"/>
          <w:sz w:val="24"/>
          <w:szCs w:val="24"/>
        </w:rPr>
        <w:t>ння у РБР Причорномор’я).</w:t>
      </w:r>
    </w:p>
    <w:p w14:paraId="6F5CC35E" w14:textId="1F836C71"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Скиди біо</w:t>
      </w:r>
      <w:r w:rsidR="0015134A" w:rsidRPr="009B6F29">
        <w:rPr>
          <w:rFonts w:ascii="Times New Roman" w:hAnsi="Times New Roman" w:cs="Times New Roman"/>
          <w:sz w:val="24"/>
          <w:szCs w:val="24"/>
        </w:rPr>
        <w:t>логічних</w:t>
      </w:r>
      <w:r w:rsidRPr="009B6F29">
        <w:rPr>
          <w:rFonts w:ascii="Times New Roman" w:hAnsi="Times New Roman" w:cs="Times New Roman"/>
          <w:sz w:val="24"/>
          <w:szCs w:val="24"/>
        </w:rPr>
        <w:t xml:space="preserve"> речовин у водні об’єкти басейну річок Причорномор’я та вплив з точкових джерел був виміряний та визначений такими показниками як: азот амонійний, нітрит-іон, нітрат-іон, фосфати. </w:t>
      </w:r>
    </w:p>
    <w:p w14:paraId="54BFE40F" w14:textId="77777777" w:rsidR="00DD2D29" w:rsidRPr="009B6F29" w:rsidRDefault="00A24F9E" w:rsidP="00306FF2">
      <w:pPr>
        <w:pStyle w:val="3"/>
        <w:spacing w:after="120" w:line="240" w:lineRule="auto"/>
        <w:rPr>
          <w:rFonts w:ascii="Times New Roman" w:hAnsi="Times New Roman" w:cs="Times New Roman"/>
          <w:color w:val="auto"/>
        </w:rPr>
      </w:pPr>
      <w:bookmarkStart w:id="189" w:name="_1302m92" w:colFirst="0" w:colLast="0"/>
      <w:bookmarkStart w:id="190" w:name="_Toc174881490"/>
      <w:bookmarkEnd w:id="189"/>
      <w:r w:rsidRPr="009B6F29">
        <w:rPr>
          <w:rFonts w:ascii="Times New Roman" w:hAnsi="Times New Roman" w:cs="Times New Roman"/>
          <w:color w:val="auto"/>
        </w:rPr>
        <w:t>6.2.3. Водокористування у сільському господарстві</w:t>
      </w:r>
      <w:bookmarkEnd w:id="190"/>
    </w:p>
    <w:p w14:paraId="609CF77A"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Сільське господарство є одним із найбільших </w:t>
      </w:r>
      <w:proofErr w:type="spellStart"/>
      <w:r w:rsidRPr="009B6F29">
        <w:rPr>
          <w:rFonts w:ascii="Times New Roman" w:hAnsi="Times New Roman" w:cs="Times New Roman"/>
          <w:sz w:val="24"/>
          <w:szCs w:val="24"/>
        </w:rPr>
        <w:t>водоспоживачів</w:t>
      </w:r>
      <w:proofErr w:type="spellEnd"/>
      <w:r w:rsidRPr="009B6F29">
        <w:rPr>
          <w:rFonts w:ascii="Times New Roman" w:hAnsi="Times New Roman" w:cs="Times New Roman"/>
          <w:sz w:val="24"/>
          <w:szCs w:val="24"/>
        </w:rPr>
        <w:t xml:space="preserve">. Сільське господарство споживає 40-50 % об’єму води, який забирається для народного господарства з водних джерел. Із цієї кількості раціонально використовують 60-80%, а решта – губиться. Безповоротне водоспоживання становить переважно від 75 до 90 % використаного об’єму води. Необхідно зазначити, що безповоротне водоспоживання у сільському господарстві становить 65-72 % усього безповоротного водоспоживання в Україні. Основними напрямками використання води в сільському господарстві є зрошення, обводнення, сільськогосподарське водопостачання та ін. На відміну від промисловості, де можлива інколи заміна води в технологічному процесі, в сільському господарстві її нічим замінити не можна, до того ж полив сільськогосподарських культур дає змогу отримати хороші результати. Тобто, водокористування у сільському господарстві в межах басейну річок Причорномор’я є дуже важливим і значущим напрямком в його соціально-економічному розвитку. </w:t>
      </w:r>
    </w:p>
    <w:p w14:paraId="00CEEFF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Водокористувачами сільськогосподарської галузі в басейні річок Причорномор’я в межах Одеського, Херсонського та Миколаївського регіону  є сільгоспвиробники, рибне господарство та експлуатація іригаційних систем.</w:t>
      </w:r>
    </w:p>
    <w:p w14:paraId="1DD8BF1C" w14:textId="5B397BA9"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Водокористування у сільському господарстві здійснюється в основному з підземних та поверхневих водних об’єктів. Загальний забір води для потреб сільського господарства складає – 135,</w:t>
      </w:r>
      <w:r w:rsidR="00314086" w:rsidRPr="009B6F29">
        <w:rPr>
          <w:rFonts w:ascii="Times New Roman" w:hAnsi="Times New Roman" w:cs="Times New Roman"/>
          <w:sz w:val="24"/>
          <w:szCs w:val="24"/>
        </w:rPr>
        <w:t>555</w:t>
      </w:r>
      <w:r w:rsidRPr="009B6F29">
        <w:rPr>
          <w:rFonts w:ascii="Times New Roman" w:hAnsi="Times New Roman" w:cs="Times New Roman"/>
          <w:sz w:val="24"/>
          <w:szCs w:val="24"/>
        </w:rPr>
        <w:t xml:space="preserve"> млн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використано на зрошення – 296,306 млн м</w:t>
      </w:r>
      <w:r w:rsidRPr="009B6F29">
        <w:rPr>
          <w:rFonts w:ascii="Times New Roman" w:hAnsi="Times New Roman" w:cs="Times New Roman"/>
          <w:sz w:val="24"/>
          <w:szCs w:val="24"/>
          <w:vertAlign w:val="superscript"/>
        </w:rPr>
        <w:t>3</w:t>
      </w:r>
      <w:r w:rsidR="00F3406A" w:rsidRPr="009B6F29">
        <w:rPr>
          <w:rFonts w:ascii="Times New Roman" w:hAnsi="Times New Roman" w:cs="Times New Roman"/>
          <w:sz w:val="24"/>
          <w:szCs w:val="24"/>
          <w:vertAlign w:val="superscript"/>
        </w:rPr>
        <w:t xml:space="preserve"> </w:t>
      </w:r>
      <w:r w:rsidR="00F3406A" w:rsidRPr="009B6F29">
        <w:rPr>
          <w:rFonts w:ascii="Times New Roman" w:hAnsi="Times New Roman" w:cs="Times New Roman"/>
          <w:sz w:val="24"/>
          <w:szCs w:val="24"/>
        </w:rPr>
        <w:t>(показники обсягів використання води більші за обс</w:t>
      </w:r>
      <w:r w:rsidR="00807388" w:rsidRPr="009B6F29">
        <w:rPr>
          <w:rFonts w:ascii="Times New Roman" w:hAnsi="Times New Roman" w:cs="Times New Roman"/>
          <w:sz w:val="24"/>
          <w:szCs w:val="24"/>
        </w:rPr>
        <w:t>яги забору води через перекидан</w:t>
      </w:r>
      <w:r w:rsidR="00F3406A" w:rsidRPr="009B6F29">
        <w:rPr>
          <w:rFonts w:ascii="Times New Roman" w:hAnsi="Times New Roman" w:cs="Times New Roman"/>
          <w:sz w:val="24"/>
          <w:szCs w:val="24"/>
        </w:rPr>
        <w:t>н</w:t>
      </w:r>
      <w:r w:rsidR="00807388" w:rsidRPr="009B6F29">
        <w:rPr>
          <w:rFonts w:ascii="Times New Roman" w:hAnsi="Times New Roman" w:cs="Times New Roman"/>
          <w:sz w:val="24"/>
          <w:szCs w:val="24"/>
        </w:rPr>
        <w:t>я</w:t>
      </w:r>
      <w:r w:rsidR="00F3406A" w:rsidRPr="009B6F29">
        <w:rPr>
          <w:rFonts w:ascii="Times New Roman" w:hAnsi="Times New Roman" w:cs="Times New Roman"/>
          <w:sz w:val="24"/>
          <w:szCs w:val="24"/>
        </w:rPr>
        <w:t xml:space="preserve"> води з інших РБР, а фактичне </w:t>
      </w:r>
      <w:r w:rsidR="00807388" w:rsidRPr="009B6F29">
        <w:rPr>
          <w:rFonts w:ascii="Times New Roman" w:hAnsi="Times New Roman" w:cs="Times New Roman"/>
          <w:sz w:val="24"/>
          <w:szCs w:val="24"/>
        </w:rPr>
        <w:t>викорис</w:t>
      </w:r>
      <w:r w:rsidR="00F3406A" w:rsidRPr="009B6F29">
        <w:rPr>
          <w:rFonts w:ascii="Times New Roman" w:hAnsi="Times New Roman" w:cs="Times New Roman"/>
          <w:sz w:val="24"/>
          <w:szCs w:val="24"/>
        </w:rPr>
        <w:t>т</w:t>
      </w:r>
      <w:r w:rsidR="00807388" w:rsidRPr="009B6F29">
        <w:rPr>
          <w:rFonts w:ascii="Times New Roman" w:hAnsi="Times New Roman" w:cs="Times New Roman"/>
          <w:sz w:val="24"/>
          <w:szCs w:val="24"/>
        </w:rPr>
        <w:t>а</w:t>
      </w:r>
      <w:r w:rsidR="00F3406A" w:rsidRPr="009B6F29">
        <w:rPr>
          <w:rFonts w:ascii="Times New Roman" w:hAnsi="Times New Roman" w:cs="Times New Roman"/>
          <w:sz w:val="24"/>
          <w:szCs w:val="24"/>
        </w:rPr>
        <w:t>ння у РБР Причорномор’я).</w:t>
      </w:r>
      <w:r w:rsidR="00807388"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Однією з основних проблем на шляху становлення високопродуктивного агропромислового виробництва є незадовільний технічний стан зрошувальних систем, спричинений недостатністю фінансування заходів з їх реконструкції та модернізації. </w:t>
      </w:r>
    </w:p>
    <w:p w14:paraId="173EC1F1" w14:textId="6DA82757" w:rsidR="00DD2D29" w:rsidRPr="009B6F29" w:rsidRDefault="00A24F9E" w:rsidP="006214E9">
      <w:pPr>
        <w:pStyle w:val="3"/>
        <w:spacing w:after="120"/>
        <w:rPr>
          <w:rFonts w:ascii="Times New Roman" w:hAnsi="Times New Roman" w:cs="Times New Roman"/>
          <w:b w:val="0"/>
          <w:color w:val="auto"/>
        </w:rPr>
      </w:pPr>
      <w:bookmarkStart w:id="191" w:name="_3mzq4wv" w:colFirst="0" w:colLast="0"/>
      <w:bookmarkStart w:id="192" w:name="_Toc174881491"/>
      <w:bookmarkEnd w:id="191"/>
      <w:r w:rsidRPr="009B6F29">
        <w:rPr>
          <w:rFonts w:ascii="Times New Roman" w:hAnsi="Times New Roman" w:cs="Times New Roman"/>
          <w:color w:val="auto"/>
        </w:rPr>
        <w:t>6.2.4. Водокористування на транспорті</w:t>
      </w:r>
      <w:bookmarkStart w:id="193" w:name="_v3euaskbv7sn" w:colFirst="0" w:colLast="0"/>
      <w:bookmarkStart w:id="194" w:name="_9xjuftws0y6x" w:colFirst="0" w:colLast="0"/>
      <w:bookmarkEnd w:id="192"/>
      <w:bookmarkEnd w:id="193"/>
      <w:bookmarkEnd w:id="194"/>
    </w:p>
    <w:p w14:paraId="5DA2E7BB" w14:textId="77777777" w:rsidR="00DD2D29" w:rsidRPr="009B6F29" w:rsidRDefault="00A24F9E" w:rsidP="00306FF2">
      <w:pPr>
        <w:pBdr>
          <w:top w:val="nil"/>
          <w:left w:val="nil"/>
          <w:bottom w:val="nil"/>
          <w:right w:val="nil"/>
          <w:between w:val="nil"/>
        </w:pBd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Водокористування на транспорті не здійснює значного навантаження на річковий басейн річок Причорномор’я, оскільки забір водокористувачами транспортного сектору у 2021 році становить менше 0,87% від загального забору.</w:t>
      </w:r>
    </w:p>
    <w:p w14:paraId="4DA0DF14" w14:textId="0C37792A"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 підземних та поверхневих джерел водокористувачами транспорту у 2021 році було забрано 1,363 млн м</w:t>
      </w:r>
      <w:r w:rsidRPr="009B6F29">
        <w:rPr>
          <w:rFonts w:ascii="Times New Roman" w:hAnsi="Times New Roman" w:cs="Times New Roman"/>
          <w:sz w:val="24"/>
          <w:szCs w:val="24"/>
          <w:vertAlign w:val="superscript"/>
        </w:rPr>
        <w:t>3</w:t>
      </w:r>
      <w:r w:rsidR="00DF4E19" w:rsidRPr="009B6F29">
        <w:rPr>
          <w:rFonts w:ascii="Times New Roman" w:hAnsi="Times New Roman" w:cs="Times New Roman"/>
          <w:sz w:val="24"/>
          <w:szCs w:val="24"/>
        </w:rPr>
        <w:t>, використано 2,210 млн</w:t>
      </w:r>
      <w:r w:rsidRPr="009B6F29">
        <w:rPr>
          <w:rFonts w:ascii="Times New Roman" w:hAnsi="Times New Roman" w:cs="Times New Roman"/>
          <w:sz w:val="24"/>
          <w:szCs w:val="24"/>
        </w:rPr>
        <w:t xml:space="preserve"> м</w:t>
      </w:r>
      <w:r w:rsidRPr="009B6F29">
        <w:rPr>
          <w:rFonts w:ascii="Times New Roman" w:hAnsi="Times New Roman" w:cs="Times New Roman"/>
          <w:sz w:val="24"/>
          <w:szCs w:val="24"/>
          <w:vertAlign w:val="superscript"/>
        </w:rPr>
        <w:t>3</w:t>
      </w:r>
      <w:r w:rsidR="00F3406A" w:rsidRPr="009B6F29">
        <w:rPr>
          <w:rFonts w:ascii="Times New Roman" w:hAnsi="Times New Roman" w:cs="Times New Roman"/>
          <w:sz w:val="24"/>
          <w:szCs w:val="24"/>
        </w:rPr>
        <w:t xml:space="preserve"> (показники обсягів використання води більші за обс</w:t>
      </w:r>
      <w:r w:rsidR="00807388" w:rsidRPr="009B6F29">
        <w:rPr>
          <w:rFonts w:ascii="Times New Roman" w:hAnsi="Times New Roman" w:cs="Times New Roman"/>
          <w:sz w:val="24"/>
          <w:szCs w:val="24"/>
        </w:rPr>
        <w:t>яги забору води через перекидан</w:t>
      </w:r>
      <w:r w:rsidR="00F3406A" w:rsidRPr="009B6F29">
        <w:rPr>
          <w:rFonts w:ascii="Times New Roman" w:hAnsi="Times New Roman" w:cs="Times New Roman"/>
          <w:sz w:val="24"/>
          <w:szCs w:val="24"/>
        </w:rPr>
        <w:t>н</w:t>
      </w:r>
      <w:r w:rsidR="00807388" w:rsidRPr="009B6F29">
        <w:rPr>
          <w:rFonts w:ascii="Times New Roman" w:hAnsi="Times New Roman" w:cs="Times New Roman"/>
          <w:sz w:val="24"/>
          <w:szCs w:val="24"/>
        </w:rPr>
        <w:t>я</w:t>
      </w:r>
      <w:r w:rsidR="00F3406A" w:rsidRPr="009B6F29">
        <w:rPr>
          <w:rFonts w:ascii="Times New Roman" w:hAnsi="Times New Roman" w:cs="Times New Roman"/>
          <w:sz w:val="24"/>
          <w:szCs w:val="24"/>
        </w:rPr>
        <w:t xml:space="preserve"> води </w:t>
      </w:r>
      <w:r w:rsidR="00657693">
        <w:rPr>
          <w:rFonts w:ascii="Times New Roman" w:hAnsi="Times New Roman" w:cs="Times New Roman"/>
          <w:sz w:val="24"/>
          <w:szCs w:val="24"/>
        </w:rPr>
        <w:t>з інших РБР)</w:t>
      </w:r>
      <w:r w:rsidR="00F3406A" w:rsidRPr="009B6F29">
        <w:rPr>
          <w:rFonts w:ascii="Times New Roman" w:hAnsi="Times New Roman" w:cs="Times New Roman"/>
          <w:sz w:val="24"/>
          <w:szCs w:val="24"/>
        </w:rPr>
        <w:t>.</w:t>
      </w:r>
      <w:r w:rsidRPr="009B6F29">
        <w:rPr>
          <w:rFonts w:ascii="Times New Roman" w:hAnsi="Times New Roman" w:cs="Times New Roman"/>
          <w:sz w:val="24"/>
          <w:szCs w:val="24"/>
          <w:vertAlign w:val="superscript"/>
        </w:rPr>
        <w:t xml:space="preserve"> </w:t>
      </w:r>
    </w:p>
    <w:p w14:paraId="2F9ADC8E" w14:textId="55BB1E4A"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Скид зворотн</w:t>
      </w:r>
      <w:r w:rsidR="00111C3E" w:rsidRPr="009B6F29">
        <w:rPr>
          <w:rFonts w:ascii="Times New Roman" w:hAnsi="Times New Roman" w:cs="Times New Roman"/>
          <w:sz w:val="24"/>
          <w:szCs w:val="24"/>
        </w:rPr>
        <w:t>и</w:t>
      </w:r>
      <w:r w:rsidRPr="009B6F29">
        <w:rPr>
          <w:rFonts w:ascii="Times New Roman" w:hAnsi="Times New Roman" w:cs="Times New Roman"/>
          <w:sz w:val="24"/>
          <w:szCs w:val="24"/>
        </w:rPr>
        <w:t>х (стічних) вод у транспорті здійснює Одеська філія ДП «АМПУ» (Адміністрація морських портів України) (код ЄДРПОУ 38728457, код водокористувача 511971) (скид в Чорне море).</w:t>
      </w:r>
    </w:p>
    <w:p w14:paraId="630C08B4" w14:textId="77777777" w:rsidR="00DD2D29" w:rsidRPr="009B6F29" w:rsidRDefault="00A24F9E" w:rsidP="006E4A21">
      <w:pPr>
        <w:pStyle w:val="3"/>
        <w:numPr>
          <w:ilvl w:val="2"/>
          <w:numId w:val="31"/>
        </w:numPr>
        <w:spacing w:after="120" w:line="240" w:lineRule="auto"/>
        <w:rPr>
          <w:rFonts w:ascii="Times New Roman" w:hAnsi="Times New Roman" w:cs="Times New Roman"/>
          <w:color w:val="auto"/>
        </w:rPr>
      </w:pPr>
      <w:bookmarkStart w:id="195" w:name="_2250f4o" w:colFirst="0" w:colLast="0"/>
      <w:bookmarkStart w:id="196" w:name="_Toc174881492"/>
      <w:bookmarkEnd w:id="195"/>
      <w:r w:rsidRPr="009B6F29">
        <w:rPr>
          <w:rFonts w:ascii="Times New Roman" w:hAnsi="Times New Roman" w:cs="Times New Roman"/>
          <w:color w:val="auto"/>
        </w:rPr>
        <w:t>Інші види водокористування</w:t>
      </w:r>
      <w:bookmarkEnd w:id="196"/>
    </w:p>
    <w:p w14:paraId="5FB6C86A" w14:textId="0FE3F336"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Інші види водокористування здійснюють забір води в обсязі, що становить менше 0,1% від загального обсягу забору води в річковому басейні.</w:t>
      </w:r>
    </w:p>
    <w:p w14:paraId="02338159" w14:textId="2778CE58"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Це галузі – торгівля та громадське харчування, матеріально технічне забезпечення, будівництво, зв'язок, охорона здоров’я т</w:t>
      </w:r>
      <w:r w:rsidR="00564F40" w:rsidRPr="009B6F29">
        <w:rPr>
          <w:rFonts w:ascii="Times New Roman" w:hAnsi="Times New Roman" w:cs="Times New Roman"/>
          <w:sz w:val="24"/>
          <w:szCs w:val="24"/>
        </w:rPr>
        <w:t xml:space="preserve">а фізична культура, </w:t>
      </w:r>
      <w:r w:rsidRPr="009B6F29">
        <w:rPr>
          <w:rFonts w:ascii="Times New Roman" w:hAnsi="Times New Roman" w:cs="Times New Roman"/>
          <w:sz w:val="24"/>
          <w:szCs w:val="24"/>
        </w:rPr>
        <w:t>освіта.</w:t>
      </w:r>
    </w:p>
    <w:p w14:paraId="0CF5E9F5" w14:textId="77777777" w:rsidR="00DD2D29" w:rsidRPr="001A5CD0" w:rsidRDefault="00A24F9E" w:rsidP="006E4A21">
      <w:pPr>
        <w:pStyle w:val="2"/>
        <w:numPr>
          <w:ilvl w:val="1"/>
          <w:numId w:val="31"/>
        </w:numPr>
        <w:spacing w:after="120" w:line="240" w:lineRule="auto"/>
        <w:ind w:left="709"/>
        <w:rPr>
          <w:rFonts w:ascii="Times New Roman" w:hAnsi="Times New Roman" w:cs="Times New Roman"/>
          <w:b/>
          <w:color w:val="auto"/>
          <w:sz w:val="24"/>
          <w:szCs w:val="24"/>
        </w:rPr>
      </w:pPr>
      <w:bookmarkStart w:id="197" w:name="_haapch" w:colFirst="0" w:colLast="0"/>
      <w:bookmarkStart w:id="198" w:name="_Toc174881493"/>
      <w:bookmarkEnd w:id="197"/>
      <w:r w:rsidRPr="001A5CD0">
        <w:rPr>
          <w:rFonts w:ascii="Times New Roman" w:hAnsi="Times New Roman" w:cs="Times New Roman"/>
          <w:b/>
          <w:color w:val="auto"/>
          <w:sz w:val="24"/>
          <w:szCs w:val="24"/>
        </w:rPr>
        <w:t>Прогноз потреб у воді основних галузей економіки</w:t>
      </w:r>
      <w:bookmarkEnd w:id="198"/>
    </w:p>
    <w:p w14:paraId="511D1F71" w14:textId="60CE8E39"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Прогноз потреб у воді основних галузей економіки здійснюється на період дії ПУРБ (до 2030 року) за трьома сценаріями – реалістичний, оптимістичний та песимістичний.</w:t>
      </w:r>
    </w:p>
    <w:p w14:paraId="654C0ECD"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Базою для розрахунку прогнозу є економічні показники ВВП/ВРП за минулі роки та їх прогнозні значення. Крок оптимістичного та песимістичного сценаріїв розраховано шляхом визначення середньорічних відхилень за попередні роки від прогнозованих значень.</w:t>
      </w:r>
    </w:p>
    <w:p w14:paraId="31E0BA72"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Відхилення прогнозних обсягів забору за песимістичного сценарію коливається в межах 1,2-3,5% від реалістичного сценарію. Оптимістичний сценарій показує максимальне збільшення прогнозованого попиту на водні ресурси за реалістичним сценарієм на 0,1-1,8%.</w:t>
      </w:r>
    </w:p>
    <w:p w14:paraId="155D7771"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 2015 обсяги забору води басейну річок Причорномор’я зменшувались. Серед основних факторів, що впливають на водокористування в басейні річок Причорномор’я, можна виділити:</w:t>
      </w:r>
    </w:p>
    <w:p w14:paraId="3DBBDD3A" w14:textId="25FAFD3A" w:rsidR="00DD2D29" w:rsidRPr="009B6F29" w:rsidRDefault="00A24F9E" w:rsidP="006E4A21">
      <w:pPr>
        <w:widowControl w:val="0"/>
        <w:numPr>
          <w:ilvl w:val="0"/>
          <w:numId w:val="46"/>
        </w:numPr>
        <w:pBdr>
          <w:top w:val="nil"/>
          <w:left w:val="nil"/>
          <w:bottom w:val="nil"/>
          <w:right w:val="nil"/>
          <w:between w:val="nil"/>
        </w:pBdr>
        <w:tabs>
          <w:tab w:val="left" w:pos="1143"/>
        </w:tabs>
        <w:spacing w:after="0" w:line="240" w:lineRule="auto"/>
        <w:ind w:left="630"/>
        <w:rPr>
          <w:rFonts w:ascii="Times New Roman" w:hAnsi="Times New Roman" w:cs="Times New Roman"/>
          <w:sz w:val="24"/>
          <w:szCs w:val="24"/>
        </w:rPr>
      </w:pPr>
      <w:r w:rsidRPr="009B6F29">
        <w:rPr>
          <w:rFonts w:ascii="Times New Roman" w:hAnsi="Times New Roman" w:cs="Times New Roman"/>
          <w:sz w:val="24"/>
          <w:szCs w:val="24"/>
        </w:rPr>
        <w:t xml:space="preserve">поширення </w:t>
      </w:r>
      <w:proofErr w:type="spellStart"/>
      <w:r w:rsidRPr="009B6F29">
        <w:rPr>
          <w:rFonts w:ascii="Times New Roman" w:hAnsi="Times New Roman" w:cs="Times New Roman"/>
          <w:sz w:val="24"/>
          <w:szCs w:val="24"/>
        </w:rPr>
        <w:t>корон</w:t>
      </w:r>
      <w:r w:rsidR="00150C9F" w:rsidRPr="009B6F29">
        <w:rPr>
          <w:rFonts w:ascii="Times New Roman" w:hAnsi="Times New Roman" w:cs="Times New Roman"/>
          <w:sz w:val="24"/>
          <w:szCs w:val="24"/>
        </w:rPr>
        <w:t>а</w:t>
      </w:r>
      <w:r w:rsidRPr="009B6F29">
        <w:rPr>
          <w:rFonts w:ascii="Times New Roman" w:hAnsi="Times New Roman" w:cs="Times New Roman"/>
          <w:sz w:val="24"/>
          <w:szCs w:val="24"/>
        </w:rPr>
        <w:t>вірусної</w:t>
      </w:r>
      <w:proofErr w:type="spellEnd"/>
      <w:r w:rsidRPr="009B6F29">
        <w:rPr>
          <w:rFonts w:ascii="Times New Roman" w:hAnsi="Times New Roman" w:cs="Times New Roman"/>
          <w:sz w:val="24"/>
          <w:szCs w:val="24"/>
        </w:rPr>
        <w:t xml:space="preserve"> інфекції СОVID-19 та вжиття обмежувальних заходів;</w:t>
      </w:r>
    </w:p>
    <w:p w14:paraId="6B22D63B" w14:textId="77777777" w:rsidR="00DD2D29" w:rsidRPr="009B6F29" w:rsidRDefault="00A24F9E" w:rsidP="006E4A21">
      <w:pPr>
        <w:widowControl w:val="0"/>
        <w:numPr>
          <w:ilvl w:val="0"/>
          <w:numId w:val="46"/>
        </w:numPr>
        <w:pBdr>
          <w:top w:val="nil"/>
          <w:left w:val="nil"/>
          <w:bottom w:val="nil"/>
          <w:right w:val="nil"/>
          <w:between w:val="nil"/>
        </w:pBdr>
        <w:tabs>
          <w:tab w:val="left" w:pos="1143"/>
        </w:tabs>
        <w:spacing w:after="0" w:line="240" w:lineRule="auto"/>
        <w:ind w:left="630"/>
        <w:rPr>
          <w:rFonts w:ascii="Times New Roman" w:hAnsi="Times New Roman" w:cs="Times New Roman"/>
          <w:sz w:val="24"/>
          <w:szCs w:val="24"/>
        </w:rPr>
      </w:pPr>
      <w:r w:rsidRPr="009B6F29">
        <w:rPr>
          <w:rFonts w:ascii="Times New Roman" w:hAnsi="Times New Roman" w:cs="Times New Roman"/>
          <w:sz w:val="24"/>
          <w:szCs w:val="24"/>
        </w:rPr>
        <w:t>економічний розвиток – сектори-драйвери: житлово-комунальне господарство та сільське господарство;</w:t>
      </w:r>
    </w:p>
    <w:p w14:paraId="32817F4F" w14:textId="77777777" w:rsidR="00DD2D29" w:rsidRPr="009B6F29" w:rsidRDefault="00A24F9E" w:rsidP="006E4A21">
      <w:pPr>
        <w:widowControl w:val="0"/>
        <w:numPr>
          <w:ilvl w:val="0"/>
          <w:numId w:val="46"/>
        </w:numPr>
        <w:pBdr>
          <w:top w:val="nil"/>
          <w:left w:val="nil"/>
          <w:bottom w:val="nil"/>
          <w:right w:val="nil"/>
          <w:between w:val="nil"/>
        </w:pBdr>
        <w:tabs>
          <w:tab w:val="left" w:pos="1367"/>
          <w:tab w:val="left" w:pos="1368"/>
        </w:tabs>
        <w:spacing w:line="240" w:lineRule="auto"/>
        <w:ind w:left="630"/>
        <w:rPr>
          <w:rFonts w:ascii="Times New Roman" w:hAnsi="Times New Roman" w:cs="Times New Roman"/>
          <w:sz w:val="24"/>
          <w:szCs w:val="24"/>
        </w:rPr>
      </w:pPr>
      <w:r w:rsidRPr="009B6F29">
        <w:rPr>
          <w:rFonts w:ascii="Times New Roman" w:hAnsi="Times New Roman" w:cs="Times New Roman"/>
          <w:sz w:val="24"/>
          <w:szCs w:val="24"/>
        </w:rPr>
        <w:t xml:space="preserve">природний: зміни клімату -  зростання зрошення. </w:t>
      </w:r>
    </w:p>
    <w:p w14:paraId="2CFDC681" w14:textId="77777777" w:rsidR="00DD2D29" w:rsidRPr="009B6F29" w:rsidRDefault="00A24F9E" w:rsidP="00306FF2">
      <w:pPr>
        <w:tabs>
          <w:tab w:val="left" w:pos="1367"/>
          <w:tab w:val="left" w:pos="1368"/>
        </w:tabs>
        <w:spacing w:line="240" w:lineRule="auto"/>
        <w:rPr>
          <w:rFonts w:ascii="Times New Roman" w:hAnsi="Times New Roman" w:cs="Times New Roman"/>
          <w:sz w:val="24"/>
          <w:szCs w:val="24"/>
        </w:rPr>
      </w:pPr>
      <w:r w:rsidRPr="009B6F29">
        <w:rPr>
          <w:rFonts w:ascii="Times New Roman" w:hAnsi="Times New Roman" w:cs="Times New Roman"/>
          <w:sz w:val="24"/>
          <w:szCs w:val="24"/>
        </w:rPr>
        <w:t>Прогнозування показнику забору води на короткостроковий період – на 2021 рік, здійснено на основі прогнозу Європейського банку реконструкції та розвитку щодо ВВП України на 2021 рік, який показує його збільшення на 8,8%.</w:t>
      </w:r>
    </w:p>
    <w:p w14:paraId="1EB4FD4F" w14:textId="77777777" w:rsidR="00DD2D29" w:rsidRPr="009B6F29" w:rsidRDefault="00A24F9E" w:rsidP="00306FF2">
      <w:pPr>
        <w:tabs>
          <w:tab w:val="left" w:pos="1367"/>
          <w:tab w:val="left" w:pos="1368"/>
        </w:tabs>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На середньостроковий період – 2021-2023 рр. прогноз розраховано на основі Прогнозу економічного і соціального розвитку України на 2021-2023 роки Міністерства економіки, торгівлі та сільського господарства України, яким передбачається зростання ВВП на рівні 4,8% у 2021 році, 4,1% у 2022 році та 4,6% у 2023 році. Довгостроковий період прогнозу – 2024-2030 рр. було розраховано на основі даних USDA, </w:t>
      </w:r>
      <w:proofErr w:type="spellStart"/>
      <w:r w:rsidRPr="009B6F29">
        <w:rPr>
          <w:rFonts w:ascii="Times New Roman" w:hAnsi="Times New Roman" w:cs="Times New Roman"/>
          <w:sz w:val="24"/>
          <w:szCs w:val="24"/>
        </w:rPr>
        <w:t>World</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Bank</w:t>
      </w:r>
      <w:proofErr w:type="spellEnd"/>
      <w:r w:rsidRPr="009B6F29">
        <w:rPr>
          <w:rFonts w:ascii="Times New Roman" w:hAnsi="Times New Roman" w:cs="Times New Roman"/>
          <w:sz w:val="24"/>
          <w:szCs w:val="24"/>
        </w:rPr>
        <w:t xml:space="preserve">, IMF, IHS, </w:t>
      </w:r>
      <w:proofErr w:type="spellStart"/>
      <w:r w:rsidRPr="009B6F29">
        <w:rPr>
          <w:rFonts w:ascii="Times New Roman" w:hAnsi="Times New Roman" w:cs="Times New Roman"/>
          <w:sz w:val="24"/>
          <w:szCs w:val="24"/>
        </w:rPr>
        <w:t>Oxford</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Economic</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Forecasting</w:t>
      </w:r>
      <w:proofErr w:type="spellEnd"/>
      <w:r w:rsidRPr="009B6F29">
        <w:rPr>
          <w:rFonts w:ascii="Times New Roman" w:hAnsi="Times New Roman" w:cs="Times New Roman"/>
          <w:sz w:val="24"/>
          <w:szCs w:val="24"/>
        </w:rPr>
        <w:t xml:space="preserve"> де прогнозовано зростання ВВП України на 3,2% щорічно.</w:t>
      </w:r>
    </w:p>
    <w:p w14:paraId="20668D41" w14:textId="77777777" w:rsidR="00DD2D29" w:rsidRPr="009B6F29" w:rsidRDefault="00A24F9E" w:rsidP="00306FF2">
      <w:pPr>
        <w:tabs>
          <w:tab w:val="left" w:pos="1367"/>
          <w:tab w:val="left" w:pos="1368"/>
        </w:tabs>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Мінекономіки прогнозувалось у 2021 році  зниження  темпів забору води та спаду економічних показників внаслідок поширення гострої респіраторної хвороби COVID-19, спричиненої коронавірусом SARS-CoV-2. </w:t>
      </w:r>
    </w:p>
    <w:p w14:paraId="1945AA04" w14:textId="77777777" w:rsidR="00DD2D29" w:rsidRPr="009B6F29" w:rsidRDefault="00A24F9E" w:rsidP="00306FF2">
      <w:pPr>
        <w:tabs>
          <w:tab w:val="left" w:pos="1367"/>
          <w:tab w:val="left" w:pos="1368"/>
        </w:tabs>
        <w:spacing w:line="240" w:lineRule="auto"/>
        <w:rPr>
          <w:rFonts w:ascii="Times New Roman" w:hAnsi="Times New Roman" w:cs="Times New Roman"/>
          <w:sz w:val="24"/>
          <w:szCs w:val="24"/>
        </w:rPr>
      </w:pPr>
      <w:r w:rsidRPr="009B6F29">
        <w:rPr>
          <w:rFonts w:ascii="Times New Roman" w:hAnsi="Times New Roman" w:cs="Times New Roman"/>
          <w:sz w:val="24"/>
          <w:szCs w:val="24"/>
        </w:rPr>
        <w:t>Найбільше зниження очікувалось у секторі житлово-комунального господарства, що є основним водокористувачем в басейні річок Причорномор’я. Практично сталі величини забору спостерігаються у секторах промисловості та сільського господарства.</w:t>
      </w:r>
    </w:p>
    <w:p w14:paraId="20982629" w14:textId="57448CF6" w:rsidR="00DD2D29" w:rsidRPr="009B6F29" w:rsidRDefault="00A24F9E" w:rsidP="00306FF2">
      <w:pPr>
        <w:tabs>
          <w:tab w:val="left" w:pos="1367"/>
          <w:tab w:val="left" w:pos="1368"/>
        </w:tabs>
        <w:spacing w:line="240" w:lineRule="auto"/>
        <w:rPr>
          <w:rFonts w:ascii="Times New Roman" w:hAnsi="Times New Roman" w:cs="Times New Roman"/>
          <w:sz w:val="24"/>
          <w:szCs w:val="24"/>
        </w:rPr>
      </w:pPr>
      <w:r w:rsidRPr="009B6F29">
        <w:rPr>
          <w:rFonts w:ascii="Times New Roman" w:hAnsi="Times New Roman" w:cs="Times New Roman"/>
          <w:sz w:val="24"/>
          <w:szCs w:val="24"/>
        </w:rPr>
        <w:t>2021 - 2025 – очікується зростання з незначними коливаннями показників забору вод</w:t>
      </w:r>
      <w:r w:rsidR="00150C9F" w:rsidRPr="009B6F29">
        <w:rPr>
          <w:rFonts w:ascii="Times New Roman" w:hAnsi="Times New Roman" w:cs="Times New Roman"/>
          <w:sz w:val="24"/>
          <w:szCs w:val="24"/>
        </w:rPr>
        <w:t xml:space="preserve">и </w:t>
      </w:r>
      <w:r w:rsidRPr="009B6F29">
        <w:rPr>
          <w:rFonts w:ascii="Times New Roman" w:hAnsi="Times New Roman" w:cs="Times New Roman"/>
          <w:sz w:val="24"/>
          <w:szCs w:val="24"/>
        </w:rPr>
        <w:t>у межах 4-5%</w:t>
      </w:r>
      <w:r w:rsidR="00150C9F" w:rsidRPr="009B6F29">
        <w:rPr>
          <w:rFonts w:ascii="Times New Roman" w:hAnsi="Times New Roman" w:cs="Times New Roman"/>
          <w:sz w:val="24"/>
          <w:szCs w:val="24"/>
        </w:rPr>
        <w:t>.</w:t>
      </w:r>
    </w:p>
    <w:p w14:paraId="07FCAA0C"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2025 - 2030 – тренд інтенсивного росту забору води внаслідок прогнозованого росту економіки щорічно на 3,0%.</w:t>
      </w:r>
    </w:p>
    <w:p w14:paraId="65D32BB4" w14:textId="07D388AD" w:rsidR="00C067F6" w:rsidRPr="009B6F29" w:rsidRDefault="00C067F6" w:rsidP="00150C9F">
      <w:pPr>
        <w:pBdr>
          <w:top w:val="nil"/>
          <w:left w:val="nil"/>
          <w:bottom w:val="nil"/>
          <w:right w:val="nil"/>
          <w:between w:val="nil"/>
        </w:pBdr>
        <w:spacing w:line="240" w:lineRule="auto"/>
        <w:jc w:val="center"/>
        <w:rPr>
          <w:rFonts w:ascii="Times New Roman" w:hAnsi="Times New Roman" w:cs="Times New Roman"/>
          <w:sz w:val="24"/>
          <w:szCs w:val="24"/>
        </w:rPr>
      </w:pPr>
      <w:r w:rsidRPr="009B6F29">
        <w:rPr>
          <w:noProof/>
          <w:lang w:eastAsia="uk-UA"/>
        </w:rPr>
        <w:drawing>
          <wp:inline distT="0" distB="0" distL="0" distR="0" wp14:anchorId="592F0DCB" wp14:editId="03E60724">
            <wp:extent cx="5638800" cy="2533650"/>
            <wp:effectExtent l="0" t="0" r="0" b="0"/>
            <wp:docPr id="3" name="Диаграмма 3">
              <a:extLst xmlns:a="http://schemas.openxmlformats.org/drawingml/2006/main">
                <a:ext uri="{FF2B5EF4-FFF2-40B4-BE49-F238E27FC236}">
                  <a16:creationId xmlns:a16="http://schemas.microsoft.com/office/drawing/2014/main" id="{6FDF30C3-1AB4-4664-9588-346057FC0D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62951B" w14:textId="38E99E2B" w:rsidR="00DD2D29" w:rsidRPr="00347177" w:rsidRDefault="00347177" w:rsidP="00150C9F">
      <w:pPr>
        <w:pBdr>
          <w:top w:val="nil"/>
          <w:left w:val="nil"/>
          <w:bottom w:val="nil"/>
          <w:right w:val="nil"/>
          <w:between w:val="nil"/>
        </w:pBdr>
        <w:spacing w:line="240" w:lineRule="auto"/>
        <w:jc w:val="center"/>
        <w:rPr>
          <w:rFonts w:ascii="Times New Roman" w:hAnsi="Times New Roman" w:cs="Times New Roman"/>
          <w:i/>
          <w:sz w:val="24"/>
          <w:szCs w:val="24"/>
        </w:rPr>
      </w:pPr>
      <w:r>
        <w:rPr>
          <w:rFonts w:ascii="Times New Roman" w:hAnsi="Times New Roman" w:cs="Times New Roman"/>
          <w:i/>
          <w:sz w:val="24"/>
          <w:szCs w:val="24"/>
        </w:rPr>
        <w:t>Рисунок</w:t>
      </w:r>
      <w:r w:rsidR="00A24F9E" w:rsidRPr="00347177">
        <w:rPr>
          <w:rFonts w:ascii="Times New Roman" w:hAnsi="Times New Roman" w:cs="Times New Roman"/>
          <w:i/>
          <w:sz w:val="24"/>
          <w:szCs w:val="24"/>
        </w:rPr>
        <w:t xml:space="preserve"> 2</w:t>
      </w:r>
      <w:r w:rsidR="007F03FA" w:rsidRPr="00347177">
        <w:rPr>
          <w:rFonts w:ascii="Times New Roman" w:hAnsi="Times New Roman" w:cs="Times New Roman"/>
          <w:i/>
          <w:sz w:val="24"/>
          <w:szCs w:val="24"/>
        </w:rPr>
        <w:t>4.</w:t>
      </w:r>
      <w:r w:rsidR="00A24F9E" w:rsidRPr="00347177">
        <w:rPr>
          <w:rFonts w:ascii="Times New Roman" w:hAnsi="Times New Roman" w:cs="Times New Roman"/>
          <w:i/>
          <w:sz w:val="24"/>
          <w:szCs w:val="24"/>
        </w:rPr>
        <w:t xml:space="preserve"> Прогноз забору води в басейні річок Причорномор</w:t>
      </w:r>
      <w:r w:rsidR="007F03FA" w:rsidRPr="00347177">
        <w:rPr>
          <w:rFonts w:ascii="Times New Roman" w:hAnsi="Times New Roman" w:cs="Times New Roman"/>
          <w:i/>
          <w:sz w:val="24"/>
          <w:szCs w:val="24"/>
        </w:rPr>
        <w:t>’</w:t>
      </w:r>
      <w:r w:rsidR="00A24F9E" w:rsidRPr="00347177">
        <w:rPr>
          <w:rFonts w:ascii="Times New Roman" w:hAnsi="Times New Roman" w:cs="Times New Roman"/>
          <w:i/>
          <w:sz w:val="24"/>
          <w:szCs w:val="24"/>
        </w:rPr>
        <w:t>я до 2030 р.</w:t>
      </w:r>
    </w:p>
    <w:p w14:paraId="15FF0D65"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 2021 року прослідковується стабільний тренд поступового зростання обсягів забору води.</w:t>
      </w:r>
    </w:p>
    <w:p w14:paraId="74B1AB56"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Прогноз забору води в басейні до 2030 року у розрізі секторів економіки виконано на підставі аналізу рядів даних водокористування та їх моделювання в ретроспективі на основі прогнозних значень. </w:t>
      </w:r>
    </w:p>
    <w:p w14:paraId="5F0705AA"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межах басейну річок Причорномор’я житлово-комунальне господарство розвинуто найбільше, крім того, цим сектором економіки забираються найбільші обсяги води, що і впливає на загальний прогноз обсягів забору води </w:t>
      </w:r>
      <w:r w:rsidRPr="009B6F29">
        <w:rPr>
          <w:rFonts w:ascii="Times New Roman" w:hAnsi="Times New Roman" w:cs="Times New Roman"/>
          <w:b/>
          <w:sz w:val="24"/>
          <w:szCs w:val="24"/>
        </w:rPr>
        <w:t xml:space="preserve"> </w:t>
      </w:r>
      <w:r w:rsidRPr="009B6F29">
        <w:rPr>
          <w:rFonts w:ascii="Times New Roman" w:hAnsi="Times New Roman" w:cs="Times New Roman"/>
          <w:sz w:val="24"/>
          <w:szCs w:val="24"/>
        </w:rPr>
        <w:t>в басейні річок Причорномор’я.</w:t>
      </w:r>
    </w:p>
    <w:p w14:paraId="2B713B87" w14:textId="5623F90B"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Житлово-комунальне господарство є вагомим водокористувачем в басейні річок Причорномор’я, яке більш активно відреагувало на кризу пов’язану із з поширенням пандемії СOVID-19. Так обсяги забору води цією галуззю у 2020 році за прогнозами знизились на 20%. Відновлення цього показника за прогнозами очікується з 2021 року, що відображається на загальному обсязі забору води по</w:t>
      </w:r>
      <w:r w:rsidRPr="009B6F29">
        <w:rPr>
          <w:rFonts w:ascii="Times New Roman" w:hAnsi="Times New Roman" w:cs="Times New Roman"/>
          <w:b/>
          <w:sz w:val="24"/>
          <w:szCs w:val="24"/>
        </w:rPr>
        <w:t xml:space="preserve"> </w:t>
      </w:r>
      <w:r w:rsidRPr="009B6F29">
        <w:rPr>
          <w:rFonts w:ascii="Times New Roman" w:hAnsi="Times New Roman" w:cs="Times New Roman"/>
          <w:sz w:val="24"/>
          <w:szCs w:val="24"/>
        </w:rPr>
        <w:t xml:space="preserve">басейну річок Причорномор’я. </w:t>
      </w:r>
      <w:r w:rsidR="00111C3E" w:rsidRPr="009B6F29">
        <w:rPr>
          <w:rFonts w:ascii="Times New Roman" w:hAnsi="Times New Roman" w:cs="Times New Roman"/>
          <w:sz w:val="24"/>
          <w:szCs w:val="24"/>
        </w:rPr>
        <w:t>У</w:t>
      </w:r>
      <w:r w:rsidRPr="009B6F29">
        <w:rPr>
          <w:rFonts w:ascii="Times New Roman" w:hAnsi="Times New Roman" w:cs="Times New Roman"/>
          <w:sz w:val="24"/>
          <w:szCs w:val="24"/>
        </w:rPr>
        <w:t xml:space="preserve"> подальшому періоді очікуються коливання цього показника в межах 5%.</w:t>
      </w:r>
    </w:p>
    <w:p w14:paraId="32056BAE" w14:textId="1C13E19C" w:rsidR="00DD2D29" w:rsidRPr="009B6F29" w:rsidRDefault="00111C3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w:t>
      </w:r>
      <w:r w:rsidR="00A24F9E" w:rsidRPr="009B6F29">
        <w:rPr>
          <w:rFonts w:ascii="Times New Roman" w:hAnsi="Times New Roman" w:cs="Times New Roman"/>
          <w:sz w:val="24"/>
          <w:szCs w:val="24"/>
        </w:rPr>
        <w:t xml:space="preserve"> секторі промисловості</w:t>
      </w:r>
      <w:r w:rsidR="00A24F9E" w:rsidRPr="009B6F29">
        <w:rPr>
          <w:rFonts w:ascii="Times New Roman" w:hAnsi="Times New Roman" w:cs="Times New Roman"/>
          <w:b/>
          <w:sz w:val="24"/>
          <w:szCs w:val="24"/>
        </w:rPr>
        <w:t xml:space="preserve"> </w:t>
      </w:r>
      <w:r w:rsidR="00A24F9E" w:rsidRPr="009B6F29">
        <w:rPr>
          <w:rFonts w:ascii="Times New Roman" w:hAnsi="Times New Roman" w:cs="Times New Roman"/>
          <w:sz w:val="24"/>
          <w:szCs w:val="24"/>
        </w:rPr>
        <w:t>басейну річок Причорномор’я, за прогнозом не передбачається значних змін у обсягах забору води протягом всього періоду, що прогнозується 2020-</w:t>
      </w:r>
      <w:r w:rsidR="007F03FA" w:rsidRPr="009B6F29">
        <w:rPr>
          <w:rFonts w:ascii="Times New Roman" w:hAnsi="Times New Roman" w:cs="Times New Roman"/>
          <w:sz w:val="24"/>
          <w:szCs w:val="24"/>
        </w:rPr>
        <w:t xml:space="preserve">2030 рр. </w:t>
      </w:r>
      <w:r w:rsidR="00A24F9E" w:rsidRPr="009B6F29">
        <w:rPr>
          <w:rFonts w:ascii="Times New Roman" w:hAnsi="Times New Roman" w:cs="Times New Roman"/>
          <w:sz w:val="24"/>
          <w:szCs w:val="24"/>
        </w:rPr>
        <w:t>Тенденція  зниження обсягів забору води простежується  у ретроспективному періоді  2015-</w:t>
      </w:r>
      <w:r w:rsidR="00A24F9E" w:rsidRPr="009B6F29">
        <w:rPr>
          <w:rFonts w:ascii="Times New Roman" w:hAnsi="Times New Roman" w:cs="Times New Roman"/>
          <w:sz w:val="24"/>
          <w:szCs w:val="24"/>
        </w:rPr>
        <w:lastRenderedPageBreak/>
        <w:t xml:space="preserve">2019 рр. Прогнозується суттєвий спад забору води внаслідок значних втрат, спричинених пандемією COVID-19. </w:t>
      </w:r>
    </w:p>
    <w:p w14:paraId="1500D08C" w14:textId="77777777" w:rsidR="00DD2D29" w:rsidRPr="009B6F29" w:rsidRDefault="00A24F9E" w:rsidP="00807388">
      <w:pPr>
        <w:spacing w:after="240" w:line="240" w:lineRule="auto"/>
        <w:rPr>
          <w:rFonts w:ascii="Times New Roman" w:hAnsi="Times New Roman" w:cs="Times New Roman"/>
          <w:sz w:val="24"/>
          <w:szCs w:val="24"/>
        </w:rPr>
      </w:pPr>
      <w:r w:rsidRPr="009B6F29">
        <w:rPr>
          <w:rFonts w:ascii="Times New Roman" w:hAnsi="Times New Roman" w:cs="Times New Roman"/>
          <w:sz w:val="24"/>
          <w:szCs w:val="24"/>
        </w:rPr>
        <w:t>Значного росту забору води водокористувачами транспортного сектору не прогнозується.</w:t>
      </w:r>
    </w:p>
    <w:p w14:paraId="61B6FDBF" w14:textId="0F6047A8" w:rsidR="00C067F6" w:rsidRPr="009B6F29" w:rsidRDefault="00C067F6" w:rsidP="00150C9F">
      <w:pPr>
        <w:spacing w:after="0" w:line="240" w:lineRule="auto"/>
        <w:jc w:val="center"/>
        <w:rPr>
          <w:rFonts w:ascii="Times New Roman" w:hAnsi="Times New Roman" w:cs="Times New Roman"/>
          <w:sz w:val="24"/>
          <w:szCs w:val="24"/>
        </w:rPr>
      </w:pPr>
      <w:r w:rsidRPr="009B6F29">
        <w:rPr>
          <w:noProof/>
          <w:lang w:eastAsia="uk-UA"/>
        </w:rPr>
        <w:drawing>
          <wp:inline distT="0" distB="0" distL="0" distR="0" wp14:anchorId="7BA9C0EF" wp14:editId="7C81A3E1">
            <wp:extent cx="5953125" cy="2428875"/>
            <wp:effectExtent l="0" t="0" r="9525" b="9525"/>
            <wp:docPr id="2" name="Диаграмма 2">
              <a:extLst xmlns:a="http://schemas.openxmlformats.org/drawingml/2006/main">
                <a:ext uri="{FF2B5EF4-FFF2-40B4-BE49-F238E27FC236}">
                  <a16:creationId xmlns:a16="http://schemas.microsoft.com/office/drawing/2014/main" id="{DCA80BAC-DE57-4468-BC3D-A53AAC115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AC01780" w14:textId="714CFEF3" w:rsidR="00DD2D29" w:rsidRPr="00347177" w:rsidRDefault="00347177" w:rsidP="00150C9F">
      <w:pPr>
        <w:pBdr>
          <w:top w:val="nil"/>
          <w:left w:val="nil"/>
          <w:bottom w:val="nil"/>
          <w:right w:val="nil"/>
          <w:between w:val="nil"/>
        </w:pBdr>
        <w:spacing w:after="0"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 xml:space="preserve">Рисунок </w:t>
      </w:r>
      <w:r w:rsidR="00A24F9E" w:rsidRPr="00347177">
        <w:rPr>
          <w:rFonts w:ascii="Times New Roman" w:hAnsi="Times New Roman" w:cs="Times New Roman"/>
          <w:i/>
          <w:sz w:val="24"/>
          <w:szCs w:val="24"/>
        </w:rPr>
        <w:t>2</w:t>
      </w:r>
      <w:r w:rsidR="007F03FA" w:rsidRPr="00347177">
        <w:rPr>
          <w:rFonts w:ascii="Times New Roman" w:hAnsi="Times New Roman" w:cs="Times New Roman"/>
          <w:i/>
          <w:sz w:val="24"/>
          <w:szCs w:val="24"/>
        </w:rPr>
        <w:t>5</w:t>
      </w:r>
      <w:r w:rsidR="00A24F9E" w:rsidRPr="00347177">
        <w:rPr>
          <w:rFonts w:ascii="Times New Roman" w:hAnsi="Times New Roman" w:cs="Times New Roman"/>
          <w:i/>
          <w:sz w:val="24"/>
          <w:szCs w:val="24"/>
        </w:rPr>
        <w:t xml:space="preserve"> Прогноз забору води в басейні річок Причорномор</w:t>
      </w:r>
      <w:r w:rsidR="007F03FA" w:rsidRPr="00347177">
        <w:rPr>
          <w:rFonts w:ascii="Times New Roman" w:hAnsi="Times New Roman" w:cs="Times New Roman"/>
          <w:i/>
          <w:sz w:val="24"/>
          <w:szCs w:val="24"/>
        </w:rPr>
        <w:t>’</w:t>
      </w:r>
      <w:r w:rsidR="00A24F9E" w:rsidRPr="00347177">
        <w:rPr>
          <w:rFonts w:ascii="Times New Roman" w:hAnsi="Times New Roman" w:cs="Times New Roman"/>
          <w:i/>
          <w:sz w:val="24"/>
          <w:szCs w:val="24"/>
        </w:rPr>
        <w:t>я до 2030 року у розрізі галузей економіки</w:t>
      </w:r>
    </w:p>
    <w:p w14:paraId="16526EA8" w14:textId="77777777" w:rsidR="00DD2D29" w:rsidRPr="001A5CD0" w:rsidRDefault="00A24F9E" w:rsidP="006E4A21">
      <w:pPr>
        <w:pStyle w:val="2"/>
        <w:numPr>
          <w:ilvl w:val="1"/>
          <w:numId w:val="31"/>
        </w:numPr>
        <w:spacing w:before="120" w:after="120" w:line="240" w:lineRule="auto"/>
        <w:ind w:left="450" w:hanging="450"/>
        <w:rPr>
          <w:rFonts w:ascii="Times New Roman" w:hAnsi="Times New Roman" w:cs="Times New Roman"/>
          <w:b/>
          <w:color w:val="auto"/>
          <w:sz w:val="24"/>
          <w:szCs w:val="24"/>
        </w:rPr>
      </w:pPr>
      <w:bookmarkStart w:id="199" w:name="_319y80a" w:colFirst="0" w:colLast="0"/>
      <w:bookmarkStart w:id="200" w:name="_Toc174881494"/>
      <w:bookmarkEnd w:id="199"/>
      <w:r w:rsidRPr="001A5CD0">
        <w:rPr>
          <w:rFonts w:ascii="Times New Roman" w:hAnsi="Times New Roman" w:cs="Times New Roman"/>
          <w:b/>
          <w:color w:val="auto"/>
          <w:sz w:val="24"/>
          <w:szCs w:val="24"/>
        </w:rPr>
        <w:t>Інструменти економічного контролю</w:t>
      </w:r>
      <w:bookmarkEnd w:id="200"/>
    </w:p>
    <w:p w14:paraId="736BDEBF" w14:textId="77777777" w:rsidR="00DD2D29" w:rsidRPr="001A5CD0" w:rsidRDefault="00A24F9E" w:rsidP="006E4A21">
      <w:pPr>
        <w:pStyle w:val="3"/>
        <w:numPr>
          <w:ilvl w:val="2"/>
          <w:numId w:val="32"/>
        </w:numPr>
        <w:spacing w:after="120" w:line="240" w:lineRule="auto"/>
        <w:rPr>
          <w:rFonts w:ascii="Times New Roman" w:hAnsi="Times New Roman" w:cs="Times New Roman"/>
          <w:color w:val="auto"/>
        </w:rPr>
      </w:pPr>
      <w:bookmarkStart w:id="201" w:name="1gf8i83" w:colFirst="0" w:colLast="0"/>
      <w:bookmarkStart w:id="202" w:name="_40ew0vw" w:colFirst="0" w:colLast="0"/>
      <w:bookmarkStart w:id="203" w:name="_Toc174881495"/>
      <w:bookmarkEnd w:id="201"/>
      <w:bookmarkEnd w:id="202"/>
      <w:r w:rsidRPr="001A5CD0">
        <w:rPr>
          <w:rFonts w:ascii="Times New Roman" w:hAnsi="Times New Roman" w:cs="Times New Roman"/>
          <w:color w:val="auto"/>
        </w:rPr>
        <w:t>Окупність використання водних ресурсів</w:t>
      </w:r>
      <w:bookmarkStart w:id="204" w:name="2fk6b3p" w:colFirst="0" w:colLast="0"/>
      <w:bookmarkEnd w:id="203"/>
      <w:bookmarkEnd w:id="204"/>
    </w:p>
    <w:p w14:paraId="0C4D3CAD" w14:textId="7E15C33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Концепція «безоплатності» природних ресурсів, яка панувала до початку 80-х років, супроводжувалась їх нераціональним використанням, що в підсумку призвело до їх забруднення і дефіциту. Постійний розвиток економіки України вимагає залучення все більшої кількості природних ресурсів, зокрема води, отже, постає потреба в застосуванні економічної оцінки зазначеного ресурсу.</w:t>
      </w:r>
    </w:p>
    <w:p w14:paraId="0A1D72E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Збереження і раціональне використання води в першу чергу передбачає вдосконалення системи оплати за її використання. </w:t>
      </w:r>
    </w:p>
    <w:p w14:paraId="26CE7272"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Забезпечення питних потреб населення та використання вод підприємствами у господарській діяльності відносять до спеціального водокористування. Спеціальне водокористування є платним та здійснюється  на підставі дозволу на спеціальне водокористування.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 </w:t>
      </w:r>
    </w:p>
    <w:p w14:paraId="5909476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дозволі на спеціальне водокористування встановлюються ліміт забору води, ліміт використання води та ліміт скидання забруднюючих речовин. У разі настання маловоддя ці ліміти можуть бути зменшені органом, що видав дозвіл, без коригування дозволу на спеціальне водокористування. </w:t>
      </w:r>
    </w:p>
    <w:p w14:paraId="5405C310" w14:textId="0664A58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Строки спеціального водокористування встановлюються органами, які видали дозвіл на спеціальне водокористування. Спеціальне водокористування може бути короткостроковим (на три роки) або довгостроковим (від трьох до двадцяти п</w:t>
      </w:r>
      <w:r w:rsidR="007F03FA" w:rsidRPr="009B6F29">
        <w:rPr>
          <w:rFonts w:ascii="Times New Roman" w:hAnsi="Times New Roman" w:cs="Times New Roman"/>
          <w:sz w:val="24"/>
          <w:szCs w:val="24"/>
        </w:rPr>
        <w:t>’</w:t>
      </w:r>
      <w:r w:rsidRPr="009B6F29">
        <w:rPr>
          <w:rFonts w:ascii="Times New Roman" w:hAnsi="Times New Roman" w:cs="Times New Roman"/>
          <w:sz w:val="24"/>
          <w:szCs w:val="24"/>
        </w:rPr>
        <w:t xml:space="preserve">яти років). </w:t>
      </w:r>
    </w:p>
    <w:p w14:paraId="7C192BEE" w14:textId="6B9C598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Правові, економічні та організаційні засади функціонування системи питного водопостачання, визначаються Законом України «Про питн</w:t>
      </w:r>
      <w:r w:rsidR="003B4B03" w:rsidRPr="009B6F29">
        <w:rPr>
          <w:rFonts w:ascii="Times New Roman" w:hAnsi="Times New Roman" w:cs="Times New Roman"/>
          <w:sz w:val="24"/>
          <w:szCs w:val="24"/>
        </w:rPr>
        <w:t xml:space="preserve">у воду та питне водопостачання». </w:t>
      </w:r>
      <w:r w:rsidRPr="009B6F29">
        <w:rPr>
          <w:rFonts w:ascii="Times New Roman" w:hAnsi="Times New Roman" w:cs="Times New Roman"/>
          <w:sz w:val="24"/>
          <w:szCs w:val="24"/>
        </w:rPr>
        <w:t xml:space="preserve">Згідно зазначеного закону послуги з централізованого водопостачання надають комунальні підприємства місцевих громад (водоканали), які постачають усім водокористувачам воду питної якості. Водоканали мають свою власність і є фінансово незалежними, вони мають право самостійно встановлювати тарифи на водопостачання та каналізацію. Контроль за </w:t>
      </w:r>
      <w:r w:rsidRPr="009B6F29">
        <w:rPr>
          <w:rFonts w:ascii="Times New Roman" w:hAnsi="Times New Roman" w:cs="Times New Roman"/>
          <w:sz w:val="24"/>
          <w:szCs w:val="24"/>
        </w:rPr>
        <w:lastRenderedPageBreak/>
        <w:t xml:space="preserve">діяльністю зазначених підприємств здійснюють органи місцевого самоврядування та держадміністрації. </w:t>
      </w:r>
    </w:p>
    <w:p w14:paraId="6CB7319C" w14:textId="27F91694" w:rsidR="00DD2D29" w:rsidRPr="009B6F29" w:rsidRDefault="00B06180" w:rsidP="00703322">
      <w:pPr>
        <w:pStyle w:val="affffff1"/>
        <w:spacing w:before="0" w:beforeAutospacing="0" w:after="160" w:afterAutospacing="0"/>
        <w:jc w:val="both"/>
      </w:pPr>
      <w:proofErr w:type="spellStart"/>
      <w:r w:rsidRPr="009B6F29">
        <w:t>Відповідно</w:t>
      </w:r>
      <w:proofErr w:type="spellEnd"/>
      <w:r w:rsidRPr="009B6F29">
        <w:t xml:space="preserve"> до «</w:t>
      </w:r>
      <w:r w:rsidR="00A24F9E" w:rsidRPr="009B6F29">
        <w:t xml:space="preserve">Порядку </w:t>
      </w:r>
      <w:proofErr w:type="spellStart"/>
      <w:r w:rsidR="00A24F9E" w:rsidRPr="009B6F29">
        <w:t>формування</w:t>
      </w:r>
      <w:proofErr w:type="spellEnd"/>
      <w:r w:rsidR="00A24F9E" w:rsidRPr="009B6F29">
        <w:t xml:space="preserve"> </w:t>
      </w:r>
      <w:proofErr w:type="spellStart"/>
      <w:r w:rsidR="00A24F9E" w:rsidRPr="009B6F29">
        <w:t>тарифів</w:t>
      </w:r>
      <w:proofErr w:type="spellEnd"/>
      <w:r w:rsidR="00A24F9E" w:rsidRPr="009B6F29">
        <w:t xml:space="preserve"> на </w:t>
      </w:r>
      <w:proofErr w:type="spellStart"/>
      <w:r w:rsidR="00A24F9E" w:rsidRPr="009B6F29">
        <w:t>послуги</w:t>
      </w:r>
      <w:proofErr w:type="spellEnd"/>
      <w:r w:rsidR="00A24F9E" w:rsidRPr="009B6F29">
        <w:t xml:space="preserve"> з </w:t>
      </w:r>
      <w:proofErr w:type="spellStart"/>
      <w:r w:rsidR="00A24F9E" w:rsidRPr="009B6F29">
        <w:t>централізованого</w:t>
      </w:r>
      <w:proofErr w:type="spellEnd"/>
      <w:r w:rsidR="00A24F9E" w:rsidRPr="009B6F29">
        <w:t xml:space="preserve"> </w:t>
      </w:r>
      <w:proofErr w:type="spellStart"/>
      <w:r w:rsidR="00A24F9E" w:rsidRPr="009B6F29">
        <w:t>водопостачання</w:t>
      </w:r>
      <w:proofErr w:type="spellEnd"/>
      <w:r w:rsidR="00A24F9E" w:rsidRPr="009B6F29">
        <w:t xml:space="preserve"> та </w:t>
      </w:r>
      <w:proofErr w:type="spellStart"/>
      <w:r w:rsidR="00A24F9E" w:rsidRPr="009B6F29">
        <w:t>водовідведення</w:t>
      </w:r>
      <w:proofErr w:type="spellEnd"/>
      <w:r w:rsidRPr="009B6F29">
        <w:t>»</w:t>
      </w:r>
      <w:r w:rsidR="00A24F9E" w:rsidRPr="009B6F29">
        <w:t xml:space="preserve">, </w:t>
      </w:r>
      <w:proofErr w:type="spellStart"/>
      <w:r w:rsidR="00A24F9E" w:rsidRPr="009B6F29">
        <w:t>затвердженого</w:t>
      </w:r>
      <w:proofErr w:type="spellEnd"/>
      <w:r w:rsidR="00A24F9E" w:rsidRPr="009B6F29">
        <w:t xml:space="preserve"> </w:t>
      </w:r>
      <w:proofErr w:type="spellStart"/>
      <w:r w:rsidR="00A24F9E" w:rsidRPr="009B6F29">
        <w:t>постановою</w:t>
      </w:r>
      <w:proofErr w:type="spellEnd"/>
      <w:r w:rsidR="00A24F9E" w:rsidRPr="009B6F29">
        <w:t xml:space="preserve"> </w:t>
      </w:r>
      <w:proofErr w:type="spellStart"/>
      <w:r w:rsidR="00A24F9E" w:rsidRPr="009B6F29">
        <w:t>Кабінету</w:t>
      </w:r>
      <w:proofErr w:type="spellEnd"/>
      <w:r w:rsidR="00A24F9E" w:rsidRPr="009B6F29">
        <w:t xml:space="preserve"> </w:t>
      </w:r>
      <w:proofErr w:type="spellStart"/>
      <w:r w:rsidR="00A24F9E" w:rsidRPr="009B6F29">
        <w:t>Міністрів</w:t>
      </w:r>
      <w:proofErr w:type="spellEnd"/>
      <w:r w:rsidR="00A24F9E" w:rsidRPr="009B6F29">
        <w:t xml:space="preserve"> </w:t>
      </w:r>
      <w:proofErr w:type="spellStart"/>
      <w:r w:rsidR="00A24F9E" w:rsidRPr="009B6F29">
        <w:t>України</w:t>
      </w:r>
      <w:proofErr w:type="spellEnd"/>
      <w:r w:rsidR="00A24F9E" w:rsidRPr="009B6F29">
        <w:t xml:space="preserve"> </w:t>
      </w:r>
      <w:proofErr w:type="spellStart"/>
      <w:r w:rsidR="00A24F9E" w:rsidRPr="009B6F29">
        <w:t>від</w:t>
      </w:r>
      <w:proofErr w:type="spellEnd"/>
      <w:r w:rsidR="00A24F9E" w:rsidRPr="009B6F29">
        <w:t xml:space="preserve"> 10 березня 2016 р. № 302</w:t>
      </w:r>
      <w:r w:rsidR="00703322" w:rsidRPr="009B6F29">
        <w:t xml:space="preserve"> (</w:t>
      </w:r>
      <w:proofErr w:type="spellStart"/>
      <w:r w:rsidR="00703322" w:rsidRPr="009B6F29">
        <w:t>Офіційний</w:t>
      </w:r>
      <w:proofErr w:type="spellEnd"/>
      <w:r w:rsidR="00703322" w:rsidRPr="009B6F29">
        <w:t xml:space="preserve"> </w:t>
      </w:r>
      <w:proofErr w:type="spellStart"/>
      <w:r w:rsidR="00703322" w:rsidRPr="009B6F29">
        <w:t>вісник</w:t>
      </w:r>
      <w:proofErr w:type="spellEnd"/>
      <w:r w:rsidR="00703322" w:rsidRPr="009B6F29">
        <w:t xml:space="preserve"> </w:t>
      </w:r>
      <w:proofErr w:type="spellStart"/>
      <w:r w:rsidR="00703322" w:rsidRPr="009B6F29">
        <w:t>України</w:t>
      </w:r>
      <w:proofErr w:type="spellEnd"/>
      <w:r w:rsidR="00703322" w:rsidRPr="009B6F29">
        <w:t>, 201</w:t>
      </w:r>
      <w:r w:rsidR="00703322" w:rsidRPr="009B6F29">
        <w:rPr>
          <w:lang w:val="uk-UA"/>
        </w:rPr>
        <w:t xml:space="preserve">6 </w:t>
      </w:r>
      <w:r w:rsidR="00703322" w:rsidRPr="009B6F29">
        <w:t xml:space="preserve">р., № </w:t>
      </w:r>
      <w:r w:rsidR="00703322" w:rsidRPr="009B6F29">
        <w:rPr>
          <w:lang w:val="uk-UA"/>
        </w:rPr>
        <w:t>36</w:t>
      </w:r>
      <w:r w:rsidR="00703322" w:rsidRPr="009B6F29">
        <w:t xml:space="preserve">, ст. </w:t>
      </w:r>
      <w:r w:rsidR="00703322" w:rsidRPr="009B6F29">
        <w:rPr>
          <w:lang w:val="uk-UA"/>
        </w:rPr>
        <w:t>1430</w:t>
      </w:r>
      <w:r w:rsidR="00703322" w:rsidRPr="009B6F29">
        <w:t>)</w:t>
      </w:r>
      <w:r w:rsidR="00A24F9E" w:rsidRPr="009B6F29">
        <w:t xml:space="preserve">, тариф на </w:t>
      </w:r>
      <w:proofErr w:type="spellStart"/>
      <w:r w:rsidR="00A24F9E" w:rsidRPr="009B6F29">
        <w:t>послуги</w:t>
      </w:r>
      <w:proofErr w:type="spellEnd"/>
      <w:r w:rsidR="00A24F9E" w:rsidRPr="009B6F29">
        <w:t xml:space="preserve"> </w:t>
      </w:r>
      <w:proofErr w:type="spellStart"/>
      <w:r w:rsidR="00A24F9E" w:rsidRPr="009B6F29">
        <w:t>водопостачання</w:t>
      </w:r>
      <w:proofErr w:type="spellEnd"/>
      <w:r w:rsidR="00A24F9E" w:rsidRPr="009B6F29">
        <w:t xml:space="preserve"> та </w:t>
      </w:r>
      <w:proofErr w:type="spellStart"/>
      <w:r w:rsidR="00A24F9E" w:rsidRPr="009B6F29">
        <w:t>водовідведення</w:t>
      </w:r>
      <w:proofErr w:type="spellEnd"/>
      <w:r w:rsidR="00A24F9E" w:rsidRPr="009B6F29">
        <w:t xml:space="preserve"> </w:t>
      </w:r>
      <w:proofErr w:type="spellStart"/>
      <w:r w:rsidR="00A24F9E" w:rsidRPr="009B6F29">
        <w:t>має</w:t>
      </w:r>
      <w:proofErr w:type="spellEnd"/>
      <w:r w:rsidR="00A24F9E" w:rsidRPr="009B6F29">
        <w:t xml:space="preserve"> </w:t>
      </w:r>
      <w:proofErr w:type="spellStart"/>
      <w:r w:rsidR="00A24F9E" w:rsidRPr="009B6F29">
        <w:t>забезпечувати</w:t>
      </w:r>
      <w:proofErr w:type="spellEnd"/>
      <w:r w:rsidR="00A24F9E" w:rsidRPr="009B6F29">
        <w:t xml:space="preserve"> </w:t>
      </w:r>
      <w:proofErr w:type="spellStart"/>
      <w:r w:rsidR="00A24F9E" w:rsidRPr="009B6F29">
        <w:t>відшкодування</w:t>
      </w:r>
      <w:proofErr w:type="spellEnd"/>
      <w:r w:rsidR="00A24F9E" w:rsidRPr="009B6F29">
        <w:t xml:space="preserve"> </w:t>
      </w:r>
      <w:proofErr w:type="spellStart"/>
      <w:r w:rsidR="00A24F9E" w:rsidRPr="009B6F29">
        <w:t>витрат</w:t>
      </w:r>
      <w:proofErr w:type="spellEnd"/>
      <w:r w:rsidR="00A24F9E" w:rsidRPr="009B6F29">
        <w:t xml:space="preserve"> </w:t>
      </w:r>
      <w:proofErr w:type="spellStart"/>
      <w:r w:rsidR="00A24F9E" w:rsidRPr="009B6F29">
        <w:t>операційної</w:t>
      </w:r>
      <w:proofErr w:type="spellEnd"/>
      <w:r w:rsidR="00A24F9E" w:rsidRPr="009B6F29">
        <w:t xml:space="preserve"> </w:t>
      </w:r>
      <w:proofErr w:type="spellStart"/>
      <w:r w:rsidR="00A24F9E" w:rsidRPr="009B6F29">
        <w:t>діяльності</w:t>
      </w:r>
      <w:proofErr w:type="spellEnd"/>
      <w:r w:rsidR="00A24F9E" w:rsidRPr="009B6F29">
        <w:t xml:space="preserve">, </w:t>
      </w:r>
      <w:proofErr w:type="spellStart"/>
      <w:r w:rsidR="00A24F9E" w:rsidRPr="009B6F29">
        <w:t>фінансової</w:t>
      </w:r>
      <w:proofErr w:type="spellEnd"/>
      <w:r w:rsidR="00A24F9E" w:rsidRPr="009B6F29">
        <w:t xml:space="preserve"> </w:t>
      </w:r>
      <w:proofErr w:type="spellStart"/>
      <w:r w:rsidR="00A24F9E" w:rsidRPr="009B6F29">
        <w:t>діяльності</w:t>
      </w:r>
      <w:proofErr w:type="spellEnd"/>
      <w:r w:rsidR="00A24F9E" w:rsidRPr="009B6F29">
        <w:t xml:space="preserve">, </w:t>
      </w:r>
      <w:proofErr w:type="spellStart"/>
      <w:r w:rsidR="00A24F9E" w:rsidRPr="009B6F29">
        <w:t>витрат</w:t>
      </w:r>
      <w:proofErr w:type="spellEnd"/>
      <w:r w:rsidR="00A24F9E" w:rsidRPr="009B6F29">
        <w:t xml:space="preserve"> (</w:t>
      </w:r>
      <w:proofErr w:type="spellStart"/>
      <w:r w:rsidR="00A24F9E" w:rsidRPr="009B6F29">
        <w:t>або</w:t>
      </w:r>
      <w:proofErr w:type="spellEnd"/>
      <w:r w:rsidR="00A24F9E" w:rsidRPr="009B6F29">
        <w:t xml:space="preserve"> </w:t>
      </w:r>
      <w:proofErr w:type="spellStart"/>
      <w:r w:rsidR="00A24F9E" w:rsidRPr="009B6F29">
        <w:t>їх</w:t>
      </w:r>
      <w:proofErr w:type="spellEnd"/>
      <w:r w:rsidR="00A24F9E" w:rsidRPr="009B6F29">
        <w:t xml:space="preserve"> </w:t>
      </w:r>
      <w:proofErr w:type="spellStart"/>
      <w:r w:rsidR="00A24F9E" w:rsidRPr="009B6F29">
        <w:t>частки</w:t>
      </w:r>
      <w:proofErr w:type="spellEnd"/>
      <w:r w:rsidR="00A24F9E" w:rsidRPr="009B6F29">
        <w:t xml:space="preserve">) на </w:t>
      </w:r>
      <w:proofErr w:type="spellStart"/>
      <w:r w:rsidR="00A24F9E" w:rsidRPr="009B6F29">
        <w:t>здійснення</w:t>
      </w:r>
      <w:proofErr w:type="spellEnd"/>
      <w:r w:rsidR="00A24F9E" w:rsidRPr="009B6F29">
        <w:t xml:space="preserve"> </w:t>
      </w:r>
      <w:proofErr w:type="spellStart"/>
      <w:r w:rsidR="00A24F9E" w:rsidRPr="009B6F29">
        <w:t>капітальних</w:t>
      </w:r>
      <w:proofErr w:type="spellEnd"/>
      <w:r w:rsidR="00A24F9E" w:rsidRPr="009B6F29">
        <w:t xml:space="preserve"> </w:t>
      </w:r>
      <w:proofErr w:type="spellStart"/>
      <w:r w:rsidR="00A24F9E" w:rsidRPr="009B6F29">
        <w:t>вкладень</w:t>
      </w:r>
      <w:proofErr w:type="spellEnd"/>
      <w:r w:rsidR="00A24F9E" w:rsidRPr="009B6F29">
        <w:t xml:space="preserve">, </w:t>
      </w:r>
      <w:proofErr w:type="spellStart"/>
      <w:r w:rsidR="00A24F9E" w:rsidRPr="009B6F29">
        <w:t>витрат</w:t>
      </w:r>
      <w:proofErr w:type="spellEnd"/>
      <w:r w:rsidR="00A24F9E" w:rsidRPr="009B6F29">
        <w:t xml:space="preserve"> з </w:t>
      </w:r>
      <w:proofErr w:type="spellStart"/>
      <w:r w:rsidR="00A24F9E" w:rsidRPr="009B6F29">
        <w:t>податку</w:t>
      </w:r>
      <w:proofErr w:type="spellEnd"/>
      <w:r w:rsidR="00A24F9E" w:rsidRPr="009B6F29">
        <w:t xml:space="preserve"> на </w:t>
      </w:r>
      <w:proofErr w:type="spellStart"/>
      <w:r w:rsidR="00A24F9E" w:rsidRPr="009B6F29">
        <w:t>прибуток</w:t>
      </w:r>
      <w:proofErr w:type="spellEnd"/>
      <w:r w:rsidR="00A24F9E" w:rsidRPr="009B6F29">
        <w:t xml:space="preserve">, у </w:t>
      </w:r>
      <w:proofErr w:type="spellStart"/>
      <w:r w:rsidR="00A24F9E" w:rsidRPr="009B6F29">
        <w:t>розрахунку</w:t>
      </w:r>
      <w:proofErr w:type="spellEnd"/>
      <w:r w:rsidR="00A24F9E" w:rsidRPr="009B6F29">
        <w:t xml:space="preserve"> на </w:t>
      </w:r>
      <w:proofErr w:type="spellStart"/>
      <w:r w:rsidR="00A24F9E" w:rsidRPr="009B6F29">
        <w:t>одиницю</w:t>
      </w:r>
      <w:proofErr w:type="spellEnd"/>
      <w:r w:rsidR="00A24F9E" w:rsidRPr="009B6F29">
        <w:t xml:space="preserve"> </w:t>
      </w:r>
      <w:proofErr w:type="spellStart"/>
      <w:r w:rsidR="00A24F9E" w:rsidRPr="009B6F29">
        <w:t>послуги</w:t>
      </w:r>
      <w:proofErr w:type="spellEnd"/>
      <w:r w:rsidR="00A24F9E" w:rsidRPr="009B6F29">
        <w:t xml:space="preserve">, і </w:t>
      </w:r>
      <w:proofErr w:type="spellStart"/>
      <w:r w:rsidR="00A24F9E" w:rsidRPr="009B6F29">
        <w:t>визначаються</w:t>
      </w:r>
      <w:proofErr w:type="spellEnd"/>
      <w:r w:rsidR="00A24F9E" w:rsidRPr="009B6F29">
        <w:t xml:space="preserve"> </w:t>
      </w:r>
      <w:proofErr w:type="spellStart"/>
      <w:r w:rsidR="00A24F9E" w:rsidRPr="009B6F29">
        <w:t>підприємством</w:t>
      </w:r>
      <w:proofErr w:type="spellEnd"/>
      <w:r w:rsidR="00A24F9E" w:rsidRPr="009B6F29">
        <w:t xml:space="preserve"> на </w:t>
      </w:r>
      <w:proofErr w:type="spellStart"/>
      <w:r w:rsidR="00A24F9E" w:rsidRPr="009B6F29">
        <w:t>основі</w:t>
      </w:r>
      <w:proofErr w:type="spellEnd"/>
      <w:r w:rsidR="00A24F9E" w:rsidRPr="009B6F29">
        <w:t xml:space="preserve"> </w:t>
      </w:r>
      <w:proofErr w:type="spellStart"/>
      <w:r w:rsidR="00A24F9E" w:rsidRPr="009B6F29">
        <w:t>показників</w:t>
      </w:r>
      <w:proofErr w:type="spellEnd"/>
      <w:r w:rsidR="00A24F9E" w:rsidRPr="009B6F29">
        <w:t xml:space="preserve"> </w:t>
      </w:r>
      <w:proofErr w:type="spellStart"/>
      <w:r w:rsidR="00A24F9E" w:rsidRPr="009B6F29">
        <w:t>виробничої</w:t>
      </w:r>
      <w:proofErr w:type="spellEnd"/>
      <w:r w:rsidR="00A24F9E" w:rsidRPr="009B6F29">
        <w:t xml:space="preserve"> </w:t>
      </w:r>
      <w:proofErr w:type="spellStart"/>
      <w:r w:rsidR="00A24F9E" w:rsidRPr="009B6F29">
        <w:t>програми</w:t>
      </w:r>
      <w:proofErr w:type="spellEnd"/>
      <w:r w:rsidR="00A24F9E" w:rsidRPr="009B6F29">
        <w:t xml:space="preserve"> базового року. </w:t>
      </w:r>
      <w:proofErr w:type="spellStart"/>
      <w:r w:rsidR="00A24F9E" w:rsidRPr="009B6F29">
        <w:t>Тарифи</w:t>
      </w:r>
      <w:proofErr w:type="spellEnd"/>
      <w:r w:rsidR="00A24F9E" w:rsidRPr="009B6F29">
        <w:t xml:space="preserve"> на </w:t>
      </w:r>
      <w:proofErr w:type="spellStart"/>
      <w:r w:rsidR="00A24F9E" w:rsidRPr="009B6F29">
        <w:t>водопостачання</w:t>
      </w:r>
      <w:proofErr w:type="spellEnd"/>
      <w:r w:rsidR="00A24F9E" w:rsidRPr="009B6F29">
        <w:t xml:space="preserve"> та </w:t>
      </w:r>
      <w:proofErr w:type="spellStart"/>
      <w:r w:rsidR="00A24F9E" w:rsidRPr="009B6F29">
        <w:t>водовідведення</w:t>
      </w:r>
      <w:proofErr w:type="spellEnd"/>
      <w:r w:rsidR="00A24F9E" w:rsidRPr="009B6F29">
        <w:t xml:space="preserve"> у </w:t>
      </w:r>
      <w:proofErr w:type="spellStart"/>
      <w:r w:rsidR="00A24F9E" w:rsidRPr="009B6F29">
        <w:t>різних</w:t>
      </w:r>
      <w:proofErr w:type="spellEnd"/>
      <w:r w:rsidR="00A24F9E" w:rsidRPr="009B6F29">
        <w:t xml:space="preserve"> </w:t>
      </w:r>
      <w:proofErr w:type="spellStart"/>
      <w:r w:rsidR="00A24F9E" w:rsidRPr="009B6F29">
        <w:t>населених</w:t>
      </w:r>
      <w:proofErr w:type="spellEnd"/>
      <w:r w:rsidR="00A24F9E" w:rsidRPr="009B6F29">
        <w:t xml:space="preserve"> пунктах </w:t>
      </w:r>
      <w:proofErr w:type="spellStart"/>
      <w:r w:rsidR="00A24F9E" w:rsidRPr="009B6F29">
        <w:t>області</w:t>
      </w:r>
      <w:proofErr w:type="spellEnd"/>
      <w:r w:rsidR="00A24F9E" w:rsidRPr="009B6F29">
        <w:t xml:space="preserve"> </w:t>
      </w:r>
      <w:proofErr w:type="spellStart"/>
      <w:r w:rsidR="00A24F9E" w:rsidRPr="009B6F29">
        <w:t>істотно</w:t>
      </w:r>
      <w:proofErr w:type="spellEnd"/>
      <w:r w:rsidR="00A24F9E" w:rsidRPr="009B6F29">
        <w:t xml:space="preserve"> </w:t>
      </w:r>
      <w:proofErr w:type="spellStart"/>
      <w:r w:rsidR="00A24F9E" w:rsidRPr="009B6F29">
        <w:t>відрізняються</w:t>
      </w:r>
      <w:proofErr w:type="spellEnd"/>
      <w:r w:rsidR="00A24F9E" w:rsidRPr="009B6F29">
        <w:t xml:space="preserve">. </w:t>
      </w:r>
    </w:p>
    <w:p w14:paraId="4AF719F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Основні регулятори у сфері водопостачання і водовідведення: </w:t>
      </w:r>
    </w:p>
    <w:p w14:paraId="04AB1E87" w14:textId="77777777" w:rsidR="00DD2D29" w:rsidRPr="009B6F29" w:rsidRDefault="00A24F9E" w:rsidP="00807388">
      <w:pPr>
        <w:numPr>
          <w:ilvl w:val="0"/>
          <w:numId w:val="47"/>
        </w:numPr>
        <w:pBdr>
          <w:top w:val="nil"/>
          <w:left w:val="nil"/>
          <w:bottom w:val="nil"/>
          <w:right w:val="nil"/>
          <w:between w:val="nil"/>
        </w:pBdr>
        <w:spacing w:after="0" w:line="240" w:lineRule="auto"/>
        <w:jc w:val="left"/>
        <w:rPr>
          <w:rFonts w:ascii="Times New Roman" w:hAnsi="Times New Roman" w:cs="Times New Roman"/>
          <w:sz w:val="24"/>
          <w:szCs w:val="24"/>
        </w:rPr>
      </w:pPr>
      <w:r w:rsidRPr="009B6F29">
        <w:rPr>
          <w:rFonts w:ascii="Times New Roman" w:hAnsi="Times New Roman" w:cs="Times New Roman"/>
          <w:sz w:val="24"/>
          <w:szCs w:val="24"/>
        </w:rPr>
        <w:t xml:space="preserve">національна комісія, що здійснює державне регулювання у сферах енергетики та комунальних послуг (НКРЕКП); </w:t>
      </w:r>
    </w:p>
    <w:p w14:paraId="33BECAB4" w14:textId="0BD551CD" w:rsidR="00DD2D29" w:rsidRPr="009B6F29" w:rsidRDefault="00A24F9E" w:rsidP="00807388">
      <w:pPr>
        <w:numPr>
          <w:ilvl w:val="0"/>
          <w:numId w:val="47"/>
        </w:numPr>
        <w:pBdr>
          <w:top w:val="nil"/>
          <w:left w:val="nil"/>
          <w:bottom w:val="nil"/>
          <w:right w:val="nil"/>
          <w:between w:val="nil"/>
        </w:pBdr>
        <w:spacing w:line="240" w:lineRule="auto"/>
        <w:jc w:val="left"/>
        <w:rPr>
          <w:rFonts w:ascii="Times New Roman" w:hAnsi="Times New Roman" w:cs="Times New Roman"/>
          <w:sz w:val="24"/>
          <w:szCs w:val="24"/>
        </w:rPr>
      </w:pPr>
      <w:r w:rsidRPr="009B6F29">
        <w:rPr>
          <w:rFonts w:ascii="Times New Roman" w:hAnsi="Times New Roman" w:cs="Times New Roman"/>
          <w:sz w:val="24"/>
          <w:szCs w:val="24"/>
        </w:rPr>
        <w:t>орган</w:t>
      </w:r>
      <w:r w:rsidR="00473A19" w:rsidRPr="009B6F29">
        <w:rPr>
          <w:rFonts w:ascii="Times New Roman" w:hAnsi="Times New Roman" w:cs="Times New Roman"/>
          <w:sz w:val="24"/>
          <w:szCs w:val="24"/>
        </w:rPr>
        <w:t xml:space="preserve">и місцевого самоврядування </w:t>
      </w:r>
      <w:r w:rsidRPr="009B6F29">
        <w:rPr>
          <w:rFonts w:ascii="Times New Roman" w:hAnsi="Times New Roman" w:cs="Times New Roman"/>
          <w:sz w:val="24"/>
          <w:szCs w:val="24"/>
        </w:rPr>
        <w:t xml:space="preserve">(міські, селищні, сільські ради). </w:t>
      </w:r>
    </w:p>
    <w:p w14:paraId="397334E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Окупність використання водних ресурсів полягає у співставленні коштів, що надходять від використання водних ресурсів, до коштів, витрачених для надання водних послуг. </w:t>
      </w:r>
    </w:p>
    <w:p w14:paraId="13C26AA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Характеристика водних послуг та водокористування в басейні представлена відповідно до інституціональної структури регулювання послуг на воду:  </w:t>
      </w:r>
    </w:p>
    <w:p w14:paraId="24813FA3" w14:textId="77777777" w:rsidR="00DD2D29" w:rsidRPr="009B6F29" w:rsidRDefault="00A24F9E" w:rsidP="00306FF2">
      <w:pPr>
        <w:pBdr>
          <w:top w:val="nil"/>
          <w:left w:val="nil"/>
          <w:bottom w:val="nil"/>
          <w:right w:val="nil"/>
          <w:between w:val="nil"/>
        </w:pBdr>
        <w:spacing w:line="240" w:lineRule="auto"/>
        <w:ind w:left="360" w:hanging="283"/>
        <w:jc w:val="left"/>
        <w:rPr>
          <w:rFonts w:ascii="Times New Roman" w:hAnsi="Times New Roman" w:cs="Times New Roman"/>
          <w:sz w:val="24"/>
          <w:szCs w:val="24"/>
        </w:rPr>
      </w:pPr>
      <w:r w:rsidRPr="009B6F29">
        <w:rPr>
          <w:rFonts w:ascii="Times New Roman" w:hAnsi="Times New Roman" w:cs="Times New Roman"/>
          <w:sz w:val="24"/>
          <w:szCs w:val="24"/>
        </w:rPr>
        <w:t xml:space="preserve">I.  Послуги з централізованого водопостачання та водовідведення;  </w:t>
      </w:r>
    </w:p>
    <w:p w14:paraId="0D731CF2" w14:textId="77777777" w:rsidR="00DD2D29" w:rsidRPr="009B6F29" w:rsidRDefault="00A24F9E" w:rsidP="00703322">
      <w:pPr>
        <w:pBdr>
          <w:top w:val="nil"/>
          <w:left w:val="nil"/>
          <w:bottom w:val="nil"/>
          <w:right w:val="nil"/>
          <w:between w:val="nil"/>
        </w:pBdr>
        <w:spacing w:line="240" w:lineRule="auto"/>
        <w:ind w:left="360" w:hanging="283"/>
        <w:rPr>
          <w:rFonts w:ascii="Times New Roman" w:hAnsi="Times New Roman" w:cs="Times New Roman"/>
          <w:sz w:val="24"/>
          <w:szCs w:val="24"/>
        </w:rPr>
      </w:pPr>
      <w:r w:rsidRPr="009B6F29">
        <w:rPr>
          <w:rFonts w:ascii="Times New Roman" w:hAnsi="Times New Roman" w:cs="Times New Roman"/>
          <w:sz w:val="24"/>
          <w:szCs w:val="24"/>
        </w:rPr>
        <w:t xml:space="preserve">II.  Спеціальне водокористування секторами економіки - сплачуються платежі і збори в бюджети всіх рівнів (рентна плата, екологічний податок за скиди у водні об’єкти в Україні, оренда водних об’єктів);  </w:t>
      </w:r>
    </w:p>
    <w:p w14:paraId="142A2365" w14:textId="77777777" w:rsidR="00DD2D29" w:rsidRPr="009B6F29" w:rsidRDefault="00A24F9E" w:rsidP="00306FF2">
      <w:pPr>
        <w:pBdr>
          <w:top w:val="nil"/>
          <w:left w:val="nil"/>
          <w:bottom w:val="nil"/>
          <w:right w:val="nil"/>
          <w:between w:val="nil"/>
        </w:pBdr>
        <w:spacing w:line="240" w:lineRule="auto"/>
        <w:ind w:left="360" w:hanging="283"/>
        <w:jc w:val="left"/>
        <w:rPr>
          <w:rFonts w:ascii="Times New Roman" w:hAnsi="Times New Roman" w:cs="Times New Roman"/>
          <w:sz w:val="24"/>
          <w:szCs w:val="24"/>
        </w:rPr>
      </w:pPr>
      <w:r w:rsidRPr="009B6F29">
        <w:rPr>
          <w:rFonts w:ascii="Times New Roman" w:hAnsi="Times New Roman" w:cs="Times New Roman"/>
          <w:sz w:val="24"/>
          <w:szCs w:val="24"/>
        </w:rPr>
        <w:t>III.  Послуги подачі води на зрошення.</w:t>
      </w:r>
    </w:p>
    <w:p w14:paraId="2F9C8500"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І.  Окупність послуг з централізованого водопостачання та водовідведення  </w:t>
      </w:r>
    </w:p>
    <w:p w14:paraId="22A72A64" w14:textId="5C4B3B4B"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послуги з централізованого водопостачання та водовідведення надаються більш ніж 27 організаціями, діяльність яких ліцензують органи місцевого самоврядування та послуги з централізованого водовідведення - одним ліцензіатом Національної комісії, що здійснює державне регулювання в сфері енергетики та комунальних послуг </w:t>
      </w:r>
      <w:r w:rsidR="00B06180" w:rsidRPr="009B6F29">
        <w:rPr>
          <w:rFonts w:ascii="Times New Roman" w:hAnsi="Times New Roman" w:cs="Times New Roman"/>
          <w:sz w:val="24"/>
          <w:szCs w:val="24"/>
        </w:rPr>
        <w:t>- ТОВ «</w:t>
      </w:r>
      <w:r w:rsidRPr="009B6F29">
        <w:rPr>
          <w:rFonts w:ascii="Times New Roman" w:hAnsi="Times New Roman" w:cs="Times New Roman"/>
          <w:sz w:val="24"/>
          <w:szCs w:val="24"/>
        </w:rPr>
        <w:t>Інфокс</w:t>
      </w:r>
      <w:r w:rsidR="00B06180" w:rsidRPr="009B6F29">
        <w:rPr>
          <w:rFonts w:ascii="Times New Roman" w:hAnsi="Times New Roman" w:cs="Times New Roman"/>
          <w:sz w:val="24"/>
          <w:szCs w:val="24"/>
        </w:rPr>
        <w:t>»</w:t>
      </w:r>
      <w:r w:rsidRPr="009B6F29">
        <w:rPr>
          <w:rFonts w:ascii="Times New Roman" w:hAnsi="Times New Roman" w:cs="Times New Roman"/>
          <w:sz w:val="24"/>
          <w:szCs w:val="24"/>
        </w:rPr>
        <w:t xml:space="preserve"> філія </w:t>
      </w:r>
      <w:r w:rsidR="00121528" w:rsidRPr="009B6F29">
        <w:rPr>
          <w:rFonts w:ascii="Times New Roman" w:hAnsi="Times New Roman" w:cs="Times New Roman"/>
          <w:sz w:val="24"/>
          <w:szCs w:val="24"/>
        </w:rPr>
        <w:t>«</w:t>
      </w:r>
      <w:proofErr w:type="spellStart"/>
      <w:r w:rsidR="00121528" w:rsidRPr="009B6F29">
        <w:rPr>
          <w:rFonts w:ascii="Times New Roman" w:hAnsi="Times New Roman" w:cs="Times New Roman"/>
          <w:sz w:val="24"/>
          <w:szCs w:val="24"/>
        </w:rPr>
        <w:t>Інфоксводоканал</w:t>
      </w:r>
      <w:proofErr w:type="spellEnd"/>
      <w:r w:rsidR="00121528" w:rsidRPr="009B6F29">
        <w:rPr>
          <w:rFonts w:ascii="Times New Roman" w:hAnsi="Times New Roman" w:cs="Times New Roman"/>
          <w:sz w:val="24"/>
          <w:szCs w:val="24"/>
        </w:rPr>
        <w:t>»</w:t>
      </w:r>
      <w:r w:rsidRPr="009B6F29">
        <w:rPr>
          <w:rFonts w:ascii="Times New Roman" w:hAnsi="Times New Roman" w:cs="Times New Roman"/>
          <w:sz w:val="24"/>
          <w:szCs w:val="24"/>
        </w:rPr>
        <w:t xml:space="preserve"> (м. Одеса, код ЄДРПОУ 26472133).</w:t>
      </w:r>
    </w:p>
    <w:p w14:paraId="02120C8F" w14:textId="5C7502E2"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розрахунками водопровідно-каналізаційному підприємству – ліцензіату НКРЕКП у басейні </w:t>
      </w:r>
      <w:r w:rsidR="00B06180" w:rsidRPr="009B6F29">
        <w:rPr>
          <w:rFonts w:ascii="Times New Roman" w:hAnsi="Times New Roman" w:cs="Times New Roman"/>
          <w:sz w:val="24"/>
          <w:szCs w:val="24"/>
        </w:rPr>
        <w:t>ТОВ «</w:t>
      </w:r>
      <w:r w:rsidRPr="009B6F29">
        <w:rPr>
          <w:rFonts w:ascii="Times New Roman" w:hAnsi="Times New Roman" w:cs="Times New Roman"/>
          <w:sz w:val="24"/>
          <w:szCs w:val="24"/>
        </w:rPr>
        <w:t>Інфокс</w:t>
      </w:r>
      <w:r w:rsidR="00B06180" w:rsidRPr="009B6F29">
        <w:rPr>
          <w:rFonts w:ascii="Times New Roman" w:hAnsi="Times New Roman" w:cs="Times New Roman"/>
          <w:sz w:val="24"/>
          <w:szCs w:val="24"/>
        </w:rPr>
        <w:t>»</w:t>
      </w:r>
      <w:r w:rsidRPr="009B6F29">
        <w:rPr>
          <w:rFonts w:ascii="Times New Roman" w:hAnsi="Times New Roman" w:cs="Times New Roman"/>
          <w:sz w:val="24"/>
          <w:szCs w:val="24"/>
        </w:rPr>
        <w:t xml:space="preserve"> за водовідведення на</w:t>
      </w:r>
      <w:r w:rsidR="007F03FA" w:rsidRPr="009B6F29">
        <w:rPr>
          <w:rFonts w:ascii="Times New Roman" w:hAnsi="Times New Roman" w:cs="Times New Roman"/>
          <w:sz w:val="24"/>
          <w:szCs w:val="24"/>
        </w:rPr>
        <w:t>дійшло близько 789,7</w:t>
      </w:r>
      <w:r w:rsidRPr="009B6F29">
        <w:rPr>
          <w:rFonts w:ascii="Times New Roman" w:hAnsi="Times New Roman" w:cs="Times New Roman"/>
          <w:sz w:val="24"/>
          <w:szCs w:val="24"/>
        </w:rPr>
        <w:t xml:space="preserve"> млн  грн (з ПДВ) – у 2018 р., 840,5</w:t>
      </w:r>
      <w:r w:rsidR="007F03FA" w:rsidRPr="009B6F29">
        <w:rPr>
          <w:rFonts w:ascii="Times New Roman" w:hAnsi="Times New Roman" w:cs="Times New Roman"/>
          <w:sz w:val="24"/>
          <w:szCs w:val="24"/>
        </w:rPr>
        <w:t xml:space="preserve"> млн  грн (з ПДВ) – у 2019 р., </w:t>
      </w:r>
      <w:r w:rsidRPr="009B6F29">
        <w:rPr>
          <w:rFonts w:ascii="Times New Roman" w:hAnsi="Times New Roman" w:cs="Times New Roman"/>
          <w:sz w:val="24"/>
          <w:szCs w:val="24"/>
        </w:rPr>
        <w:t>924,6 млн грн (з ПДВ) – у 2020 р.</w:t>
      </w:r>
    </w:p>
    <w:p w14:paraId="09786F5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розрахунками ліцензіатам органів місцевого самоврядування у басейні надійшло: 40,7 млн грн (з ПДВ) – у 2018 р., 46,13 млн грн (з ПДВ) – у 2019 р., 50,74 млн грн (з ПДВ) – у 2020 р. відповідно. </w:t>
      </w:r>
    </w:p>
    <w:p w14:paraId="6C54289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Через недостатній рівень розрахунку споживачів за надані послуги, який складає за підсумками 2020 р. - 92% створюється ситуація недостатнього покриття послуг на воду </w:t>
      </w:r>
      <w:proofErr w:type="spellStart"/>
      <w:r w:rsidRPr="009B6F29">
        <w:rPr>
          <w:rFonts w:ascii="Times New Roman" w:hAnsi="Times New Roman" w:cs="Times New Roman"/>
          <w:sz w:val="24"/>
          <w:szCs w:val="24"/>
        </w:rPr>
        <w:t>платежами</w:t>
      </w:r>
      <w:proofErr w:type="spellEnd"/>
      <w:r w:rsidRPr="009B6F29">
        <w:rPr>
          <w:rFonts w:ascii="Times New Roman" w:hAnsi="Times New Roman" w:cs="Times New Roman"/>
          <w:sz w:val="24"/>
          <w:szCs w:val="24"/>
        </w:rPr>
        <w:t xml:space="preserve"> споживачів та загрозу стійкості надання водних послуг, а звідси борги водоканалів за електроенергію та по оплаті праці.  </w:t>
      </w:r>
    </w:p>
    <w:p w14:paraId="73A5D40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Стан водопровідно-каналізаційних мереж у басейні є незадовільним, що впливає на якість води. Вартість відновлення мереж є настільки високою, що здійснити його лише за рахунок амортизації неможливо.</w:t>
      </w:r>
    </w:p>
    <w:p w14:paraId="3BC30CE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прибуток в тарифах в середньому був закладений на рівні 3%, проте жодне підприємство не передбачило використання прибутку на формування резервного фонду (капіталу) для модернізації, що було б слід передбачити в їхній господарській діяльності. </w:t>
      </w:r>
    </w:p>
    <w:p w14:paraId="44D281A3" w14:textId="06694E57" w:rsidR="00DD2D29" w:rsidRPr="009B6F29" w:rsidRDefault="00121528"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За даними НКРЕКП, </w:t>
      </w:r>
      <w:r w:rsidR="00A24F9E" w:rsidRPr="009B6F29">
        <w:rPr>
          <w:rFonts w:ascii="Times New Roman" w:hAnsi="Times New Roman" w:cs="Times New Roman"/>
          <w:sz w:val="24"/>
          <w:szCs w:val="24"/>
        </w:rPr>
        <w:t>обсяг виробничих інвестицій з прибутку визначається в розмірах, що є необхідними для поступового відновлення мереж (покращення функціонування підприємств водопровідно-каналізаційного господарства), та з урахуванням потреб щодо виконання фінансових зобов’язань ліцензіатів перед міжнародними фінансовими організаціями. Проте цей рівень є вкрай недостатнім.</w:t>
      </w:r>
    </w:p>
    <w:p w14:paraId="5AC418E3"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II. Окупність використання водних ресурсів у басейні (на основі розрахунків по публічним фінансам) </w:t>
      </w:r>
    </w:p>
    <w:p w14:paraId="2FFBB207"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Надходження за спеціальне водокористування </w:t>
      </w:r>
    </w:p>
    <w:p w14:paraId="65E9902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принципів «користувач платить» та «забруднювач платить» Податковим кодексом України за спеціальне водокористування встановлена: </w:t>
      </w:r>
    </w:p>
    <w:p w14:paraId="4C4C31A9"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А. Рентна плата за забір води для різних видів водокористувачів;  </w:t>
      </w:r>
    </w:p>
    <w:p w14:paraId="221A062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Б. Екологічний податок за скиди у водні об’єкти. </w:t>
      </w:r>
    </w:p>
    <w:p w14:paraId="5B6AACE8" w14:textId="77777777" w:rsidR="00DD2D29" w:rsidRPr="009B6F29" w:rsidRDefault="00A24F9E" w:rsidP="007F03FA">
      <w:pPr>
        <w:pBdr>
          <w:top w:val="nil"/>
          <w:left w:val="nil"/>
          <w:bottom w:val="nil"/>
          <w:right w:val="nil"/>
          <w:between w:val="nil"/>
        </w:pBdr>
        <w:spacing w:line="240" w:lineRule="auto"/>
        <w:jc w:val="left"/>
        <w:rPr>
          <w:rFonts w:ascii="Times New Roman" w:hAnsi="Times New Roman" w:cs="Times New Roman"/>
          <w:sz w:val="24"/>
          <w:szCs w:val="24"/>
        </w:rPr>
      </w:pPr>
      <w:r w:rsidRPr="009B6F29">
        <w:rPr>
          <w:rFonts w:ascii="Times New Roman" w:hAnsi="Times New Roman" w:cs="Times New Roman"/>
          <w:sz w:val="24"/>
          <w:szCs w:val="24"/>
        </w:rPr>
        <w:t xml:space="preserve">Окрім цього за користування водними об’єктами для потреб розведення аквакультури сплачується:  </w:t>
      </w:r>
    </w:p>
    <w:p w14:paraId="2678169A" w14:textId="15ED924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 О</w:t>
      </w:r>
      <w:r w:rsidR="00807388" w:rsidRPr="009B6F29">
        <w:rPr>
          <w:rFonts w:ascii="Times New Roman" w:hAnsi="Times New Roman" w:cs="Times New Roman"/>
          <w:sz w:val="24"/>
          <w:szCs w:val="24"/>
        </w:rPr>
        <w:t>рендна плата за водні об’єкти;</w:t>
      </w:r>
    </w:p>
    <w:p w14:paraId="6807CF02" w14:textId="2D38F7B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Г. Плата за спеціальне використання водних біоресурсів</w:t>
      </w:r>
      <w:r w:rsidR="00807388" w:rsidRPr="009B6F29">
        <w:rPr>
          <w:rFonts w:ascii="Times New Roman" w:hAnsi="Times New Roman" w:cs="Times New Roman"/>
          <w:sz w:val="24"/>
          <w:szCs w:val="24"/>
        </w:rPr>
        <w:t>.</w:t>
      </w:r>
    </w:p>
    <w:p w14:paraId="0E9D815B"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А. Рентна плата за спеціальне водокористування </w:t>
      </w:r>
    </w:p>
    <w:p w14:paraId="4B783CAD" w14:textId="46CDAC6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державного бюджету від суб’єктів господарювання у басейні за адміністративними областями надійшло разом  21,5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2018 р., 21,3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2019 р.,  21,6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2020 р.</w:t>
      </w:r>
    </w:p>
    <w:p w14:paraId="5EBC90A9" w14:textId="5981DE0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Динаміка надходжень рентної плати до бюджетів регіонів басейну річок Причорномор</w:t>
      </w:r>
      <w:r w:rsidR="007F03FA" w:rsidRPr="009B6F29">
        <w:rPr>
          <w:rFonts w:ascii="Times New Roman" w:hAnsi="Times New Roman" w:cs="Times New Roman"/>
          <w:sz w:val="24"/>
          <w:szCs w:val="24"/>
        </w:rPr>
        <w:t>’</w:t>
      </w:r>
      <w:r w:rsidRPr="009B6F29">
        <w:rPr>
          <w:rFonts w:ascii="Times New Roman" w:hAnsi="Times New Roman" w:cs="Times New Roman"/>
          <w:sz w:val="24"/>
          <w:szCs w:val="24"/>
        </w:rPr>
        <w:t>я має нестабільний характер, показники водної ренти не суттєво збільшили дві області басейну (табл. 3</w:t>
      </w:r>
      <w:r w:rsidR="007F03FA" w:rsidRPr="009B6F29">
        <w:rPr>
          <w:rFonts w:ascii="Times New Roman" w:hAnsi="Times New Roman" w:cs="Times New Roman"/>
          <w:sz w:val="24"/>
          <w:szCs w:val="24"/>
        </w:rPr>
        <w:t>9</w:t>
      </w:r>
      <w:r w:rsidRPr="009B6F29">
        <w:rPr>
          <w:rFonts w:ascii="Times New Roman" w:hAnsi="Times New Roman" w:cs="Times New Roman"/>
          <w:sz w:val="24"/>
          <w:szCs w:val="24"/>
        </w:rPr>
        <w:t xml:space="preserve">). </w:t>
      </w:r>
    </w:p>
    <w:p w14:paraId="03069F1B" w14:textId="53E1B067" w:rsidR="00DD2D29" w:rsidRPr="009B6F29" w:rsidRDefault="00A24F9E" w:rsidP="00807388">
      <w:pPr>
        <w:spacing w:line="240" w:lineRule="auto"/>
        <w:rPr>
          <w:rFonts w:ascii="Times New Roman" w:hAnsi="Times New Roman" w:cs="Times New Roman"/>
          <w:sz w:val="24"/>
          <w:szCs w:val="24"/>
        </w:rPr>
      </w:pPr>
      <w:r w:rsidRPr="009B6F29">
        <w:rPr>
          <w:rFonts w:ascii="Times New Roman" w:hAnsi="Times New Roman" w:cs="Times New Roman"/>
          <w:b/>
          <w:sz w:val="24"/>
          <w:szCs w:val="24"/>
        </w:rPr>
        <w:t>Таблиця 3</w:t>
      </w:r>
      <w:r w:rsidR="007F03FA" w:rsidRPr="009B6F29">
        <w:rPr>
          <w:rFonts w:ascii="Times New Roman" w:hAnsi="Times New Roman" w:cs="Times New Roman"/>
          <w:b/>
          <w:sz w:val="24"/>
          <w:szCs w:val="24"/>
        </w:rPr>
        <w:t>9</w:t>
      </w:r>
      <w:r w:rsidRPr="009B6F29">
        <w:rPr>
          <w:rFonts w:ascii="Times New Roman" w:hAnsi="Times New Roman" w:cs="Times New Roman"/>
          <w:b/>
          <w:sz w:val="24"/>
          <w:szCs w:val="24"/>
        </w:rPr>
        <w:t xml:space="preserve">. Динаміка надходжень рентної плати за спеціальне використання води до державного та місцевих бюджетів у басейні, тис. </w:t>
      </w:r>
      <w:r w:rsidR="006C1802" w:rsidRPr="009B6F29">
        <w:rPr>
          <w:rFonts w:ascii="Times New Roman" w:hAnsi="Times New Roman" w:cs="Times New Roman"/>
          <w:b/>
          <w:sz w:val="24"/>
          <w:szCs w:val="24"/>
        </w:rPr>
        <w:t xml:space="preserve">грн </w:t>
      </w:r>
    </w:p>
    <w:tbl>
      <w:tblPr>
        <w:tblStyle w:val="affe"/>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8"/>
        <w:gridCol w:w="2254"/>
        <w:gridCol w:w="2256"/>
        <w:gridCol w:w="2240"/>
      </w:tblGrid>
      <w:tr w:rsidR="00DD2D29" w:rsidRPr="009B6F29" w14:paraId="5C1D13B2" w14:textId="77777777">
        <w:tc>
          <w:tcPr>
            <w:tcW w:w="2318" w:type="dxa"/>
            <w:shd w:val="clear" w:color="auto" w:fill="DBE5F1"/>
          </w:tcPr>
          <w:p w14:paraId="30127E0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2254" w:type="dxa"/>
            <w:shd w:val="clear" w:color="auto" w:fill="DBE5F1"/>
          </w:tcPr>
          <w:p w14:paraId="5079239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2256" w:type="dxa"/>
            <w:shd w:val="clear" w:color="auto" w:fill="DBE5F1"/>
          </w:tcPr>
          <w:p w14:paraId="5256406D"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2240" w:type="dxa"/>
            <w:shd w:val="clear" w:color="auto" w:fill="DBE5F1"/>
          </w:tcPr>
          <w:p w14:paraId="51F26BC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3D4222B1" w14:textId="77777777">
        <w:tc>
          <w:tcPr>
            <w:tcW w:w="2318" w:type="dxa"/>
          </w:tcPr>
          <w:p w14:paraId="6289772B"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 xml:space="preserve">Одеська </w:t>
            </w:r>
          </w:p>
        </w:tc>
        <w:tc>
          <w:tcPr>
            <w:tcW w:w="2254" w:type="dxa"/>
          </w:tcPr>
          <w:p w14:paraId="4EAD8ED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17197,53</w:t>
            </w:r>
          </w:p>
        </w:tc>
        <w:tc>
          <w:tcPr>
            <w:tcW w:w="2256" w:type="dxa"/>
          </w:tcPr>
          <w:p w14:paraId="734E200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18050,66</w:t>
            </w:r>
          </w:p>
        </w:tc>
        <w:tc>
          <w:tcPr>
            <w:tcW w:w="2240" w:type="dxa"/>
          </w:tcPr>
          <w:p w14:paraId="1730914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18769,7</w:t>
            </w:r>
          </w:p>
        </w:tc>
      </w:tr>
      <w:tr w:rsidR="00DD2D29" w:rsidRPr="009B6F29" w14:paraId="4CB0B0E6" w14:textId="77777777">
        <w:tc>
          <w:tcPr>
            <w:tcW w:w="2318" w:type="dxa"/>
          </w:tcPr>
          <w:p w14:paraId="2D39A83C"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Миколаївська</w:t>
            </w:r>
          </w:p>
        </w:tc>
        <w:tc>
          <w:tcPr>
            <w:tcW w:w="2254" w:type="dxa"/>
          </w:tcPr>
          <w:p w14:paraId="17F7C7A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866,03</w:t>
            </w:r>
          </w:p>
        </w:tc>
        <w:tc>
          <w:tcPr>
            <w:tcW w:w="2256" w:type="dxa"/>
          </w:tcPr>
          <w:p w14:paraId="17B36B46"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1390,86</w:t>
            </w:r>
          </w:p>
        </w:tc>
        <w:tc>
          <w:tcPr>
            <w:tcW w:w="2240" w:type="dxa"/>
          </w:tcPr>
          <w:p w14:paraId="59271DD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749,2</w:t>
            </w:r>
          </w:p>
        </w:tc>
      </w:tr>
      <w:tr w:rsidR="00DD2D29" w:rsidRPr="009B6F29" w14:paraId="2E2E9281" w14:textId="77777777">
        <w:tc>
          <w:tcPr>
            <w:tcW w:w="2318" w:type="dxa"/>
          </w:tcPr>
          <w:p w14:paraId="317F41B2"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Херсонська</w:t>
            </w:r>
          </w:p>
        </w:tc>
        <w:tc>
          <w:tcPr>
            <w:tcW w:w="2254" w:type="dxa"/>
          </w:tcPr>
          <w:p w14:paraId="7A0810D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3398,56</w:t>
            </w:r>
          </w:p>
        </w:tc>
        <w:tc>
          <w:tcPr>
            <w:tcW w:w="2256" w:type="dxa"/>
          </w:tcPr>
          <w:p w14:paraId="227B1DB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1818,62</w:t>
            </w:r>
          </w:p>
        </w:tc>
        <w:tc>
          <w:tcPr>
            <w:tcW w:w="2240" w:type="dxa"/>
          </w:tcPr>
          <w:p w14:paraId="6830AB7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2109,6</w:t>
            </w:r>
          </w:p>
        </w:tc>
      </w:tr>
      <w:tr w:rsidR="00DD2D29" w:rsidRPr="009B6F29" w14:paraId="4AB02D0C" w14:textId="77777777">
        <w:tc>
          <w:tcPr>
            <w:tcW w:w="2318" w:type="dxa"/>
          </w:tcPr>
          <w:p w14:paraId="4BB72106"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Разом</w:t>
            </w:r>
          </w:p>
        </w:tc>
        <w:tc>
          <w:tcPr>
            <w:tcW w:w="2254" w:type="dxa"/>
          </w:tcPr>
          <w:p w14:paraId="4B7ACBE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21462,12</w:t>
            </w:r>
          </w:p>
        </w:tc>
        <w:tc>
          <w:tcPr>
            <w:tcW w:w="2256" w:type="dxa"/>
          </w:tcPr>
          <w:p w14:paraId="40EE40C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21260,14</w:t>
            </w:r>
          </w:p>
        </w:tc>
        <w:tc>
          <w:tcPr>
            <w:tcW w:w="2240" w:type="dxa"/>
          </w:tcPr>
          <w:p w14:paraId="0F36F70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21628,5</w:t>
            </w:r>
          </w:p>
        </w:tc>
      </w:tr>
    </w:tbl>
    <w:p w14:paraId="63BD0D35"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Б. Екологічний податок за скиди забруднюючих речовин у водні об’єкти  </w:t>
      </w:r>
    </w:p>
    <w:p w14:paraId="66B0A103" w14:textId="151E3D3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до державного бюджету та спеціального фонду місцевих бюджетів надійшло податкових надходжень за скиди забруднюючих речовин безпосередньо у водні об’єкти на рівні  21,3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2018 р., 26,9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2019 р., 33,3 </w:t>
      </w:r>
      <w:r w:rsidR="006C1802" w:rsidRPr="009B6F29">
        <w:rPr>
          <w:rFonts w:ascii="Times New Roman" w:hAnsi="Times New Roman" w:cs="Times New Roman"/>
          <w:sz w:val="24"/>
          <w:szCs w:val="24"/>
        </w:rPr>
        <w:t xml:space="preserve">млн </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 у 2020 р.</w:t>
      </w:r>
    </w:p>
    <w:p w14:paraId="211DEC79" w14:textId="432FD9E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Динаміка надходжень є нестабільною у басейні майже по кожній області басейну (табл. </w:t>
      </w:r>
      <w:r w:rsidR="007F03FA" w:rsidRPr="009B6F29">
        <w:rPr>
          <w:rFonts w:ascii="Times New Roman" w:hAnsi="Times New Roman" w:cs="Times New Roman"/>
          <w:sz w:val="24"/>
          <w:szCs w:val="24"/>
        </w:rPr>
        <w:t>40</w:t>
      </w:r>
      <w:r w:rsidRPr="009B6F29">
        <w:rPr>
          <w:rFonts w:ascii="Times New Roman" w:hAnsi="Times New Roman" w:cs="Times New Roman"/>
          <w:sz w:val="24"/>
          <w:szCs w:val="24"/>
        </w:rPr>
        <w:t xml:space="preserve">). </w:t>
      </w:r>
    </w:p>
    <w:p w14:paraId="1405A584" w14:textId="1345B770" w:rsidR="00DD2D29" w:rsidRPr="009B6F29" w:rsidRDefault="00A24F9E" w:rsidP="00807388">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Таблиця </w:t>
      </w:r>
      <w:r w:rsidR="007F03FA" w:rsidRPr="009B6F29">
        <w:rPr>
          <w:rFonts w:ascii="Times New Roman" w:hAnsi="Times New Roman" w:cs="Times New Roman"/>
          <w:b/>
          <w:sz w:val="24"/>
          <w:szCs w:val="24"/>
        </w:rPr>
        <w:t>40</w:t>
      </w:r>
      <w:r w:rsidRPr="009B6F29">
        <w:rPr>
          <w:rFonts w:ascii="Times New Roman" w:hAnsi="Times New Roman" w:cs="Times New Roman"/>
          <w:b/>
          <w:sz w:val="24"/>
          <w:szCs w:val="24"/>
        </w:rPr>
        <w:t xml:space="preserve">. Динаміка надходжень екологічного податку за скиди у водні об’єкти до державного та місцевих бюджетів у басейні річок Причорномор'я, тис. </w:t>
      </w:r>
      <w:r w:rsidR="006C1802" w:rsidRPr="009B6F29">
        <w:rPr>
          <w:rFonts w:ascii="Times New Roman" w:hAnsi="Times New Roman" w:cs="Times New Roman"/>
          <w:b/>
          <w:sz w:val="24"/>
          <w:szCs w:val="24"/>
        </w:rPr>
        <w:t xml:space="preserve">грн </w:t>
      </w:r>
    </w:p>
    <w:tbl>
      <w:tblPr>
        <w:tblStyle w:val="afff"/>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1"/>
        <w:gridCol w:w="2256"/>
        <w:gridCol w:w="2257"/>
        <w:gridCol w:w="2244"/>
      </w:tblGrid>
      <w:tr w:rsidR="00DD2D29" w:rsidRPr="009B6F29" w14:paraId="50D127B1" w14:textId="77777777">
        <w:tc>
          <w:tcPr>
            <w:tcW w:w="2311" w:type="dxa"/>
            <w:shd w:val="clear" w:color="auto" w:fill="DBE5F1"/>
          </w:tcPr>
          <w:p w14:paraId="37AB7E56"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2256" w:type="dxa"/>
            <w:shd w:val="clear" w:color="auto" w:fill="DBE5F1"/>
          </w:tcPr>
          <w:p w14:paraId="491A8AB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2257" w:type="dxa"/>
            <w:shd w:val="clear" w:color="auto" w:fill="DBE5F1"/>
          </w:tcPr>
          <w:p w14:paraId="1A48C11D"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2244" w:type="dxa"/>
            <w:shd w:val="clear" w:color="auto" w:fill="DBE5F1"/>
          </w:tcPr>
          <w:p w14:paraId="74252A3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1C13F44F" w14:textId="77777777">
        <w:tc>
          <w:tcPr>
            <w:tcW w:w="2311" w:type="dxa"/>
          </w:tcPr>
          <w:p w14:paraId="02EC957C"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Одеська</w:t>
            </w:r>
          </w:p>
        </w:tc>
        <w:tc>
          <w:tcPr>
            <w:tcW w:w="2256" w:type="dxa"/>
          </w:tcPr>
          <w:p w14:paraId="492F63E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19721,12</w:t>
            </w:r>
          </w:p>
        </w:tc>
        <w:tc>
          <w:tcPr>
            <w:tcW w:w="2257" w:type="dxa"/>
          </w:tcPr>
          <w:p w14:paraId="3A18750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25276,26</w:t>
            </w:r>
          </w:p>
        </w:tc>
        <w:tc>
          <w:tcPr>
            <w:tcW w:w="2244" w:type="dxa"/>
          </w:tcPr>
          <w:p w14:paraId="574F664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31541,8</w:t>
            </w:r>
          </w:p>
        </w:tc>
      </w:tr>
      <w:tr w:rsidR="00DD2D29" w:rsidRPr="009B6F29" w14:paraId="56292E26" w14:textId="77777777">
        <w:tc>
          <w:tcPr>
            <w:tcW w:w="2311" w:type="dxa"/>
          </w:tcPr>
          <w:p w14:paraId="449042DB"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Миколаївська</w:t>
            </w:r>
          </w:p>
        </w:tc>
        <w:tc>
          <w:tcPr>
            <w:tcW w:w="2256" w:type="dxa"/>
          </w:tcPr>
          <w:p w14:paraId="6D61A25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616,19</w:t>
            </w:r>
          </w:p>
        </w:tc>
        <w:tc>
          <w:tcPr>
            <w:tcW w:w="2257" w:type="dxa"/>
          </w:tcPr>
          <w:p w14:paraId="559D310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679,13</w:t>
            </w:r>
          </w:p>
        </w:tc>
        <w:tc>
          <w:tcPr>
            <w:tcW w:w="2244" w:type="dxa"/>
          </w:tcPr>
          <w:p w14:paraId="0A6EC28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732,4</w:t>
            </w:r>
          </w:p>
        </w:tc>
      </w:tr>
      <w:tr w:rsidR="00DD2D29" w:rsidRPr="009B6F29" w14:paraId="0AABCC05" w14:textId="77777777">
        <w:tc>
          <w:tcPr>
            <w:tcW w:w="2311" w:type="dxa"/>
          </w:tcPr>
          <w:p w14:paraId="04DC4CBD"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Херсонська</w:t>
            </w:r>
          </w:p>
        </w:tc>
        <w:tc>
          <w:tcPr>
            <w:tcW w:w="2256" w:type="dxa"/>
          </w:tcPr>
          <w:p w14:paraId="1278957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995,89</w:t>
            </w:r>
          </w:p>
        </w:tc>
        <w:tc>
          <w:tcPr>
            <w:tcW w:w="2257" w:type="dxa"/>
          </w:tcPr>
          <w:p w14:paraId="370B203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967,98</w:t>
            </w:r>
          </w:p>
        </w:tc>
        <w:tc>
          <w:tcPr>
            <w:tcW w:w="2244" w:type="dxa"/>
          </w:tcPr>
          <w:p w14:paraId="40E0C9D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981,5</w:t>
            </w:r>
          </w:p>
        </w:tc>
      </w:tr>
      <w:tr w:rsidR="00DD2D29" w:rsidRPr="009B6F29" w14:paraId="48D3FA7E" w14:textId="77777777">
        <w:tc>
          <w:tcPr>
            <w:tcW w:w="2311" w:type="dxa"/>
          </w:tcPr>
          <w:p w14:paraId="7BBE94E9"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Разом</w:t>
            </w:r>
          </w:p>
        </w:tc>
        <w:tc>
          <w:tcPr>
            <w:tcW w:w="2256" w:type="dxa"/>
          </w:tcPr>
          <w:p w14:paraId="5963983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21333,2</w:t>
            </w:r>
          </w:p>
        </w:tc>
        <w:tc>
          <w:tcPr>
            <w:tcW w:w="2257" w:type="dxa"/>
          </w:tcPr>
          <w:p w14:paraId="5CD373A2"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26923,37</w:t>
            </w:r>
          </w:p>
        </w:tc>
        <w:tc>
          <w:tcPr>
            <w:tcW w:w="2244" w:type="dxa"/>
          </w:tcPr>
          <w:p w14:paraId="3707FF2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33255,7</w:t>
            </w:r>
          </w:p>
        </w:tc>
      </w:tr>
    </w:tbl>
    <w:p w14:paraId="073D9BA1" w14:textId="323684C5"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В. Плата за оренду водних об’єктів </w:t>
      </w:r>
    </w:p>
    <w:p w14:paraId="6188198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Середньозважений розмір орендної плати є уніфікованим для всіх водних об’єктів у басейні і постійно збільшується. Його динаміка є наступною: 2015 р. – 114,9 грн/га, 2016 р. – 153,2 грн/га, 2017 р. – 156,9 грн/га, 2018 р – 162,7 грн/га, 2019 р – 162,7 грн/га, 2020 р – 162,7 грн/га.</w:t>
      </w:r>
    </w:p>
    <w:p w14:paraId="3D47FFB3" w14:textId="5C9C1AE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 місцевих бюджетів у басейні, за розрахунками, надійшло у 2018-2020 рр. орендної плати за водні об’єкти (їх частини) у розмірі 1037,4 тис. </w:t>
      </w:r>
      <w:r w:rsidR="006C1802" w:rsidRPr="009B6F29">
        <w:rPr>
          <w:rFonts w:ascii="Times New Roman" w:hAnsi="Times New Roman" w:cs="Times New Roman"/>
          <w:sz w:val="24"/>
          <w:szCs w:val="24"/>
        </w:rPr>
        <w:t xml:space="preserve">грн </w:t>
      </w:r>
    </w:p>
    <w:p w14:paraId="0E293D96" w14:textId="34405051" w:rsidR="007F03FA"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Динаміка надходжень є негативною у басейні по Миколаївській област</w:t>
      </w:r>
      <w:r w:rsidR="007F03FA" w:rsidRPr="009B6F29">
        <w:rPr>
          <w:rFonts w:ascii="Times New Roman" w:hAnsi="Times New Roman" w:cs="Times New Roman"/>
          <w:sz w:val="24"/>
          <w:szCs w:val="24"/>
        </w:rPr>
        <w:t>і</w:t>
      </w:r>
      <w:r w:rsidRPr="009B6F29">
        <w:rPr>
          <w:rFonts w:ascii="Times New Roman" w:hAnsi="Times New Roman" w:cs="Times New Roman"/>
          <w:sz w:val="24"/>
          <w:szCs w:val="24"/>
        </w:rPr>
        <w:t xml:space="preserve"> (табл. </w:t>
      </w:r>
      <w:r w:rsidR="007F03FA" w:rsidRPr="009B6F29">
        <w:rPr>
          <w:rFonts w:ascii="Times New Roman" w:hAnsi="Times New Roman" w:cs="Times New Roman"/>
          <w:sz w:val="24"/>
          <w:szCs w:val="24"/>
        </w:rPr>
        <w:t>41</w:t>
      </w:r>
      <w:r w:rsidRPr="009B6F29">
        <w:rPr>
          <w:rFonts w:ascii="Times New Roman" w:hAnsi="Times New Roman" w:cs="Times New Roman"/>
          <w:sz w:val="24"/>
          <w:szCs w:val="24"/>
        </w:rPr>
        <w:t>).</w:t>
      </w:r>
    </w:p>
    <w:p w14:paraId="5F2C68E0" w14:textId="6104421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Таблиця </w:t>
      </w:r>
      <w:r w:rsidR="007F03FA" w:rsidRPr="009B6F29">
        <w:rPr>
          <w:rFonts w:ascii="Times New Roman" w:hAnsi="Times New Roman" w:cs="Times New Roman"/>
          <w:b/>
          <w:sz w:val="24"/>
          <w:szCs w:val="24"/>
        </w:rPr>
        <w:t>41</w:t>
      </w:r>
      <w:r w:rsidRPr="009B6F29">
        <w:rPr>
          <w:rFonts w:ascii="Times New Roman" w:hAnsi="Times New Roman" w:cs="Times New Roman"/>
          <w:b/>
          <w:sz w:val="24"/>
          <w:szCs w:val="24"/>
        </w:rPr>
        <w:t xml:space="preserve">. Динаміка надходжень орендної плати до місцевих бюджетів в басейні річок Причорномор'я, тис. </w:t>
      </w:r>
      <w:r w:rsidR="006C1802" w:rsidRPr="009B6F29">
        <w:rPr>
          <w:rFonts w:ascii="Times New Roman" w:hAnsi="Times New Roman" w:cs="Times New Roman"/>
          <w:b/>
          <w:sz w:val="24"/>
          <w:szCs w:val="24"/>
        </w:rPr>
        <w:t xml:space="preserve">грн </w:t>
      </w:r>
    </w:p>
    <w:tbl>
      <w:tblPr>
        <w:tblStyle w:val="afff0"/>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2246"/>
        <w:gridCol w:w="2247"/>
        <w:gridCol w:w="2247"/>
      </w:tblGrid>
      <w:tr w:rsidR="00DD2D29" w:rsidRPr="009B6F29" w14:paraId="3551EF1C" w14:textId="77777777">
        <w:tc>
          <w:tcPr>
            <w:tcW w:w="2328" w:type="dxa"/>
            <w:shd w:val="clear" w:color="auto" w:fill="DBE5F1"/>
          </w:tcPr>
          <w:p w14:paraId="45C03AD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2246" w:type="dxa"/>
            <w:shd w:val="clear" w:color="auto" w:fill="DBE5F1"/>
          </w:tcPr>
          <w:p w14:paraId="7A9EC97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2247" w:type="dxa"/>
            <w:shd w:val="clear" w:color="auto" w:fill="DBE5F1"/>
          </w:tcPr>
          <w:p w14:paraId="38A38EE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2247" w:type="dxa"/>
            <w:shd w:val="clear" w:color="auto" w:fill="DBE5F1"/>
          </w:tcPr>
          <w:p w14:paraId="75AE286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7BA5372D" w14:textId="77777777">
        <w:tc>
          <w:tcPr>
            <w:tcW w:w="2328" w:type="dxa"/>
          </w:tcPr>
          <w:p w14:paraId="234ED546"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Одеська</w:t>
            </w:r>
          </w:p>
        </w:tc>
        <w:tc>
          <w:tcPr>
            <w:tcW w:w="2246" w:type="dxa"/>
          </w:tcPr>
          <w:p w14:paraId="2258989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138,5</w:t>
            </w:r>
          </w:p>
        </w:tc>
        <w:tc>
          <w:tcPr>
            <w:tcW w:w="2247" w:type="dxa"/>
          </w:tcPr>
          <w:p w14:paraId="3BE2177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148,0</w:t>
            </w:r>
          </w:p>
        </w:tc>
        <w:tc>
          <w:tcPr>
            <w:tcW w:w="2247" w:type="dxa"/>
          </w:tcPr>
          <w:p w14:paraId="6BAA344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509,8</w:t>
            </w:r>
          </w:p>
        </w:tc>
      </w:tr>
      <w:tr w:rsidR="00DD2D29" w:rsidRPr="009B6F29" w14:paraId="16BB52E9" w14:textId="77777777">
        <w:tc>
          <w:tcPr>
            <w:tcW w:w="2328" w:type="dxa"/>
          </w:tcPr>
          <w:p w14:paraId="0C42A506"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Миколаївська</w:t>
            </w:r>
          </w:p>
        </w:tc>
        <w:tc>
          <w:tcPr>
            <w:tcW w:w="2246" w:type="dxa"/>
          </w:tcPr>
          <w:p w14:paraId="73C18B6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107,8</w:t>
            </w:r>
          </w:p>
        </w:tc>
        <w:tc>
          <w:tcPr>
            <w:tcW w:w="2247" w:type="dxa"/>
          </w:tcPr>
          <w:p w14:paraId="630DDF6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64,0</w:t>
            </w:r>
          </w:p>
        </w:tc>
        <w:tc>
          <w:tcPr>
            <w:tcW w:w="2247" w:type="dxa"/>
          </w:tcPr>
          <w:p w14:paraId="264095B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33,0</w:t>
            </w:r>
          </w:p>
        </w:tc>
      </w:tr>
      <w:tr w:rsidR="00DD2D29" w:rsidRPr="009B6F29" w14:paraId="07C9B210" w14:textId="77777777">
        <w:tc>
          <w:tcPr>
            <w:tcW w:w="2328" w:type="dxa"/>
          </w:tcPr>
          <w:p w14:paraId="2B68838C"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Херсонська</w:t>
            </w:r>
          </w:p>
        </w:tc>
        <w:tc>
          <w:tcPr>
            <w:tcW w:w="2246" w:type="dxa"/>
          </w:tcPr>
          <w:p w14:paraId="638B4F9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8,5</w:t>
            </w:r>
          </w:p>
        </w:tc>
        <w:tc>
          <w:tcPr>
            <w:tcW w:w="2247" w:type="dxa"/>
          </w:tcPr>
          <w:p w14:paraId="7279943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11,7</w:t>
            </w:r>
          </w:p>
        </w:tc>
        <w:tc>
          <w:tcPr>
            <w:tcW w:w="2247" w:type="dxa"/>
          </w:tcPr>
          <w:p w14:paraId="3D37266B"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16,1</w:t>
            </w:r>
          </w:p>
        </w:tc>
      </w:tr>
      <w:tr w:rsidR="00DD2D29" w:rsidRPr="009B6F29" w14:paraId="19BEF548" w14:textId="77777777">
        <w:tc>
          <w:tcPr>
            <w:tcW w:w="2328" w:type="dxa"/>
          </w:tcPr>
          <w:p w14:paraId="5FC0C576"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Разом</w:t>
            </w:r>
          </w:p>
        </w:tc>
        <w:tc>
          <w:tcPr>
            <w:tcW w:w="2246" w:type="dxa"/>
          </w:tcPr>
          <w:p w14:paraId="01641BC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254,8</w:t>
            </w:r>
          </w:p>
        </w:tc>
        <w:tc>
          <w:tcPr>
            <w:tcW w:w="2247" w:type="dxa"/>
          </w:tcPr>
          <w:p w14:paraId="788B82CD"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223,7</w:t>
            </w:r>
          </w:p>
        </w:tc>
        <w:tc>
          <w:tcPr>
            <w:tcW w:w="2247" w:type="dxa"/>
          </w:tcPr>
          <w:p w14:paraId="1B25F1E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558,9</w:t>
            </w:r>
          </w:p>
        </w:tc>
      </w:tr>
    </w:tbl>
    <w:p w14:paraId="4DD47903"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Г. Плата за спеціальне використання водних біоресурсів  </w:t>
      </w:r>
    </w:p>
    <w:p w14:paraId="6B334838" w14:textId="3304CC0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Плата за використання водних біоресурсів справляється відповідно до </w:t>
      </w:r>
      <w:r w:rsidR="00577402" w:rsidRPr="009B6F29">
        <w:rPr>
          <w:rFonts w:ascii="Times New Roman" w:hAnsi="Times New Roman" w:cs="Times New Roman"/>
          <w:sz w:val="24"/>
          <w:szCs w:val="24"/>
        </w:rPr>
        <w:t>п</w:t>
      </w:r>
      <w:r w:rsidRPr="009B6F29">
        <w:rPr>
          <w:rFonts w:ascii="Times New Roman" w:hAnsi="Times New Roman" w:cs="Times New Roman"/>
          <w:sz w:val="24"/>
          <w:szCs w:val="24"/>
        </w:rPr>
        <w:t>останови Кабінету Міністрів України</w:t>
      </w:r>
      <w:r w:rsidR="00577402" w:rsidRPr="009B6F29">
        <w:rPr>
          <w:rFonts w:ascii="Times New Roman" w:hAnsi="Times New Roman" w:cs="Times New Roman"/>
          <w:sz w:val="24"/>
          <w:szCs w:val="24"/>
        </w:rPr>
        <w:t xml:space="preserve"> від 22 грудня 2023 р. № 1347 «Деякі питання здійснення спеціального використання водних біоресурсів».</w:t>
      </w:r>
      <w:r w:rsidRPr="009B6F29">
        <w:rPr>
          <w:rFonts w:ascii="Times New Roman" w:hAnsi="Times New Roman" w:cs="Times New Roman"/>
          <w:sz w:val="24"/>
          <w:szCs w:val="24"/>
        </w:rPr>
        <w:t xml:space="preserve"> Відповідно до звіту про місцеві бюджети від плати за спеціальне використання водних біоресурсів надійшло 392,6 тис. грн – у 2018, 626,1 тис. грн – у 2019 р., 1919,2 тис. грн – у 2020 р. </w:t>
      </w:r>
    </w:p>
    <w:p w14:paraId="29668E45" w14:textId="231313F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Динаміка надходжень за використання водних біоресурсів є позитивною у басейні (табл. </w:t>
      </w:r>
      <w:r w:rsidR="008172C2" w:rsidRPr="009B6F29">
        <w:rPr>
          <w:rFonts w:ascii="Times New Roman" w:hAnsi="Times New Roman" w:cs="Times New Roman"/>
          <w:sz w:val="24"/>
          <w:szCs w:val="24"/>
        </w:rPr>
        <w:t>42</w:t>
      </w:r>
      <w:r w:rsidRPr="009B6F29">
        <w:rPr>
          <w:rFonts w:ascii="Times New Roman" w:hAnsi="Times New Roman" w:cs="Times New Roman"/>
          <w:sz w:val="24"/>
          <w:szCs w:val="24"/>
        </w:rPr>
        <w:t>).</w:t>
      </w:r>
    </w:p>
    <w:p w14:paraId="5E6CC58E" w14:textId="684959BB" w:rsidR="00DD2D29" w:rsidRPr="009B6F29" w:rsidRDefault="00A24F9E" w:rsidP="0079694A">
      <w:pPr>
        <w:spacing w:after="24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Таблиця </w:t>
      </w:r>
      <w:r w:rsidR="008172C2" w:rsidRPr="009B6F29">
        <w:rPr>
          <w:rFonts w:ascii="Times New Roman" w:hAnsi="Times New Roman" w:cs="Times New Roman"/>
          <w:b/>
          <w:sz w:val="24"/>
          <w:szCs w:val="24"/>
        </w:rPr>
        <w:t>42</w:t>
      </w:r>
      <w:r w:rsidRPr="009B6F29">
        <w:rPr>
          <w:rFonts w:ascii="Times New Roman" w:hAnsi="Times New Roman" w:cs="Times New Roman"/>
          <w:b/>
          <w:sz w:val="24"/>
          <w:szCs w:val="24"/>
        </w:rPr>
        <w:t>. Динаміка надходжень плати за спеціальне використання водних біоресурсів до місцевих бюджетів у басейні річок Причорномор</w:t>
      </w:r>
      <w:r w:rsidR="008172C2" w:rsidRPr="009B6F29">
        <w:rPr>
          <w:rFonts w:ascii="Times New Roman" w:hAnsi="Times New Roman" w:cs="Times New Roman"/>
          <w:b/>
          <w:sz w:val="24"/>
          <w:szCs w:val="24"/>
        </w:rPr>
        <w:t>’</w:t>
      </w:r>
      <w:r w:rsidRPr="009B6F29">
        <w:rPr>
          <w:rFonts w:ascii="Times New Roman" w:hAnsi="Times New Roman" w:cs="Times New Roman"/>
          <w:b/>
          <w:sz w:val="24"/>
          <w:szCs w:val="24"/>
        </w:rPr>
        <w:t>я, тис. грн</w:t>
      </w:r>
    </w:p>
    <w:tbl>
      <w:tblPr>
        <w:tblStyle w:val="afff1"/>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2"/>
        <w:gridCol w:w="2248"/>
        <w:gridCol w:w="2249"/>
        <w:gridCol w:w="2249"/>
      </w:tblGrid>
      <w:tr w:rsidR="00DD2D29" w:rsidRPr="009B6F29" w14:paraId="2CA1C579" w14:textId="77777777">
        <w:tc>
          <w:tcPr>
            <w:tcW w:w="2322" w:type="dxa"/>
            <w:shd w:val="clear" w:color="auto" w:fill="DBE5F1"/>
          </w:tcPr>
          <w:p w14:paraId="0DE3C64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2248" w:type="dxa"/>
            <w:shd w:val="clear" w:color="auto" w:fill="DBE5F1"/>
          </w:tcPr>
          <w:p w14:paraId="763A8EF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2249" w:type="dxa"/>
            <w:shd w:val="clear" w:color="auto" w:fill="DBE5F1"/>
          </w:tcPr>
          <w:p w14:paraId="3F8CBA7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2249" w:type="dxa"/>
            <w:shd w:val="clear" w:color="auto" w:fill="DBE5F1"/>
          </w:tcPr>
          <w:p w14:paraId="14DAE57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0835B5C2" w14:textId="77777777">
        <w:trPr>
          <w:trHeight w:val="176"/>
        </w:trPr>
        <w:tc>
          <w:tcPr>
            <w:tcW w:w="2322" w:type="dxa"/>
          </w:tcPr>
          <w:p w14:paraId="5521721F"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Одеська</w:t>
            </w:r>
          </w:p>
        </w:tc>
        <w:tc>
          <w:tcPr>
            <w:tcW w:w="2248" w:type="dxa"/>
          </w:tcPr>
          <w:p w14:paraId="7F23EDD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219,23</w:t>
            </w:r>
          </w:p>
        </w:tc>
        <w:tc>
          <w:tcPr>
            <w:tcW w:w="2249" w:type="dxa"/>
          </w:tcPr>
          <w:p w14:paraId="206773F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434,35</w:t>
            </w:r>
          </w:p>
        </w:tc>
        <w:tc>
          <w:tcPr>
            <w:tcW w:w="2249" w:type="dxa"/>
          </w:tcPr>
          <w:p w14:paraId="3BD8D37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1140,6</w:t>
            </w:r>
          </w:p>
        </w:tc>
      </w:tr>
      <w:tr w:rsidR="00DD2D29" w:rsidRPr="009B6F29" w14:paraId="5A499B31" w14:textId="77777777">
        <w:tc>
          <w:tcPr>
            <w:tcW w:w="2322" w:type="dxa"/>
          </w:tcPr>
          <w:p w14:paraId="0F8A7D11"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Миколаївська</w:t>
            </w:r>
          </w:p>
        </w:tc>
        <w:tc>
          <w:tcPr>
            <w:tcW w:w="2248" w:type="dxa"/>
          </w:tcPr>
          <w:p w14:paraId="4EECA16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11,46</w:t>
            </w:r>
          </w:p>
        </w:tc>
        <w:tc>
          <w:tcPr>
            <w:tcW w:w="2249" w:type="dxa"/>
          </w:tcPr>
          <w:p w14:paraId="66F80CE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22,04</w:t>
            </w:r>
          </w:p>
        </w:tc>
        <w:tc>
          <w:tcPr>
            <w:tcW w:w="2249" w:type="dxa"/>
          </w:tcPr>
          <w:p w14:paraId="5513239A"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45,0</w:t>
            </w:r>
          </w:p>
        </w:tc>
      </w:tr>
      <w:tr w:rsidR="00DD2D29" w:rsidRPr="009B6F29" w14:paraId="5F09AB10" w14:textId="77777777">
        <w:tc>
          <w:tcPr>
            <w:tcW w:w="2322" w:type="dxa"/>
          </w:tcPr>
          <w:p w14:paraId="54D3953E"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Херсонська</w:t>
            </w:r>
          </w:p>
        </w:tc>
        <w:tc>
          <w:tcPr>
            <w:tcW w:w="2248" w:type="dxa"/>
          </w:tcPr>
          <w:p w14:paraId="541161AF"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161,9</w:t>
            </w:r>
          </w:p>
        </w:tc>
        <w:tc>
          <w:tcPr>
            <w:tcW w:w="2249" w:type="dxa"/>
          </w:tcPr>
          <w:p w14:paraId="39DD619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169,7</w:t>
            </w:r>
          </w:p>
        </w:tc>
        <w:tc>
          <w:tcPr>
            <w:tcW w:w="2249" w:type="dxa"/>
          </w:tcPr>
          <w:p w14:paraId="7CF5069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733,6</w:t>
            </w:r>
          </w:p>
        </w:tc>
      </w:tr>
      <w:tr w:rsidR="00DD2D29" w:rsidRPr="009B6F29" w14:paraId="38EE2B7E" w14:textId="77777777">
        <w:tc>
          <w:tcPr>
            <w:tcW w:w="2322" w:type="dxa"/>
          </w:tcPr>
          <w:p w14:paraId="10F45C1B"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 xml:space="preserve">Разом </w:t>
            </w:r>
          </w:p>
        </w:tc>
        <w:tc>
          <w:tcPr>
            <w:tcW w:w="2248" w:type="dxa"/>
          </w:tcPr>
          <w:p w14:paraId="097E42B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392,59</w:t>
            </w:r>
          </w:p>
        </w:tc>
        <w:tc>
          <w:tcPr>
            <w:tcW w:w="2249" w:type="dxa"/>
          </w:tcPr>
          <w:p w14:paraId="4BD318B6"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626,09</w:t>
            </w:r>
          </w:p>
        </w:tc>
        <w:tc>
          <w:tcPr>
            <w:tcW w:w="2249" w:type="dxa"/>
          </w:tcPr>
          <w:p w14:paraId="7C67E5F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1919,2</w:t>
            </w:r>
          </w:p>
        </w:tc>
      </w:tr>
    </w:tbl>
    <w:p w14:paraId="240756DE" w14:textId="035DCF58"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Видатки на водні ресурси у басейні річок Причорномор</w:t>
      </w:r>
      <w:r w:rsidR="008172C2" w:rsidRPr="009B6F29">
        <w:rPr>
          <w:rFonts w:ascii="Times New Roman" w:hAnsi="Times New Roman" w:cs="Times New Roman"/>
          <w:b/>
          <w:sz w:val="24"/>
          <w:szCs w:val="24"/>
        </w:rPr>
        <w:t>’</w:t>
      </w:r>
      <w:r w:rsidRPr="009B6F29">
        <w:rPr>
          <w:rFonts w:ascii="Times New Roman" w:hAnsi="Times New Roman" w:cs="Times New Roman"/>
          <w:b/>
          <w:sz w:val="24"/>
          <w:szCs w:val="24"/>
        </w:rPr>
        <w:t>я</w:t>
      </w:r>
    </w:p>
    <w:p w14:paraId="489C512C"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А. Капітальні та поточні видатки з державного та місцевих бюджетів на природоохоронні програми в сфері захисту водних ресурсів </w:t>
      </w:r>
    </w:p>
    <w:p w14:paraId="2FE2EC9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державної статистичної звітності капітальні інвестиції та поточні витрати спрямовуються за </w:t>
      </w:r>
      <w:proofErr w:type="spellStart"/>
      <w:r w:rsidRPr="009B6F29">
        <w:rPr>
          <w:rFonts w:ascii="Times New Roman" w:hAnsi="Times New Roman" w:cs="Times New Roman"/>
          <w:sz w:val="24"/>
          <w:szCs w:val="24"/>
        </w:rPr>
        <w:t>слідуючими</w:t>
      </w:r>
      <w:proofErr w:type="spellEnd"/>
      <w:r w:rsidRPr="009B6F29">
        <w:rPr>
          <w:rFonts w:ascii="Times New Roman" w:hAnsi="Times New Roman" w:cs="Times New Roman"/>
          <w:sz w:val="24"/>
          <w:szCs w:val="24"/>
        </w:rPr>
        <w:t xml:space="preserve"> природоохоронними напрямами що безпосередньо стосуються відтворення та охорони водних ресурсів: </w:t>
      </w:r>
    </w:p>
    <w:p w14:paraId="2F9BFE88" w14:textId="77777777" w:rsidR="00DD2D29" w:rsidRPr="009B6F29" w:rsidRDefault="00A24F9E" w:rsidP="006E4A21">
      <w:pPr>
        <w:numPr>
          <w:ilvl w:val="0"/>
          <w:numId w:val="48"/>
        </w:numPr>
        <w:pBdr>
          <w:top w:val="nil"/>
          <w:left w:val="nil"/>
          <w:bottom w:val="nil"/>
          <w:right w:val="nil"/>
          <w:between w:val="nil"/>
        </w:pBdr>
        <w:spacing w:line="240" w:lineRule="auto"/>
        <w:jc w:val="left"/>
        <w:rPr>
          <w:rFonts w:ascii="Times New Roman" w:hAnsi="Times New Roman" w:cs="Times New Roman"/>
          <w:sz w:val="24"/>
          <w:szCs w:val="24"/>
        </w:rPr>
      </w:pPr>
      <w:r w:rsidRPr="009B6F29">
        <w:rPr>
          <w:rFonts w:ascii="Times New Roman" w:hAnsi="Times New Roman" w:cs="Times New Roman"/>
          <w:sz w:val="24"/>
          <w:szCs w:val="24"/>
        </w:rPr>
        <w:t>будівництво та реконструкція каналізаційних очисних споруд, тощо;</w:t>
      </w:r>
    </w:p>
    <w:p w14:paraId="0E80636D" w14:textId="77777777" w:rsidR="00DD2D29" w:rsidRPr="009B6F29" w:rsidRDefault="00A24F9E" w:rsidP="006E4A21">
      <w:pPr>
        <w:numPr>
          <w:ilvl w:val="0"/>
          <w:numId w:val="48"/>
        </w:numPr>
        <w:pBdr>
          <w:top w:val="nil"/>
          <w:left w:val="nil"/>
          <w:bottom w:val="nil"/>
          <w:right w:val="nil"/>
          <w:between w:val="nil"/>
        </w:pBdr>
        <w:spacing w:line="240" w:lineRule="auto"/>
        <w:jc w:val="left"/>
        <w:rPr>
          <w:rFonts w:ascii="Times New Roman" w:hAnsi="Times New Roman" w:cs="Times New Roman"/>
          <w:sz w:val="24"/>
          <w:szCs w:val="24"/>
        </w:rPr>
      </w:pPr>
      <w:r w:rsidRPr="009B6F29">
        <w:rPr>
          <w:rFonts w:ascii="Times New Roman" w:hAnsi="Times New Roman" w:cs="Times New Roman"/>
          <w:sz w:val="24"/>
          <w:szCs w:val="24"/>
        </w:rPr>
        <w:t xml:space="preserve">очистка </w:t>
      </w:r>
      <w:proofErr w:type="spellStart"/>
      <w:r w:rsidRPr="009B6F29">
        <w:rPr>
          <w:rFonts w:ascii="Times New Roman" w:hAnsi="Times New Roman" w:cs="Times New Roman"/>
          <w:sz w:val="24"/>
          <w:szCs w:val="24"/>
        </w:rPr>
        <w:t>русел</w:t>
      </w:r>
      <w:proofErr w:type="spellEnd"/>
      <w:r w:rsidRPr="009B6F29">
        <w:rPr>
          <w:rFonts w:ascii="Times New Roman" w:hAnsi="Times New Roman" w:cs="Times New Roman"/>
          <w:sz w:val="24"/>
          <w:szCs w:val="24"/>
        </w:rPr>
        <w:t xml:space="preserve"> річок, захист від підтоплення.  </w:t>
      </w:r>
    </w:p>
    <w:p w14:paraId="6E731307" w14:textId="6F1CE74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2018, 2019 роках відсоток першого та другого напряму разом складали значну частку  всіх видатків від сукупного обсягу капітальних витрат за всіма напрямами, але у 2020 році відсоток першого і другого напрямів зменшився за рахунок зростання інших напрямів капітальних видатків – табл. </w:t>
      </w:r>
      <w:r w:rsidR="008172C2" w:rsidRPr="009B6F29">
        <w:rPr>
          <w:rFonts w:ascii="Times New Roman" w:hAnsi="Times New Roman" w:cs="Times New Roman"/>
          <w:sz w:val="24"/>
          <w:szCs w:val="24"/>
        </w:rPr>
        <w:t>43</w:t>
      </w:r>
      <w:r w:rsidRPr="009B6F29">
        <w:rPr>
          <w:rFonts w:ascii="Times New Roman" w:hAnsi="Times New Roman" w:cs="Times New Roman"/>
          <w:sz w:val="24"/>
          <w:szCs w:val="24"/>
        </w:rPr>
        <w:t>.</w:t>
      </w:r>
    </w:p>
    <w:p w14:paraId="42E24A04" w14:textId="41A6AB96" w:rsidR="0079694A" w:rsidRPr="009B6F29" w:rsidRDefault="0079694A">
      <w:pPr>
        <w:rPr>
          <w:rFonts w:ascii="Times New Roman" w:hAnsi="Times New Roman" w:cs="Times New Roman"/>
          <w:sz w:val="24"/>
          <w:szCs w:val="24"/>
        </w:rPr>
      </w:pPr>
      <w:r w:rsidRPr="009B6F29">
        <w:rPr>
          <w:rFonts w:ascii="Times New Roman" w:hAnsi="Times New Roman" w:cs="Times New Roman"/>
          <w:sz w:val="24"/>
          <w:szCs w:val="24"/>
        </w:rPr>
        <w:br w:type="page"/>
      </w:r>
    </w:p>
    <w:p w14:paraId="4FADE9DB" w14:textId="0F8E88EB"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lastRenderedPageBreak/>
        <w:t xml:space="preserve">Таблиця </w:t>
      </w:r>
      <w:r w:rsidR="008172C2" w:rsidRPr="009B6F29">
        <w:rPr>
          <w:rFonts w:ascii="Times New Roman" w:hAnsi="Times New Roman" w:cs="Times New Roman"/>
          <w:b/>
          <w:sz w:val="24"/>
          <w:szCs w:val="24"/>
        </w:rPr>
        <w:t>43</w:t>
      </w:r>
      <w:r w:rsidRPr="009B6F29">
        <w:rPr>
          <w:rFonts w:ascii="Times New Roman" w:hAnsi="Times New Roman" w:cs="Times New Roman"/>
          <w:b/>
          <w:sz w:val="24"/>
          <w:szCs w:val="24"/>
        </w:rPr>
        <w:t>. Динаміка капітальних вкладень у басейні річок Причорномор</w:t>
      </w:r>
      <w:r w:rsidR="008172C2" w:rsidRPr="009B6F29">
        <w:rPr>
          <w:rFonts w:ascii="Times New Roman" w:hAnsi="Times New Roman" w:cs="Times New Roman"/>
          <w:b/>
          <w:sz w:val="24"/>
          <w:szCs w:val="24"/>
        </w:rPr>
        <w:t>’</w:t>
      </w:r>
      <w:r w:rsidRPr="009B6F29">
        <w:rPr>
          <w:rFonts w:ascii="Times New Roman" w:hAnsi="Times New Roman" w:cs="Times New Roman"/>
          <w:b/>
          <w:sz w:val="24"/>
          <w:szCs w:val="24"/>
        </w:rPr>
        <w:t>я, тис. грн</w:t>
      </w:r>
    </w:p>
    <w:tbl>
      <w:tblPr>
        <w:tblStyle w:val="afff2"/>
        <w:tblW w:w="94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50"/>
        <w:gridCol w:w="1002"/>
        <w:gridCol w:w="780"/>
        <w:gridCol w:w="867"/>
        <w:gridCol w:w="867"/>
        <w:gridCol w:w="786"/>
        <w:gridCol w:w="980"/>
        <w:gridCol w:w="867"/>
        <w:gridCol w:w="867"/>
      </w:tblGrid>
      <w:tr w:rsidR="00DD2D29" w:rsidRPr="009B6F29" w14:paraId="4EECCA62" w14:textId="77777777" w:rsidTr="008172C2">
        <w:tc>
          <w:tcPr>
            <w:tcW w:w="1560" w:type="dxa"/>
            <w:vMerge w:val="restart"/>
            <w:shd w:val="clear" w:color="auto" w:fill="DBE5F1"/>
          </w:tcPr>
          <w:p w14:paraId="5DF14934" w14:textId="77777777" w:rsidR="00DD2D29" w:rsidRPr="009B6F29" w:rsidRDefault="00DD2D29" w:rsidP="00306FF2">
            <w:pPr>
              <w:spacing w:line="240" w:lineRule="auto"/>
              <w:jc w:val="center"/>
              <w:rPr>
                <w:rFonts w:ascii="Times New Roman" w:hAnsi="Times New Roman" w:cs="Times New Roman"/>
                <w:b/>
              </w:rPr>
            </w:pPr>
          </w:p>
          <w:p w14:paraId="0C923725" w14:textId="77777777" w:rsidR="00DD2D29" w:rsidRPr="009B6F29" w:rsidRDefault="00DD2D29" w:rsidP="00306FF2">
            <w:pPr>
              <w:spacing w:line="240" w:lineRule="auto"/>
              <w:jc w:val="center"/>
              <w:rPr>
                <w:rFonts w:ascii="Times New Roman" w:hAnsi="Times New Roman" w:cs="Times New Roman"/>
                <w:b/>
              </w:rPr>
            </w:pPr>
          </w:p>
          <w:p w14:paraId="605A4574"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Область</w:t>
            </w:r>
          </w:p>
        </w:tc>
        <w:tc>
          <w:tcPr>
            <w:tcW w:w="2632" w:type="dxa"/>
            <w:gridSpan w:val="3"/>
            <w:shd w:val="clear" w:color="auto" w:fill="DBE5F1"/>
          </w:tcPr>
          <w:p w14:paraId="02276A21"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2018</w:t>
            </w:r>
          </w:p>
        </w:tc>
        <w:tc>
          <w:tcPr>
            <w:tcW w:w="2520" w:type="dxa"/>
            <w:gridSpan w:val="3"/>
            <w:shd w:val="clear" w:color="auto" w:fill="DBE5F1"/>
          </w:tcPr>
          <w:p w14:paraId="3D1F388C"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2019</w:t>
            </w:r>
          </w:p>
        </w:tc>
        <w:tc>
          <w:tcPr>
            <w:tcW w:w="2714" w:type="dxa"/>
            <w:gridSpan w:val="3"/>
            <w:shd w:val="clear" w:color="auto" w:fill="DBE5F1"/>
          </w:tcPr>
          <w:p w14:paraId="71C9346A"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22FC7E34" w14:textId="77777777" w:rsidTr="008172C2">
        <w:trPr>
          <w:cantSplit/>
          <w:trHeight w:val="2152"/>
        </w:trPr>
        <w:tc>
          <w:tcPr>
            <w:tcW w:w="1560" w:type="dxa"/>
            <w:vMerge/>
            <w:shd w:val="clear" w:color="auto" w:fill="DBE5F1"/>
          </w:tcPr>
          <w:p w14:paraId="6D1CDF73"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b/>
              </w:rPr>
            </w:pPr>
          </w:p>
        </w:tc>
        <w:tc>
          <w:tcPr>
            <w:tcW w:w="850" w:type="dxa"/>
            <w:shd w:val="clear" w:color="auto" w:fill="DBE5F1"/>
            <w:textDirection w:val="btLr"/>
            <w:vAlign w:val="center"/>
          </w:tcPr>
          <w:p w14:paraId="07B5346B" w14:textId="77777777" w:rsidR="00DD2D29" w:rsidRPr="009B6F29" w:rsidRDefault="00A24F9E" w:rsidP="008172C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1002" w:type="dxa"/>
            <w:shd w:val="clear" w:color="auto" w:fill="DBE5F1"/>
            <w:textDirection w:val="btLr"/>
            <w:vAlign w:val="center"/>
          </w:tcPr>
          <w:p w14:paraId="4DA8A717" w14:textId="77777777" w:rsidR="00DD2D29" w:rsidRPr="009B6F29" w:rsidRDefault="00A24F9E" w:rsidP="008172C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780" w:type="dxa"/>
            <w:shd w:val="clear" w:color="auto" w:fill="DBE5F1"/>
            <w:textDirection w:val="btLr"/>
            <w:vAlign w:val="center"/>
          </w:tcPr>
          <w:p w14:paraId="5A1EFC5D" w14:textId="77777777" w:rsidR="00DD2D29" w:rsidRPr="009B6F29" w:rsidRDefault="00A24F9E" w:rsidP="008172C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c>
          <w:tcPr>
            <w:tcW w:w="867" w:type="dxa"/>
            <w:shd w:val="clear" w:color="auto" w:fill="DBE5F1"/>
            <w:textDirection w:val="btLr"/>
            <w:vAlign w:val="center"/>
          </w:tcPr>
          <w:p w14:paraId="71C461E9"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867" w:type="dxa"/>
            <w:shd w:val="clear" w:color="auto" w:fill="DBE5F1"/>
            <w:textDirection w:val="btLr"/>
            <w:vAlign w:val="center"/>
          </w:tcPr>
          <w:p w14:paraId="15ED1797"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786" w:type="dxa"/>
            <w:shd w:val="clear" w:color="auto" w:fill="DBE5F1"/>
            <w:textDirection w:val="btLr"/>
            <w:vAlign w:val="center"/>
          </w:tcPr>
          <w:p w14:paraId="43AEBD91"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c>
          <w:tcPr>
            <w:tcW w:w="980" w:type="dxa"/>
            <w:shd w:val="clear" w:color="auto" w:fill="DBE5F1"/>
            <w:textDirection w:val="btLr"/>
            <w:vAlign w:val="center"/>
          </w:tcPr>
          <w:p w14:paraId="21AB48FB"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867" w:type="dxa"/>
            <w:shd w:val="clear" w:color="auto" w:fill="DBE5F1"/>
            <w:textDirection w:val="btLr"/>
            <w:vAlign w:val="center"/>
          </w:tcPr>
          <w:p w14:paraId="431B8ED7"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867" w:type="dxa"/>
            <w:shd w:val="clear" w:color="auto" w:fill="DBE5F1"/>
            <w:textDirection w:val="btLr"/>
            <w:vAlign w:val="center"/>
          </w:tcPr>
          <w:p w14:paraId="134396CA" w14:textId="77777777" w:rsidR="00DD2D29" w:rsidRPr="009B6F29" w:rsidRDefault="00A24F9E" w:rsidP="00306FF2">
            <w:pPr>
              <w:spacing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r>
      <w:tr w:rsidR="00DD2D29" w:rsidRPr="009B6F29" w14:paraId="5D26363D" w14:textId="77777777" w:rsidTr="008172C2">
        <w:tc>
          <w:tcPr>
            <w:tcW w:w="1560" w:type="dxa"/>
          </w:tcPr>
          <w:p w14:paraId="4B825AEB"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Одеська</w:t>
            </w:r>
          </w:p>
        </w:tc>
        <w:tc>
          <w:tcPr>
            <w:tcW w:w="850" w:type="dxa"/>
            <w:vAlign w:val="center"/>
          </w:tcPr>
          <w:p w14:paraId="62E6D4E4"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37024,3</w:t>
            </w:r>
          </w:p>
        </w:tc>
        <w:tc>
          <w:tcPr>
            <w:tcW w:w="1002" w:type="dxa"/>
            <w:vAlign w:val="center"/>
          </w:tcPr>
          <w:p w14:paraId="4C8221C5"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18204,4</w:t>
            </w:r>
          </w:p>
        </w:tc>
        <w:tc>
          <w:tcPr>
            <w:tcW w:w="780" w:type="dxa"/>
            <w:vAlign w:val="center"/>
          </w:tcPr>
          <w:p w14:paraId="37564E78"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288,5</w:t>
            </w:r>
          </w:p>
        </w:tc>
        <w:tc>
          <w:tcPr>
            <w:tcW w:w="867" w:type="dxa"/>
            <w:vAlign w:val="center"/>
          </w:tcPr>
          <w:p w14:paraId="050D2B83"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37024,3</w:t>
            </w:r>
          </w:p>
        </w:tc>
        <w:tc>
          <w:tcPr>
            <w:tcW w:w="867" w:type="dxa"/>
            <w:vAlign w:val="center"/>
          </w:tcPr>
          <w:p w14:paraId="654AF2DD"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18204,4</w:t>
            </w:r>
          </w:p>
        </w:tc>
        <w:tc>
          <w:tcPr>
            <w:tcW w:w="786" w:type="dxa"/>
            <w:vAlign w:val="center"/>
          </w:tcPr>
          <w:p w14:paraId="075403EC"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288,5</w:t>
            </w:r>
          </w:p>
        </w:tc>
        <w:tc>
          <w:tcPr>
            <w:tcW w:w="980" w:type="dxa"/>
            <w:vAlign w:val="center"/>
          </w:tcPr>
          <w:p w14:paraId="3D271CF9"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68497,8</w:t>
            </w:r>
          </w:p>
        </w:tc>
        <w:tc>
          <w:tcPr>
            <w:tcW w:w="867" w:type="dxa"/>
            <w:vAlign w:val="center"/>
          </w:tcPr>
          <w:p w14:paraId="208F44B1"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5663,0</w:t>
            </w:r>
          </w:p>
        </w:tc>
        <w:tc>
          <w:tcPr>
            <w:tcW w:w="867" w:type="dxa"/>
            <w:vAlign w:val="center"/>
          </w:tcPr>
          <w:p w14:paraId="334AF1AD"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13236,0</w:t>
            </w:r>
          </w:p>
        </w:tc>
      </w:tr>
      <w:tr w:rsidR="00DD2D29" w:rsidRPr="009B6F29" w14:paraId="293BE61A" w14:textId="77777777" w:rsidTr="008172C2">
        <w:tc>
          <w:tcPr>
            <w:tcW w:w="1560" w:type="dxa"/>
          </w:tcPr>
          <w:p w14:paraId="1DFBAB70"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Миколаївська</w:t>
            </w:r>
          </w:p>
        </w:tc>
        <w:tc>
          <w:tcPr>
            <w:tcW w:w="850" w:type="dxa"/>
            <w:vAlign w:val="center"/>
          </w:tcPr>
          <w:p w14:paraId="5AECA308"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15024,4</w:t>
            </w:r>
          </w:p>
        </w:tc>
        <w:tc>
          <w:tcPr>
            <w:tcW w:w="1002" w:type="dxa"/>
            <w:vAlign w:val="center"/>
          </w:tcPr>
          <w:p w14:paraId="43373E5A"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6844,6</w:t>
            </w:r>
          </w:p>
        </w:tc>
        <w:tc>
          <w:tcPr>
            <w:tcW w:w="780" w:type="dxa"/>
            <w:vAlign w:val="center"/>
          </w:tcPr>
          <w:p w14:paraId="395FD15F"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w:t>
            </w:r>
          </w:p>
        </w:tc>
        <w:tc>
          <w:tcPr>
            <w:tcW w:w="867" w:type="dxa"/>
            <w:vAlign w:val="center"/>
          </w:tcPr>
          <w:p w14:paraId="2BEFF8B6"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15024,4</w:t>
            </w:r>
          </w:p>
        </w:tc>
        <w:tc>
          <w:tcPr>
            <w:tcW w:w="867" w:type="dxa"/>
            <w:vAlign w:val="center"/>
          </w:tcPr>
          <w:p w14:paraId="302537BC"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6844,6</w:t>
            </w:r>
          </w:p>
        </w:tc>
        <w:tc>
          <w:tcPr>
            <w:tcW w:w="786" w:type="dxa"/>
            <w:vAlign w:val="center"/>
          </w:tcPr>
          <w:p w14:paraId="1ED7E411"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w:t>
            </w:r>
          </w:p>
        </w:tc>
        <w:tc>
          <w:tcPr>
            <w:tcW w:w="980" w:type="dxa"/>
            <w:vAlign w:val="center"/>
          </w:tcPr>
          <w:p w14:paraId="5B551F90"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40103,7</w:t>
            </w:r>
          </w:p>
        </w:tc>
        <w:tc>
          <w:tcPr>
            <w:tcW w:w="867" w:type="dxa"/>
            <w:vAlign w:val="center"/>
          </w:tcPr>
          <w:p w14:paraId="6BA8CAC6"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6621,6</w:t>
            </w:r>
          </w:p>
        </w:tc>
        <w:tc>
          <w:tcPr>
            <w:tcW w:w="867" w:type="dxa"/>
            <w:vAlign w:val="center"/>
          </w:tcPr>
          <w:p w14:paraId="45780A9C"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11,0</w:t>
            </w:r>
          </w:p>
        </w:tc>
      </w:tr>
      <w:tr w:rsidR="00DD2D29" w:rsidRPr="009B6F29" w14:paraId="34F2C9B2" w14:textId="77777777" w:rsidTr="008172C2">
        <w:tc>
          <w:tcPr>
            <w:tcW w:w="1560" w:type="dxa"/>
          </w:tcPr>
          <w:p w14:paraId="79F74EB4"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Херсонська</w:t>
            </w:r>
          </w:p>
        </w:tc>
        <w:tc>
          <w:tcPr>
            <w:tcW w:w="850" w:type="dxa"/>
            <w:vAlign w:val="center"/>
          </w:tcPr>
          <w:p w14:paraId="1F9358BD"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1530,0</w:t>
            </w:r>
          </w:p>
        </w:tc>
        <w:tc>
          <w:tcPr>
            <w:tcW w:w="1002" w:type="dxa"/>
            <w:vAlign w:val="center"/>
          </w:tcPr>
          <w:p w14:paraId="72BFFC2F"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970,5</w:t>
            </w:r>
          </w:p>
        </w:tc>
        <w:tc>
          <w:tcPr>
            <w:tcW w:w="780" w:type="dxa"/>
            <w:vAlign w:val="center"/>
          </w:tcPr>
          <w:p w14:paraId="4A3A99C0"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181,6</w:t>
            </w:r>
          </w:p>
        </w:tc>
        <w:tc>
          <w:tcPr>
            <w:tcW w:w="867" w:type="dxa"/>
            <w:vAlign w:val="center"/>
          </w:tcPr>
          <w:p w14:paraId="45292C32"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1530,0</w:t>
            </w:r>
          </w:p>
        </w:tc>
        <w:tc>
          <w:tcPr>
            <w:tcW w:w="867" w:type="dxa"/>
            <w:vAlign w:val="center"/>
          </w:tcPr>
          <w:p w14:paraId="57916503"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970,5</w:t>
            </w:r>
          </w:p>
        </w:tc>
        <w:tc>
          <w:tcPr>
            <w:tcW w:w="786" w:type="dxa"/>
            <w:vAlign w:val="center"/>
          </w:tcPr>
          <w:p w14:paraId="7FDCFEAD"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181,6</w:t>
            </w:r>
          </w:p>
        </w:tc>
        <w:tc>
          <w:tcPr>
            <w:tcW w:w="980" w:type="dxa"/>
            <w:vAlign w:val="center"/>
          </w:tcPr>
          <w:p w14:paraId="5C2323D7"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2295,3</w:t>
            </w:r>
          </w:p>
        </w:tc>
        <w:tc>
          <w:tcPr>
            <w:tcW w:w="867" w:type="dxa"/>
            <w:vAlign w:val="center"/>
          </w:tcPr>
          <w:p w14:paraId="4B22C5A6"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1391,2</w:t>
            </w:r>
          </w:p>
        </w:tc>
        <w:tc>
          <w:tcPr>
            <w:tcW w:w="867" w:type="dxa"/>
            <w:vAlign w:val="center"/>
          </w:tcPr>
          <w:p w14:paraId="10054348"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33,1</w:t>
            </w:r>
          </w:p>
        </w:tc>
      </w:tr>
      <w:tr w:rsidR="00DD2D29" w:rsidRPr="009B6F29" w14:paraId="2BC990E1" w14:textId="77777777" w:rsidTr="008172C2">
        <w:tc>
          <w:tcPr>
            <w:tcW w:w="1560" w:type="dxa"/>
          </w:tcPr>
          <w:p w14:paraId="61306F67"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Всього по басейну</w:t>
            </w:r>
          </w:p>
        </w:tc>
        <w:tc>
          <w:tcPr>
            <w:tcW w:w="850" w:type="dxa"/>
            <w:vAlign w:val="center"/>
          </w:tcPr>
          <w:p w14:paraId="1A2EB609"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53578,7</w:t>
            </w:r>
          </w:p>
        </w:tc>
        <w:tc>
          <w:tcPr>
            <w:tcW w:w="1002" w:type="dxa"/>
            <w:vAlign w:val="center"/>
          </w:tcPr>
          <w:p w14:paraId="0D0A352A"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26019,5</w:t>
            </w:r>
          </w:p>
        </w:tc>
        <w:tc>
          <w:tcPr>
            <w:tcW w:w="780" w:type="dxa"/>
            <w:vAlign w:val="center"/>
          </w:tcPr>
          <w:p w14:paraId="5BA64115"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471,9</w:t>
            </w:r>
          </w:p>
        </w:tc>
        <w:tc>
          <w:tcPr>
            <w:tcW w:w="867" w:type="dxa"/>
            <w:vAlign w:val="center"/>
          </w:tcPr>
          <w:p w14:paraId="141B9EA5"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53578,7</w:t>
            </w:r>
          </w:p>
        </w:tc>
        <w:tc>
          <w:tcPr>
            <w:tcW w:w="867" w:type="dxa"/>
            <w:vAlign w:val="center"/>
          </w:tcPr>
          <w:p w14:paraId="02A1D585"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26019,5</w:t>
            </w:r>
          </w:p>
        </w:tc>
        <w:tc>
          <w:tcPr>
            <w:tcW w:w="786" w:type="dxa"/>
            <w:vAlign w:val="center"/>
          </w:tcPr>
          <w:p w14:paraId="1588FDED"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471,9</w:t>
            </w:r>
          </w:p>
        </w:tc>
        <w:tc>
          <w:tcPr>
            <w:tcW w:w="980" w:type="dxa"/>
            <w:vAlign w:val="center"/>
          </w:tcPr>
          <w:p w14:paraId="43821FD4"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110896,8</w:t>
            </w:r>
          </w:p>
        </w:tc>
        <w:tc>
          <w:tcPr>
            <w:tcW w:w="867" w:type="dxa"/>
            <w:vAlign w:val="center"/>
          </w:tcPr>
          <w:p w14:paraId="720BD15E"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13675,8</w:t>
            </w:r>
          </w:p>
        </w:tc>
        <w:tc>
          <w:tcPr>
            <w:tcW w:w="867" w:type="dxa"/>
            <w:vAlign w:val="center"/>
          </w:tcPr>
          <w:p w14:paraId="4A6BFCAF"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13280,1</w:t>
            </w:r>
          </w:p>
        </w:tc>
      </w:tr>
      <w:tr w:rsidR="00DD2D29" w:rsidRPr="009B6F29" w14:paraId="06A53553" w14:textId="77777777" w:rsidTr="008172C2">
        <w:trPr>
          <w:trHeight w:val="733"/>
        </w:trPr>
        <w:tc>
          <w:tcPr>
            <w:tcW w:w="1560" w:type="dxa"/>
          </w:tcPr>
          <w:p w14:paraId="6EC7D044" w14:textId="77777777" w:rsidR="00DD2D29" w:rsidRPr="009B6F29" w:rsidRDefault="00A24F9E" w:rsidP="008172C2">
            <w:pPr>
              <w:spacing w:after="0" w:line="240" w:lineRule="auto"/>
              <w:rPr>
                <w:rFonts w:ascii="Times New Roman" w:hAnsi="Times New Roman" w:cs="Times New Roman"/>
              </w:rPr>
            </w:pPr>
            <w:r w:rsidRPr="009B6F29">
              <w:rPr>
                <w:rFonts w:ascii="Times New Roman" w:hAnsi="Times New Roman" w:cs="Times New Roman"/>
              </w:rPr>
              <w:t xml:space="preserve">% програм від </w:t>
            </w:r>
          </w:p>
          <w:p w14:paraId="028DBA51" w14:textId="77777777" w:rsidR="00DD2D29" w:rsidRPr="009B6F29" w:rsidRDefault="00A24F9E" w:rsidP="008172C2">
            <w:pPr>
              <w:spacing w:after="0" w:line="240" w:lineRule="auto"/>
              <w:rPr>
                <w:rFonts w:ascii="Times New Roman" w:hAnsi="Times New Roman" w:cs="Times New Roman"/>
              </w:rPr>
            </w:pPr>
            <w:r w:rsidRPr="009B6F29">
              <w:rPr>
                <w:rFonts w:ascii="Times New Roman" w:hAnsi="Times New Roman" w:cs="Times New Roman"/>
              </w:rPr>
              <w:t>Загально за показника</w:t>
            </w:r>
          </w:p>
        </w:tc>
        <w:tc>
          <w:tcPr>
            <w:tcW w:w="850" w:type="dxa"/>
            <w:vAlign w:val="center"/>
          </w:tcPr>
          <w:p w14:paraId="12316169" w14:textId="77777777" w:rsidR="00DD2D29" w:rsidRPr="009B6F29" w:rsidRDefault="00DD2D29" w:rsidP="00306FF2">
            <w:pPr>
              <w:spacing w:line="240" w:lineRule="auto"/>
              <w:jc w:val="center"/>
              <w:rPr>
                <w:rFonts w:ascii="Times New Roman" w:hAnsi="Times New Roman" w:cs="Times New Roman"/>
                <w:sz w:val="18"/>
              </w:rPr>
            </w:pPr>
          </w:p>
        </w:tc>
        <w:tc>
          <w:tcPr>
            <w:tcW w:w="1002" w:type="dxa"/>
            <w:vAlign w:val="center"/>
          </w:tcPr>
          <w:p w14:paraId="0B72C487"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48,6</w:t>
            </w:r>
          </w:p>
        </w:tc>
        <w:tc>
          <w:tcPr>
            <w:tcW w:w="780" w:type="dxa"/>
            <w:vAlign w:val="center"/>
          </w:tcPr>
          <w:p w14:paraId="4CEA2F2E"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0,9</w:t>
            </w:r>
          </w:p>
        </w:tc>
        <w:tc>
          <w:tcPr>
            <w:tcW w:w="867" w:type="dxa"/>
            <w:vAlign w:val="center"/>
          </w:tcPr>
          <w:p w14:paraId="4F20E422" w14:textId="77777777" w:rsidR="00DD2D29" w:rsidRPr="009B6F29" w:rsidRDefault="00DD2D29" w:rsidP="00306FF2">
            <w:pPr>
              <w:spacing w:line="240" w:lineRule="auto"/>
              <w:jc w:val="center"/>
              <w:rPr>
                <w:rFonts w:ascii="Times New Roman" w:hAnsi="Times New Roman" w:cs="Times New Roman"/>
                <w:sz w:val="18"/>
              </w:rPr>
            </w:pPr>
          </w:p>
        </w:tc>
        <w:tc>
          <w:tcPr>
            <w:tcW w:w="867" w:type="dxa"/>
            <w:vAlign w:val="center"/>
          </w:tcPr>
          <w:p w14:paraId="3BDCBFD2"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48,6</w:t>
            </w:r>
          </w:p>
        </w:tc>
        <w:tc>
          <w:tcPr>
            <w:tcW w:w="786" w:type="dxa"/>
            <w:vAlign w:val="center"/>
          </w:tcPr>
          <w:p w14:paraId="1EB7C278"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0,9</w:t>
            </w:r>
          </w:p>
        </w:tc>
        <w:tc>
          <w:tcPr>
            <w:tcW w:w="980" w:type="dxa"/>
            <w:vAlign w:val="center"/>
          </w:tcPr>
          <w:p w14:paraId="0AAC2DA5" w14:textId="77777777" w:rsidR="00DD2D29" w:rsidRPr="009B6F29" w:rsidRDefault="00DD2D29" w:rsidP="00306FF2">
            <w:pPr>
              <w:spacing w:line="240" w:lineRule="auto"/>
              <w:jc w:val="center"/>
              <w:rPr>
                <w:rFonts w:ascii="Times New Roman" w:hAnsi="Times New Roman" w:cs="Times New Roman"/>
                <w:sz w:val="18"/>
              </w:rPr>
            </w:pPr>
          </w:p>
        </w:tc>
        <w:tc>
          <w:tcPr>
            <w:tcW w:w="867" w:type="dxa"/>
            <w:vAlign w:val="center"/>
          </w:tcPr>
          <w:p w14:paraId="0A5FC153"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12,3</w:t>
            </w:r>
          </w:p>
        </w:tc>
        <w:tc>
          <w:tcPr>
            <w:tcW w:w="867" w:type="dxa"/>
            <w:vAlign w:val="center"/>
          </w:tcPr>
          <w:p w14:paraId="16885157" w14:textId="77777777" w:rsidR="00DD2D29" w:rsidRPr="009B6F29" w:rsidRDefault="00A24F9E" w:rsidP="00306FF2">
            <w:pPr>
              <w:spacing w:line="240" w:lineRule="auto"/>
              <w:jc w:val="center"/>
              <w:rPr>
                <w:rFonts w:ascii="Times New Roman" w:hAnsi="Times New Roman" w:cs="Times New Roman"/>
                <w:sz w:val="18"/>
              </w:rPr>
            </w:pPr>
            <w:r w:rsidRPr="009B6F29">
              <w:rPr>
                <w:rFonts w:ascii="Times New Roman" w:hAnsi="Times New Roman" w:cs="Times New Roman"/>
                <w:sz w:val="18"/>
              </w:rPr>
              <w:t>11,9</w:t>
            </w:r>
          </w:p>
        </w:tc>
      </w:tr>
      <w:tr w:rsidR="00DD2D29" w:rsidRPr="009B6F29" w14:paraId="6A27994E" w14:textId="77777777" w:rsidTr="008172C2">
        <w:tc>
          <w:tcPr>
            <w:tcW w:w="1560" w:type="dxa"/>
          </w:tcPr>
          <w:p w14:paraId="0AFB65E8" w14:textId="77777777" w:rsidR="00DD2D29" w:rsidRPr="009B6F29" w:rsidRDefault="00A24F9E" w:rsidP="00306FF2">
            <w:pPr>
              <w:spacing w:line="240" w:lineRule="auto"/>
              <w:rPr>
                <w:rFonts w:ascii="Times New Roman" w:hAnsi="Times New Roman" w:cs="Times New Roman"/>
              </w:rPr>
            </w:pPr>
            <w:r w:rsidRPr="009B6F29">
              <w:rPr>
                <w:rFonts w:ascii="Times New Roman" w:hAnsi="Times New Roman" w:cs="Times New Roman"/>
              </w:rPr>
              <w:t>Разом по 2-х водоохоронним програмах</w:t>
            </w:r>
          </w:p>
        </w:tc>
        <w:tc>
          <w:tcPr>
            <w:tcW w:w="850" w:type="dxa"/>
            <w:vAlign w:val="center"/>
          </w:tcPr>
          <w:p w14:paraId="698123F6" w14:textId="77777777" w:rsidR="00DD2D29" w:rsidRPr="009B6F29" w:rsidRDefault="00DD2D29" w:rsidP="00306FF2">
            <w:pPr>
              <w:spacing w:line="240" w:lineRule="auto"/>
              <w:jc w:val="center"/>
              <w:rPr>
                <w:rFonts w:ascii="Times New Roman" w:hAnsi="Times New Roman" w:cs="Times New Roman"/>
              </w:rPr>
            </w:pPr>
          </w:p>
        </w:tc>
        <w:tc>
          <w:tcPr>
            <w:tcW w:w="1782" w:type="dxa"/>
            <w:gridSpan w:val="2"/>
            <w:vAlign w:val="center"/>
          </w:tcPr>
          <w:p w14:paraId="1A4D746E"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26491,4</w:t>
            </w:r>
          </w:p>
        </w:tc>
        <w:tc>
          <w:tcPr>
            <w:tcW w:w="867" w:type="dxa"/>
            <w:vAlign w:val="center"/>
          </w:tcPr>
          <w:p w14:paraId="28784E32" w14:textId="77777777" w:rsidR="00DD2D29" w:rsidRPr="009B6F29" w:rsidRDefault="00DD2D29" w:rsidP="00306FF2">
            <w:pPr>
              <w:spacing w:line="240" w:lineRule="auto"/>
              <w:jc w:val="center"/>
              <w:rPr>
                <w:rFonts w:ascii="Times New Roman" w:hAnsi="Times New Roman" w:cs="Times New Roman"/>
                <w:b/>
              </w:rPr>
            </w:pPr>
          </w:p>
        </w:tc>
        <w:tc>
          <w:tcPr>
            <w:tcW w:w="1653" w:type="dxa"/>
            <w:gridSpan w:val="2"/>
            <w:vAlign w:val="center"/>
          </w:tcPr>
          <w:p w14:paraId="2A5C8A6A"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26491,4</w:t>
            </w:r>
          </w:p>
        </w:tc>
        <w:tc>
          <w:tcPr>
            <w:tcW w:w="980" w:type="dxa"/>
            <w:vAlign w:val="center"/>
          </w:tcPr>
          <w:p w14:paraId="3B36CB77" w14:textId="77777777" w:rsidR="00DD2D29" w:rsidRPr="009B6F29" w:rsidRDefault="00DD2D29" w:rsidP="00306FF2">
            <w:pPr>
              <w:spacing w:line="240" w:lineRule="auto"/>
              <w:jc w:val="center"/>
              <w:rPr>
                <w:rFonts w:ascii="Times New Roman" w:hAnsi="Times New Roman" w:cs="Times New Roman"/>
                <w:b/>
              </w:rPr>
            </w:pPr>
          </w:p>
        </w:tc>
        <w:tc>
          <w:tcPr>
            <w:tcW w:w="1734" w:type="dxa"/>
            <w:gridSpan w:val="2"/>
            <w:vAlign w:val="center"/>
          </w:tcPr>
          <w:p w14:paraId="40286E98" w14:textId="77777777" w:rsidR="00DD2D29" w:rsidRPr="009B6F29" w:rsidRDefault="00A24F9E" w:rsidP="00306FF2">
            <w:pPr>
              <w:spacing w:line="240" w:lineRule="auto"/>
              <w:jc w:val="center"/>
              <w:rPr>
                <w:rFonts w:ascii="Times New Roman" w:hAnsi="Times New Roman" w:cs="Times New Roman"/>
                <w:b/>
              </w:rPr>
            </w:pPr>
            <w:r w:rsidRPr="009B6F29">
              <w:rPr>
                <w:rFonts w:ascii="Times New Roman" w:hAnsi="Times New Roman" w:cs="Times New Roman"/>
                <w:b/>
              </w:rPr>
              <w:t>26955,9</w:t>
            </w:r>
          </w:p>
        </w:tc>
      </w:tr>
    </w:tbl>
    <w:p w14:paraId="0C31283F" w14:textId="266DBF42"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У 2020 році</w:t>
      </w:r>
      <w:r w:rsidR="008172C2" w:rsidRPr="009B6F29">
        <w:rPr>
          <w:rFonts w:ascii="Times New Roman" w:hAnsi="Times New Roman" w:cs="Times New Roman"/>
          <w:sz w:val="24"/>
          <w:szCs w:val="24"/>
        </w:rPr>
        <w:t xml:space="preserve"> частка першого напряму значно </w:t>
      </w:r>
      <w:r w:rsidRPr="009B6F29">
        <w:rPr>
          <w:rFonts w:ascii="Times New Roman" w:hAnsi="Times New Roman" w:cs="Times New Roman"/>
          <w:sz w:val="24"/>
          <w:szCs w:val="24"/>
        </w:rPr>
        <w:t>збільшилась, хоча сукупний обсяг всіх поточних видатків  зменшився порівняно з 2018,</w:t>
      </w:r>
      <w:r w:rsidR="0006366D"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2019 роками –  табл. </w:t>
      </w:r>
      <w:r w:rsidR="008172C2" w:rsidRPr="009B6F29">
        <w:rPr>
          <w:rFonts w:ascii="Times New Roman" w:hAnsi="Times New Roman" w:cs="Times New Roman"/>
          <w:sz w:val="24"/>
          <w:szCs w:val="24"/>
        </w:rPr>
        <w:t>44</w:t>
      </w:r>
      <w:r w:rsidR="00420546" w:rsidRPr="009B6F29">
        <w:rPr>
          <w:rFonts w:ascii="Times New Roman" w:hAnsi="Times New Roman" w:cs="Times New Roman"/>
          <w:sz w:val="24"/>
          <w:szCs w:val="24"/>
        </w:rPr>
        <w:t>.</w:t>
      </w:r>
    </w:p>
    <w:p w14:paraId="54E1A35F" w14:textId="60AC0256"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8172C2" w:rsidRPr="009B6F29">
        <w:rPr>
          <w:rFonts w:ascii="Times New Roman" w:hAnsi="Times New Roman" w:cs="Times New Roman"/>
          <w:b/>
          <w:sz w:val="24"/>
          <w:szCs w:val="24"/>
        </w:rPr>
        <w:t>4</w:t>
      </w:r>
      <w:r w:rsidRPr="009B6F29">
        <w:rPr>
          <w:rFonts w:ascii="Times New Roman" w:hAnsi="Times New Roman" w:cs="Times New Roman"/>
          <w:b/>
          <w:sz w:val="24"/>
          <w:szCs w:val="24"/>
        </w:rPr>
        <w:t>. Динаміка поточних вкладень у басейні річок Причорномор</w:t>
      </w:r>
      <w:r w:rsidR="00420546" w:rsidRPr="009B6F29">
        <w:rPr>
          <w:rFonts w:ascii="Times New Roman" w:hAnsi="Times New Roman" w:cs="Times New Roman"/>
          <w:b/>
          <w:sz w:val="24"/>
          <w:szCs w:val="24"/>
        </w:rPr>
        <w:t>’</w:t>
      </w:r>
      <w:r w:rsidRPr="009B6F29">
        <w:rPr>
          <w:rFonts w:ascii="Times New Roman" w:hAnsi="Times New Roman" w:cs="Times New Roman"/>
          <w:b/>
          <w:sz w:val="24"/>
          <w:szCs w:val="24"/>
        </w:rPr>
        <w:t>я, тис. грн</w:t>
      </w:r>
    </w:p>
    <w:tbl>
      <w:tblPr>
        <w:tblStyle w:val="afff3"/>
        <w:tblW w:w="1032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24"/>
        <w:gridCol w:w="919"/>
        <w:gridCol w:w="863"/>
        <w:gridCol w:w="941"/>
        <w:gridCol w:w="992"/>
        <w:gridCol w:w="889"/>
        <w:gridCol w:w="995"/>
        <w:gridCol w:w="990"/>
        <w:gridCol w:w="1112"/>
      </w:tblGrid>
      <w:tr w:rsidR="00DD2D29" w:rsidRPr="009B6F29" w14:paraId="5F6BCCA1" w14:textId="77777777" w:rsidTr="005F7ED5">
        <w:trPr>
          <w:tblHeader/>
        </w:trPr>
        <w:tc>
          <w:tcPr>
            <w:tcW w:w="1702" w:type="dxa"/>
            <w:vMerge w:val="restart"/>
            <w:shd w:val="clear" w:color="auto" w:fill="DBE5F1"/>
            <w:vAlign w:val="center"/>
          </w:tcPr>
          <w:p w14:paraId="6F454CF9" w14:textId="77777777" w:rsidR="00DD2D29" w:rsidRPr="009B6F29" w:rsidRDefault="00DD2D29" w:rsidP="00306FF2">
            <w:pPr>
              <w:spacing w:after="0" w:line="240" w:lineRule="auto"/>
              <w:jc w:val="center"/>
              <w:rPr>
                <w:rFonts w:ascii="Times New Roman" w:hAnsi="Times New Roman" w:cs="Times New Roman"/>
                <w:b/>
              </w:rPr>
            </w:pPr>
          </w:p>
          <w:p w14:paraId="50A6E803" w14:textId="77777777" w:rsidR="00DD2D29" w:rsidRPr="009B6F29" w:rsidRDefault="00DD2D29" w:rsidP="00306FF2">
            <w:pPr>
              <w:spacing w:after="0" w:line="240" w:lineRule="auto"/>
              <w:jc w:val="center"/>
              <w:rPr>
                <w:rFonts w:ascii="Times New Roman" w:hAnsi="Times New Roman" w:cs="Times New Roman"/>
                <w:b/>
              </w:rPr>
            </w:pPr>
          </w:p>
          <w:p w14:paraId="2E1FA92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2706" w:type="dxa"/>
            <w:gridSpan w:val="3"/>
            <w:shd w:val="clear" w:color="auto" w:fill="DBE5F1"/>
          </w:tcPr>
          <w:p w14:paraId="0FA95D3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2822" w:type="dxa"/>
            <w:gridSpan w:val="3"/>
            <w:shd w:val="clear" w:color="auto" w:fill="DBE5F1"/>
          </w:tcPr>
          <w:p w14:paraId="6F69E03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3097" w:type="dxa"/>
            <w:gridSpan w:val="3"/>
            <w:shd w:val="clear" w:color="auto" w:fill="DBE5F1"/>
          </w:tcPr>
          <w:p w14:paraId="4BCBAAF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r>
      <w:tr w:rsidR="00DD2D29" w:rsidRPr="009B6F29" w14:paraId="36D96650" w14:textId="77777777" w:rsidTr="005F7ED5">
        <w:trPr>
          <w:cantSplit/>
          <w:trHeight w:val="1837"/>
        </w:trPr>
        <w:tc>
          <w:tcPr>
            <w:tcW w:w="1702" w:type="dxa"/>
            <w:vMerge/>
            <w:shd w:val="clear" w:color="auto" w:fill="DBE5F1"/>
            <w:vAlign w:val="center"/>
          </w:tcPr>
          <w:p w14:paraId="45962E14"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b/>
              </w:rPr>
            </w:pPr>
          </w:p>
        </w:tc>
        <w:tc>
          <w:tcPr>
            <w:tcW w:w="924" w:type="dxa"/>
            <w:shd w:val="clear" w:color="auto" w:fill="DBE5F1"/>
            <w:textDirection w:val="btLr"/>
            <w:vAlign w:val="center"/>
          </w:tcPr>
          <w:p w14:paraId="2D729D31"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919" w:type="dxa"/>
            <w:shd w:val="clear" w:color="auto" w:fill="DBE5F1"/>
            <w:textDirection w:val="btLr"/>
            <w:vAlign w:val="center"/>
          </w:tcPr>
          <w:p w14:paraId="2105382B"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863" w:type="dxa"/>
            <w:shd w:val="clear" w:color="auto" w:fill="DBE5F1"/>
            <w:textDirection w:val="btLr"/>
            <w:vAlign w:val="center"/>
          </w:tcPr>
          <w:p w14:paraId="60489B84"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c>
          <w:tcPr>
            <w:tcW w:w="941" w:type="dxa"/>
            <w:shd w:val="clear" w:color="auto" w:fill="DBE5F1"/>
            <w:textDirection w:val="btLr"/>
            <w:vAlign w:val="center"/>
          </w:tcPr>
          <w:p w14:paraId="5C83053F"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992" w:type="dxa"/>
            <w:shd w:val="clear" w:color="auto" w:fill="DBE5F1"/>
            <w:textDirection w:val="btLr"/>
            <w:vAlign w:val="center"/>
          </w:tcPr>
          <w:p w14:paraId="296D2A1D"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889" w:type="dxa"/>
            <w:shd w:val="clear" w:color="auto" w:fill="DBE5F1"/>
            <w:textDirection w:val="btLr"/>
            <w:vAlign w:val="center"/>
          </w:tcPr>
          <w:p w14:paraId="5BF56769"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c>
          <w:tcPr>
            <w:tcW w:w="995" w:type="dxa"/>
            <w:shd w:val="clear" w:color="auto" w:fill="DBE5F1"/>
            <w:textDirection w:val="btLr"/>
            <w:vAlign w:val="center"/>
          </w:tcPr>
          <w:p w14:paraId="708D0EEB"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 xml:space="preserve">Всього природоохоронні програми, в </w:t>
            </w:r>
            <w:proofErr w:type="spellStart"/>
            <w:r w:rsidRPr="009B6F29">
              <w:rPr>
                <w:rFonts w:ascii="Times New Roman" w:hAnsi="Times New Roman" w:cs="Times New Roman"/>
                <w:b/>
              </w:rPr>
              <w:t>т.ч</w:t>
            </w:r>
            <w:proofErr w:type="spellEnd"/>
            <w:r w:rsidRPr="009B6F29">
              <w:rPr>
                <w:rFonts w:ascii="Times New Roman" w:hAnsi="Times New Roman" w:cs="Times New Roman"/>
                <w:b/>
              </w:rPr>
              <w:t>.</w:t>
            </w:r>
          </w:p>
        </w:tc>
        <w:tc>
          <w:tcPr>
            <w:tcW w:w="990" w:type="dxa"/>
            <w:shd w:val="clear" w:color="auto" w:fill="DBE5F1"/>
            <w:textDirection w:val="btLr"/>
            <w:vAlign w:val="center"/>
          </w:tcPr>
          <w:p w14:paraId="6E823D29"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Очищення зворотних вод</w:t>
            </w:r>
          </w:p>
        </w:tc>
        <w:tc>
          <w:tcPr>
            <w:tcW w:w="1112" w:type="dxa"/>
            <w:shd w:val="clear" w:color="auto" w:fill="DBE5F1"/>
            <w:textDirection w:val="btLr"/>
            <w:vAlign w:val="center"/>
          </w:tcPr>
          <w:p w14:paraId="15714E66" w14:textId="77777777" w:rsidR="00DD2D29" w:rsidRPr="009B6F29" w:rsidRDefault="00A24F9E" w:rsidP="00306FF2">
            <w:pPr>
              <w:spacing w:after="0" w:line="240" w:lineRule="auto"/>
              <w:ind w:left="113" w:right="113"/>
              <w:jc w:val="center"/>
              <w:rPr>
                <w:rFonts w:ascii="Times New Roman" w:hAnsi="Times New Roman" w:cs="Times New Roman"/>
                <w:b/>
              </w:rPr>
            </w:pPr>
            <w:r w:rsidRPr="009B6F29">
              <w:rPr>
                <w:rFonts w:ascii="Times New Roman" w:hAnsi="Times New Roman" w:cs="Times New Roman"/>
                <w:b/>
              </w:rPr>
              <w:t>Захист і реабілітацію ґрунту, підземні і поверхневих вод</w:t>
            </w:r>
          </w:p>
        </w:tc>
      </w:tr>
      <w:tr w:rsidR="00DD2D29" w:rsidRPr="009B6F29" w14:paraId="6BCF8247" w14:textId="77777777" w:rsidTr="005F7ED5">
        <w:trPr>
          <w:cantSplit/>
          <w:trHeight w:val="479"/>
        </w:trPr>
        <w:tc>
          <w:tcPr>
            <w:tcW w:w="1702" w:type="dxa"/>
            <w:vAlign w:val="center"/>
          </w:tcPr>
          <w:p w14:paraId="4D36DAF0"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Одеська</w:t>
            </w:r>
          </w:p>
        </w:tc>
        <w:tc>
          <w:tcPr>
            <w:tcW w:w="924" w:type="dxa"/>
            <w:vAlign w:val="center"/>
          </w:tcPr>
          <w:p w14:paraId="4C79F4CA"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215533,0</w:t>
            </w:r>
          </w:p>
        </w:tc>
        <w:tc>
          <w:tcPr>
            <w:tcW w:w="919" w:type="dxa"/>
            <w:vAlign w:val="center"/>
          </w:tcPr>
          <w:p w14:paraId="7DB0CDC9"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60553,3</w:t>
            </w:r>
          </w:p>
        </w:tc>
        <w:tc>
          <w:tcPr>
            <w:tcW w:w="863" w:type="dxa"/>
            <w:vAlign w:val="center"/>
          </w:tcPr>
          <w:p w14:paraId="02D38126"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311,0</w:t>
            </w:r>
          </w:p>
        </w:tc>
        <w:tc>
          <w:tcPr>
            <w:tcW w:w="941" w:type="dxa"/>
            <w:vAlign w:val="center"/>
          </w:tcPr>
          <w:p w14:paraId="070E3C4A"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215533,0</w:t>
            </w:r>
          </w:p>
        </w:tc>
        <w:tc>
          <w:tcPr>
            <w:tcW w:w="992" w:type="dxa"/>
            <w:vAlign w:val="center"/>
          </w:tcPr>
          <w:p w14:paraId="482BA02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60553,3</w:t>
            </w:r>
          </w:p>
        </w:tc>
        <w:tc>
          <w:tcPr>
            <w:tcW w:w="889" w:type="dxa"/>
            <w:vAlign w:val="center"/>
          </w:tcPr>
          <w:p w14:paraId="4CACBF25"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311,0</w:t>
            </w:r>
          </w:p>
        </w:tc>
        <w:tc>
          <w:tcPr>
            <w:tcW w:w="995" w:type="dxa"/>
            <w:vAlign w:val="center"/>
          </w:tcPr>
          <w:p w14:paraId="1A2DD313"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216277,7</w:t>
            </w:r>
          </w:p>
        </w:tc>
        <w:tc>
          <w:tcPr>
            <w:tcW w:w="990" w:type="dxa"/>
            <w:vAlign w:val="center"/>
          </w:tcPr>
          <w:p w14:paraId="6B073134"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81912,0</w:t>
            </w:r>
          </w:p>
        </w:tc>
        <w:tc>
          <w:tcPr>
            <w:tcW w:w="1112" w:type="dxa"/>
            <w:vAlign w:val="center"/>
          </w:tcPr>
          <w:p w14:paraId="0DF785AA"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4553,2</w:t>
            </w:r>
          </w:p>
        </w:tc>
      </w:tr>
      <w:tr w:rsidR="00DD2D29" w:rsidRPr="009B6F29" w14:paraId="47676D28" w14:textId="77777777" w:rsidTr="005F7ED5">
        <w:trPr>
          <w:cantSplit/>
          <w:trHeight w:val="557"/>
        </w:trPr>
        <w:tc>
          <w:tcPr>
            <w:tcW w:w="1702" w:type="dxa"/>
            <w:vAlign w:val="center"/>
          </w:tcPr>
          <w:p w14:paraId="12C5CE7D"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Миколаївська</w:t>
            </w:r>
          </w:p>
        </w:tc>
        <w:tc>
          <w:tcPr>
            <w:tcW w:w="924" w:type="dxa"/>
            <w:vAlign w:val="center"/>
          </w:tcPr>
          <w:p w14:paraId="498F4C14"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111657,5</w:t>
            </w:r>
          </w:p>
        </w:tc>
        <w:tc>
          <w:tcPr>
            <w:tcW w:w="919" w:type="dxa"/>
            <w:vAlign w:val="center"/>
          </w:tcPr>
          <w:p w14:paraId="19667DB9"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36397,2</w:t>
            </w:r>
          </w:p>
        </w:tc>
        <w:tc>
          <w:tcPr>
            <w:tcW w:w="863" w:type="dxa"/>
            <w:vAlign w:val="center"/>
          </w:tcPr>
          <w:p w14:paraId="0BF1EF9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1218,2</w:t>
            </w:r>
          </w:p>
        </w:tc>
        <w:tc>
          <w:tcPr>
            <w:tcW w:w="941" w:type="dxa"/>
            <w:vAlign w:val="center"/>
          </w:tcPr>
          <w:p w14:paraId="5B81FF7F"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111657,5</w:t>
            </w:r>
          </w:p>
        </w:tc>
        <w:tc>
          <w:tcPr>
            <w:tcW w:w="992" w:type="dxa"/>
            <w:vAlign w:val="center"/>
          </w:tcPr>
          <w:p w14:paraId="2533A473"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36397,2</w:t>
            </w:r>
          </w:p>
        </w:tc>
        <w:tc>
          <w:tcPr>
            <w:tcW w:w="889" w:type="dxa"/>
            <w:vAlign w:val="center"/>
          </w:tcPr>
          <w:p w14:paraId="4938862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1218,2</w:t>
            </w:r>
          </w:p>
        </w:tc>
        <w:tc>
          <w:tcPr>
            <w:tcW w:w="995" w:type="dxa"/>
            <w:vAlign w:val="center"/>
          </w:tcPr>
          <w:p w14:paraId="1880413F"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61988,6</w:t>
            </w:r>
          </w:p>
        </w:tc>
        <w:tc>
          <w:tcPr>
            <w:tcW w:w="990" w:type="dxa"/>
            <w:vAlign w:val="center"/>
          </w:tcPr>
          <w:p w14:paraId="0B53B9A6"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39018,6</w:t>
            </w:r>
          </w:p>
        </w:tc>
        <w:tc>
          <w:tcPr>
            <w:tcW w:w="1112" w:type="dxa"/>
            <w:vAlign w:val="center"/>
          </w:tcPr>
          <w:p w14:paraId="2605CBC8"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3267,6</w:t>
            </w:r>
          </w:p>
        </w:tc>
      </w:tr>
      <w:tr w:rsidR="00DD2D29" w:rsidRPr="009B6F29" w14:paraId="205CA4C8" w14:textId="77777777" w:rsidTr="005F7ED5">
        <w:trPr>
          <w:cantSplit/>
          <w:trHeight w:val="409"/>
        </w:trPr>
        <w:tc>
          <w:tcPr>
            <w:tcW w:w="1702" w:type="dxa"/>
            <w:vAlign w:val="center"/>
          </w:tcPr>
          <w:p w14:paraId="65D36588"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Херсонська</w:t>
            </w:r>
          </w:p>
        </w:tc>
        <w:tc>
          <w:tcPr>
            <w:tcW w:w="924" w:type="dxa"/>
            <w:vAlign w:val="center"/>
          </w:tcPr>
          <w:p w14:paraId="79EAEF9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20948,2</w:t>
            </w:r>
          </w:p>
        </w:tc>
        <w:tc>
          <w:tcPr>
            <w:tcW w:w="919" w:type="dxa"/>
            <w:vAlign w:val="center"/>
          </w:tcPr>
          <w:p w14:paraId="44F758B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7234,6</w:t>
            </w:r>
          </w:p>
        </w:tc>
        <w:tc>
          <w:tcPr>
            <w:tcW w:w="863" w:type="dxa"/>
            <w:vAlign w:val="center"/>
          </w:tcPr>
          <w:p w14:paraId="60142A7E"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104,0</w:t>
            </w:r>
          </w:p>
        </w:tc>
        <w:tc>
          <w:tcPr>
            <w:tcW w:w="941" w:type="dxa"/>
            <w:vAlign w:val="center"/>
          </w:tcPr>
          <w:p w14:paraId="00AF09D4"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20948,2</w:t>
            </w:r>
          </w:p>
        </w:tc>
        <w:tc>
          <w:tcPr>
            <w:tcW w:w="992" w:type="dxa"/>
            <w:vAlign w:val="center"/>
          </w:tcPr>
          <w:p w14:paraId="5618CCA0"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7234,6</w:t>
            </w:r>
          </w:p>
        </w:tc>
        <w:tc>
          <w:tcPr>
            <w:tcW w:w="889" w:type="dxa"/>
            <w:vAlign w:val="center"/>
          </w:tcPr>
          <w:p w14:paraId="106F0253"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104,0</w:t>
            </w:r>
          </w:p>
        </w:tc>
        <w:tc>
          <w:tcPr>
            <w:tcW w:w="995" w:type="dxa"/>
            <w:vAlign w:val="center"/>
          </w:tcPr>
          <w:p w14:paraId="0DB8F42F"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37805,9</w:t>
            </w:r>
          </w:p>
        </w:tc>
        <w:tc>
          <w:tcPr>
            <w:tcW w:w="990" w:type="dxa"/>
            <w:vAlign w:val="center"/>
          </w:tcPr>
          <w:p w14:paraId="0B7C743D"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21058,8</w:t>
            </w:r>
          </w:p>
        </w:tc>
        <w:tc>
          <w:tcPr>
            <w:tcW w:w="1112" w:type="dxa"/>
            <w:vAlign w:val="center"/>
          </w:tcPr>
          <w:p w14:paraId="4083EE60" w14:textId="77777777" w:rsidR="00DD2D29" w:rsidRPr="009B6F29" w:rsidRDefault="00A24F9E" w:rsidP="00150C9F">
            <w:pPr>
              <w:spacing w:after="0" w:line="240" w:lineRule="auto"/>
              <w:jc w:val="center"/>
              <w:rPr>
                <w:rFonts w:ascii="Times New Roman" w:hAnsi="Times New Roman" w:cs="Times New Roman"/>
                <w:sz w:val="18"/>
              </w:rPr>
            </w:pPr>
            <w:r w:rsidRPr="009B6F29">
              <w:rPr>
                <w:rFonts w:ascii="Times New Roman" w:hAnsi="Times New Roman" w:cs="Times New Roman"/>
                <w:sz w:val="18"/>
              </w:rPr>
              <w:t>100,9</w:t>
            </w:r>
          </w:p>
        </w:tc>
      </w:tr>
      <w:tr w:rsidR="00DD2D29" w:rsidRPr="009B6F29" w14:paraId="773B37DC" w14:textId="77777777" w:rsidTr="005F7ED5">
        <w:trPr>
          <w:cantSplit/>
          <w:trHeight w:val="557"/>
        </w:trPr>
        <w:tc>
          <w:tcPr>
            <w:tcW w:w="1702" w:type="dxa"/>
            <w:vAlign w:val="center"/>
          </w:tcPr>
          <w:p w14:paraId="1D2A4036"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Всього по басейну</w:t>
            </w:r>
          </w:p>
        </w:tc>
        <w:tc>
          <w:tcPr>
            <w:tcW w:w="924" w:type="dxa"/>
            <w:vAlign w:val="center"/>
          </w:tcPr>
          <w:p w14:paraId="78EE09E4"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348138,7</w:t>
            </w:r>
          </w:p>
        </w:tc>
        <w:tc>
          <w:tcPr>
            <w:tcW w:w="919" w:type="dxa"/>
            <w:vAlign w:val="center"/>
          </w:tcPr>
          <w:p w14:paraId="5EFE6B75"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104185,1</w:t>
            </w:r>
          </w:p>
        </w:tc>
        <w:tc>
          <w:tcPr>
            <w:tcW w:w="863" w:type="dxa"/>
            <w:vAlign w:val="center"/>
          </w:tcPr>
          <w:p w14:paraId="616D5C77"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1633,2</w:t>
            </w:r>
          </w:p>
        </w:tc>
        <w:tc>
          <w:tcPr>
            <w:tcW w:w="941" w:type="dxa"/>
            <w:vAlign w:val="center"/>
          </w:tcPr>
          <w:p w14:paraId="3B812FD3"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348138,7</w:t>
            </w:r>
          </w:p>
        </w:tc>
        <w:tc>
          <w:tcPr>
            <w:tcW w:w="992" w:type="dxa"/>
            <w:vAlign w:val="center"/>
          </w:tcPr>
          <w:p w14:paraId="66148F63"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104185,1</w:t>
            </w:r>
          </w:p>
        </w:tc>
        <w:tc>
          <w:tcPr>
            <w:tcW w:w="889" w:type="dxa"/>
            <w:vAlign w:val="center"/>
          </w:tcPr>
          <w:p w14:paraId="3DCDABB9"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1633,2</w:t>
            </w:r>
          </w:p>
        </w:tc>
        <w:tc>
          <w:tcPr>
            <w:tcW w:w="995" w:type="dxa"/>
            <w:vAlign w:val="center"/>
          </w:tcPr>
          <w:p w14:paraId="16419B1F"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316072,2</w:t>
            </w:r>
          </w:p>
        </w:tc>
        <w:tc>
          <w:tcPr>
            <w:tcW w:w="990" w:type="dxa"/>
            <w:vAlign w:val="center"/>
          </w:tcPr>
          <w:p w14:paraId="6DE8AF9A"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141989,4</w:t>
            </w:r>
          </w:p>
        </w:tc>
        <w:tc>
          <w:tcPr>
            <w:tcW w:w="1112" w:type="dxa"/>
            <w:vAlign w:val="center"/>
          </w:tcPr>
          <w:p w14:paraId="12A5A1C2" w14:textId="77777777" w:rsidR="00DD2D29" w:rsidRPr="009B6F29" w:rsidRDefault="00A24F9E" w:rsidP="00150C9F">
            <w:pPr>
              <w:spacing w:line="240" w:lineRule="auto"/>
              <w:jc w:val="center"/>
              <w:rPr>
                <w:rFonts w:ascii="Times New Roman" w:hAnsi="Times New Roman" w:cs="Times New Roman"/>
                <w:sz w:val="18"/>
              </w:rPr>
            </w:pPr>
            <w:r w:rsidRPr="009B6F29">
              <w:rPr>
                <w:rFonts w:ascii="Times New Roman" w:hAnsi="Times New Roman" w:cs="Times New Roman"/>
                <w:sz w:val="18"/>
              </w:rPr>
              <w:t>7921,7</w:t>
            </w:r>
          </w:p>
        </w:tc>
      </w:tr>
      <w:tr w:rsidR="00DD2D29" w:rsidRPr="009B6F29" w14:paraId="5ED0866E" w14:textId="77777777" w:rsidTr="005F7ED5">
        <w:trPr>
          <w:cantSplit/>
          <w:trHeight w:val="423"/>
        </w:trPr>
        <w:tc>
          <w:tcPr>
            <w:tcW w:w="1702" w:type="dxa"/>
            <w:vAlign w:val="center"/>
          </w:tcPr>
          <w:p w14:paraId="35DAEF74"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 xml:space="preserve">% програм від </w:t>
            </w:r>
          </w:p>
          <w:p w14:paraId="2B210AA3"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Загально за показника</w:t>
            </w:r>
          </w:p>
        </w:tc>
        <w:tc>
          <w:tcPr>
            <w:tcW w:w="924" w:type="dxa"/>
            <w:vAlign w:val="center"/>
          </w:tcPr>
          <w:p w14:paraId="2DA1CC5C" w14:textId="77777777" w:rsidR="00DD2D29" w:rsidRPr="009B6F29" w:rsidRDefault="00DD2D29" w:rsidP="00150C9F">
            <w:pPr>
              <w:spacing w:after="0" w:line="240" w:lineRule="auto"/>
              <w:jc w:val="center"/>
              <w:rPr>
                <w:rFonts w:ascii="Times New Roman" w:hAnsi="Times New Roman" w:cs="Times New Roman"/>
              </w:rPr>
            </w:pPr>
          </w:p>
        </w:tc>
        <w:tc>
          <w:tcPr>
            <w:tcW w:w="919" w:type="dxa"/>
            <w:vAlign w:val="center"/>
          </w:tcPr>
          <w:p w14:paraId="3329A14A"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29,9</w:t>
            </w:r>
          </w:p>
        </w:tc>
        <w:tc>
          <w:tcPr>
            <w:tcW w:w="863" w:type="dxa"/>
            <w:vAlign w:val="center"/>
          </w:tcPr>
          <w:p w14:paraId="5F1D72BE"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0,5</w:t>
            </w:r>
          </w:p>
        </w:tc>
        <w:tc>
          <w:tcPr>
            <w:tcW w:w="941" w:type="dxa"/>
            <w:vAlign w:val="center"/>
          </w:tcPr>
          <w:p w14:paraId="07C7BB38" w14:textId="77777777" w:rsidR="00DD2D29" w:rsidRPr="009B6F29" w:rsidRDefault="00DD2D29" w:rsidP="00150C9F">
            <w:pPr>
              <w:spacing w:after="0" w:line="240" w:lineRule="auto"/>
              <w:jc w:val="center"/>
              <w:rPr>
                <w:rFonts w:ascii="Times New Roman" w:hAnsi="Times New Roman" w:cs="Times New Roman"/>
              </w:rPr>
            </w:pPr>
          </w:p>
        </w:tc>
        <w:tc>
          <w:tcPr>
            <w:tcW w:w="992" w:type="dxa"/>
            <w:vAlign w:val="center"/>
          </w:tcPr>
          <w:p w14:paraId="1465FECE"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29,9</w:t>
            </w:r>
          </w:p>
        </w:tc>
        <w:tc>
          <w:tcPr>
            <w:tcW w:w="889" w:type="dxa"/>
            <w:vAlign w:val="center"/>
          </w:tcPr>
          <w:p w14:paraId="27ECE5CD"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0,5</w:t>
            </w:r>
          </w:p>
        </w:tc>
        <w:tc>
          <w:tcPr>
            <w:tcW w:w="995" w:type="dxa"/>
            <w:vAlign w:val="center"/>
          </w:tcPr>
          <w:p w14:paraId="4638AF75" w14:textId="77777777" w:rsidR="00DD2D29" w:rsidRPr="009B6F29" w:rsidRDefault="00DD2D29" w:rsidP="00150C9F">
            <w:pPr>
              <w:spacing w:after="0" w:line="240" w:lineRule="auto"/>
              <w:jc w:val="center"/>
              <w:rPr>
                <w:rFonts w:ascii="Times New Roman" w:hAnsi="Times New Roman" w:cs="Times New Roman"/>
              </w:rPr>
            </w:pPr>
          </w:p>
        </w:tc>
        <w:tc>
          <w:tcPr>
            <w:tcW w:w="990" w:type="dxa"/>
            <w:vAlign w:val="center"/>
          </w:tcPr>
          <w:p w14:paraId="07AFE802"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44,9</w:t>
            </w:r>
          </w:p>
        </w:tc>
        <w:tc>
          <w:tcPr>
            <w:tcW w:w="1112" w:type="dxa"/>
            <w:vAlign w:val="center"/>
          </w:tcPr>
          <w:p w14:paraId="026459AA" w14:textId="77777777" w:rsidR="00DD2D29" w:rsidRPr="009B6F29" w:rsidRDefault="00A24F9E" w:rsidP="00150C9F">
            <w:pPr>
              <w:spacing w:after="0" w:line="240" w:lineRule="auto"/>
              <w:jc w:val="center"/>
              <w:rPr>
                <w:rFonts w:ascii="Times New Roman" w:hAnsi="Times New Roman" w:cs="Times New Roman"/>
              </w:rPr>
            </w:pPr>
            <w:r w:rsidRPr="009B6F29">
              <w:rPr>
                <w:rFonts w:ascii="Times New Roman" w:hAnsi="Times New Roman" w:cs="Times New Roman"/>
              </w:rPr>
              <w:t>2,5</w:t>
            </w:r>
          </w:p>
        </w:tc>
      </w:tr>
      <w:tr w:rsidR="00DD2D29" w:rsidRPr="009B6F29" w14:paraId="31374B80" w14:textId="77777777" w:rsidTr="005F7ED5">
        <w:tc>
          <w:tcPr>
            <w:tcW w:w="1702" w:type="dxa"/>
            <w:vAlign w:val="center"/>
          </w:tcPr>
          <w:p w14:paraId="00C2023C" w14:textId="77777777" w:rsidR="00DD2D29" w:rsidRPr="009B6F29" w:rsidRDefault="00A24F9E" w:rsidP="00306FF2">
            <w:pPr>
              <w:spacing w:after="0" w:line="240" w:lineRule="auto"/>
              <w:jc w:val="left"/>
              <w:rPr>
                <w:rFonts w:ascii="Times New Roman" w:hAnsi="Times New Roman" w:cs="Times New Roman"/>
              </w:rPr>
            </w:pPr>
            <w:r w:rsidRPr="009B6F29">
              <w:rPr>
                <w:rFonts w:ascii="Times New Roman" w:hAnsi="Times New Roman" w:cs="Times New Roman"/>
              </w:rPr>
              <w:t>Разом по 2-х водоохоронним програмах</w:t>
            </w:r>
          </w:p>
        </w:tc>
        <w:tc>
          <w:tcPr>
            <w:tcW w:w="924" w:type="dxa"/>
          </w:tcPr>
          <w:p w14:paraId="2DDC5ADD" w14:textId="77777777" w:rsidR="00DD2D29" w:rsidRPr="009B6F29" w:rsidRDefault="00DD2D29" w:rsidP="00306FF2">
            <w:pPr>
              <w:spacing w:after="0" w:line="240" w:lineRule="auto"/>
              <w:rPr>
                <w:rFonts w:ascii="Times New Roman" w:hAnsi="Times New Roman" w:cs="Times New Roman"/>
              </w:rPr>
            </w:pPr>
          </w:p>
        </w:tc>
        <w:tc>
          <w:tcPr>
            <w:tcW w:w="1782" w:type="dxa"/>
            <w:gridSpan w:val="2"/>
            <w:vAlign w:val="center"/>
          </w:tcPr>
          <w:p w14:paraId="7996AA6C"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105818,3</w:t>
            </w:r>
          </w:p>
        </w:tc>
        <w:tc>
          <w:tcPr>
            <w:tcW w:w="941" w:type="dxa"/>
            <w:vAlign w:val="center"/>
          </w:tcPr>
          <w:p w14:paraId="2414EA48" w14:textId="77777777" w:rsidR="00DD2D29" w:rsidRPr="009B6F29" w:rsidRDefault="00DD2D29" w:rsidP="00306FF2">
            <w:pPr>
              <w:spacing w:after="0" w:line="240" w:lineRule="auto"/>
              <w:jc w:val="center"/>
              <w:rPr>
                <w:rFonts w:ascii="Times New Roman" w:hAnsi="Times New Roman" w:cs="Times New Roman"/>
                <w:b/>
              </w:rPr>
            </w:pPr>
          </w:p>
        </w:tc>
        <w:tc>
          <w:tcPr>
            <w:tcW w:w="1881" w:type="dxa"/>
            <w:gridSpan w:val="2"/>
            <w:vAlign w:val="center"/>
          </w:tcPr>
          <w:p w14:paraId="516CA3BF"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105818,3</w:t>
            </w:r>
          </w:p>
        </w:tc>
        <w:tc>
          <w:tcPr>
            <w:tcW w:w="995" w:type="dxa"/>
            <w:vAlign w:val="center"/>
          </w:tcPr>
          <w:p w14:paraId="4FD2BD30" w14:textId="77777777" w:rsidR="00DD2D29" w:rsidRPr="009B6F29" w:rsidRDefault="00DD2D29" w:rsidP="00306FF2">
            <w:pPr>
              <w:spacing w:after="0" w:line="240" w:lineRule="auto"/>
              <w:jc w:val="center"/>
              <w:rPr>
                <w:rFonts w:ascii="Times New Roman" w:hAnsi="Times New Roman" w:cs="Times New Roman"/>
                <w:b/>
              </w:rPr>
            </w:pPr>
          </w:p>
        </w:tc>
        <w:tc>
          <w:tcPr>
            <w:tcW w:w="2102" w:type="dxa"/>
            <w:gridSpan w:val="2"/>
            <w:vAlign w:val="center"/>
          </w:tcPr>
          <w:p w14:paraId="62B0BC5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149911,1</w:t>
            </w:r>
          </w:p>
        </w:tc>
      </w:tr>
    </w:tbl>
    <w:p w14:paraId="31582FD0"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Б. Видатки державного бюджету на утримання водогосподарської інфраструктури, що належить до сфери управління Держводагентства  </w:t>
      </w:r>
    </w:p>
    <w:p w14:paraId="1F2F0EE3" w14:textId="39EAFB08" w:rsidR="00DD2D29" w:rsidRPr="009B6F29" w:rsidRDefault="0006366D"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басейні річок Причорномор</w:t>
      </w:r>
      <w:r w:rsidR="008172C2" w:rsidRPr="009B6F29">
        <w:rPr>
          <w:rFonts w:ascii="Times New Roman" w:hAnsi="Times New Roman" w:cs="Times New Roman"/>
          <w:sz w:val="24"/>
          <w:szCs w:val="24"/>
        </w:rPr>
        <w:t>’</w:t>
      </w:r>
      <w:r w:rsidRPr="009B6F29">
        <w:rPr>
          <w:rFonts w:ascii="Times New Roman" w:hAnsi="Times New Roman" w:cs="Times New Roman"/>
          <w:sz w:val="24"/>
          <w:szCs w:val="24"/>
        </w:rPr>
        <w:t xml:space="preserve">я </w:t>
      </w:r>
      <w:r w:rsidR="00A24F9E" w:rsidRPr="009B6F29">
        <w:rPr>
          <w:rFonts w:ascii="Times New Roman" w:hAnsi="Times New Roman" w:cs="Times New Roman"/>
          <w:sz w:val="24"/>
          <w:szCs w:val="24"/>
        </w:rPr>
        <w:t xml:space="preserve">заходи з утримання водогосподарської інфраструктури здійснюються організаціями, що належать до сфери управління Держводагентства, </w:t>
      </w:r>
      <w:r w:rsidR="00A24F9E" w:rsidRPr="009B6F29">
        <w:rPr>
          <w:rFonts w:ascii="Times New Roman" w:hAnsi="Times New Roman" w:cs="Times New Roman"/>
          <w:sz w:val="24"/>
          <w:szCs w:val="24"/>
        </w:rPr>
        <w:lastRenderedPageBreak/>
        <w:t>розташовані у відповідних областях басейну – басейновими управлінням</w:t>
      </w:r>
      <w:r w:rsidR="00150C9F" w:rsidRPr="009B6F29">
        <w:rPr>
          <w:rFonts w:ascii="Times New Roman" w:hAnsi="Times New Roman" w:cs="Times New Roman"/>
          <w:sz w:val="24"/>
          <w:szCs w:val="24"/>
        </w:rPr>
        <w:t>и</w:t>
      </w:r>
      <w:r w:rsidR="00A24F9E" w:rsidRPr="009B6F29">
        <w:rPr>
          <w:rFonts w:ascii="Times New Roman" w:hAnsi="Times New Roman" w:cs="Times New Roman"/>
          <w:sz w:val="24"/>
          <w:szCs w:val="24"/>
        </w:rPr>
        <w:t xml:space="preserve"> водних ресурсів та регіональними управліннями водних ресурсів у інших областях. </w:t>
      </w:r>
    </w:p>
    <w:p w14:paraId="6B5AE983" w14:textId="46C56AD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Видатки на експлуатацію водогосподарської інфраструктури здійснюється в рамках комплексної програми «Експлуатація державного водогосподарського комплексу та управління водними ресурсами», у басейні річок Причорномор</w:t>
      </w:r>
      <w:r w:rsidR="008172C2" w:rsidRPr="009B6F29">
        <w:rPr>
          <w:rFonts w:ascii="Times New Roman" w:hAnsi="Times New Roman" w:cs="Times New Roman"/>
          <w:sz w:val="24"/>
          <w:szCs w:val="24"/>
        </w:rPr>
        <w:t>’</w:t>
      </w:r>
      <w:r w:rsidRPr="009B6F29">
        <w:rPr>
          <w:rFonts w:ascii="Times New Roman" w:hAnsi="Times New Roman" w:cs="Times New Roman"/>
          <w:sz w:val="24"/>
          <w:szCs w:val="24"/>
        </w:rPr>
        <w:t>я  видатки скла</w:t>
      </w:r>
      <w:r w:rsidR="00150C9F" w:rsidRPr="009B6F29">
        <w:rPr>
          <w:rFonts w:ascii="Times New Roman" w:hAnsi="Times New Roman" w:cs="Times New Roman"/>
          <w:sz w:val="24"/>
          <w:szCs w:val="24"/>
        </w:rPr>
        <w:t xml:space="preserve">ли </w:t>
      </w:r>
      <w:r w:rsidRPr="009B6F29">
        <w:rPr>
          <w:rFonts w:ascii="Times New Roman" w:hAnsi="Times New Roman" w:cs="Times New Roman"/>
          <w:sz w:val="24"/>
          <w:szCs w:val="24"/>
        </w:rPr>
        <w:t xml:space="preserve">у 2020 р. – 169462,8 тис. </w:t>
      </w:r>
      <w:r w:rsidR="008172C2" w:rsidRPr="009B6F29">
        <w:rPr>
          <w:rFonts w:ascii="Times New Roman" w:hAnsi="Times New Roman" w:cs="Times New Roman"/>
          <w:sz w:val="24"/>
          <w:szCs w:val="24"/>
        </w:rPr>
        <w:t>грн.</w:t>
      </w:r>
    </w:p>
    <w:p w14:paraId="19BD38A2" w14:textId="5CA7A4E5"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Визначення окупності використання водних ресурсів в басейні річок Причорномор</w:t>
      </w:r>
      <w:r w:rsidR="00420546" w:rsidRPr="009B6F29">
        <w:rPr>
          <w:rFonts w:ascii="Times New Roman" w:hAnsi="Times New Roman" w:cs="Times New Roman"/>
          <w:b/>
          <w:sz w:val="24"/>
          <w:szCs w:val="24"/>
        </w:rPr>
        <w:t>’</w:t>
      </w:r>
      <w:r w:rsidRPr="009B6F29">
        <w:rPr>
          <w:rFonts w:ascii="Times New Roman" w:hAnsi="Times New Roman" w:cs="Times New Roman"/>
          <w:b/>
          <w:sz w:val="24"/>
          <w:szCs w:val="24"/>
        </w:rPr>
        <w:t xml:space="preserve">я  </w:t>
      </w:r>
    </w:p>
    <w:p w14:paraId="159E2028" w14:textId="77777777" w:rsidR="00CE04F0" w:rsidRPr="009B6F29" w:rsidRDefault="00A24F9E" w:rsidP="00456B34">
      <w:pP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Якщо коефіцієнт окупності використання водних ресурсів, що розраховано за формулою: </w:t>
      </w:r>
    </w:p>
    <w:p w14:paraId="0B3263DD" w14:textId="6E44670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«Надходження / Видатки * 100»  </w:t>
      </w:r>
    </w:p>
    <w:p w14:paraId="272DD3E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більше 100%, то це означає, що всі витрати відшкодовуються за рахунок сплати податкових та неподаткових надходжень за отримані  послуги до бюджетів всіх рівнів або за тарифами; бюджетні надходження за умов їх цільового призначення можуть бути використані на відтворення водних ресурсів; підприємства отримують прибуток, який може бути спрямований на розвиток виробництва – виробничі інвестиції, на формування резервного фонду (капіталу) тощо (частина піде на сплату податку на прибуток);  </w:t>
      </w:r>
    </w:p>
    <w:p w14:paraId="2427FF3F"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якщо показник менше 100% – це свідчить про загрозу стійкості послуги, бо витрати бюджетів або підприємства не покриваються отриманими доходами. </w:t>
      </w:r>
    </w:p>
    <w:p w14:paraId="2D77C6B1" w14:textId="4D2E8962"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Окупність використання водних ресурсів розрахована за формулою і складає 29,2 %, що означає, що витрати є вищими ніж податкові надходження за водні послуги - табл. 4</w:t>
      </w:r>
      <w:r w:rsidR="008172C2" w:rsidRPr="009B6F29">
        <w:rPr>
          <w:rFonts w:ascii="Times New Roman" w:hAnsi="Times New Roman" w:cs="Times New Roman"/>
          <w:sz w:val="24"/>
          <w:szCs w:val="24"/>
        </w:rPr>
        <w:t>5</w:t>
      </w:r>
      <w:r w:rsidR="00420546"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p>
    <w:p w14:paraId="670E2D9E" w14:textId="49FF6DF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8172C2" w:rsidRPr="009B6F29">
        <w:rPr>
          <w:rFonts w:ascii="Times New Roman" w:hAnsi="Times New Roman" w:cs="Times New Roman"/>
          <w:b/>
          <w:sz w:val="24"/>
          <w:szCs w:val="24"/>
        </w:rPr>
        <w:t>5</w:t>
      </w:r>
      <w:r w:rsidRPr="009B6F29">
        <w:rPr>
          <w:rFonts w:ascii="Times New Roman" w:hAnsi="Times New Roman" w:cs="Times New Roman"/>
          <w:b/>
          <w:sz w:val="24"/>
          <w:szCs w:val="24"/>
        </w:rPr>
        <w:t>. Розрахунок надходжень і капітальних видатків за показниками 2020 року у басейні річок Причорномор</w:t>
      </w:r>
      <w:r w:rsidR="008172C2" w:rsidRPr="009B6F29">
        <w:rPr>
          <w:rFonts w:ascii="Times New Roman" w:hAnsi="Times New Roman" w:cs="Times New Roman"/>
          <w:b/>
          <w:sz w:val="24"/>
          <w:szCs w:val="24"/>
        </w:rPr>
        <w:t>’</w:t>
      </w:r>
      <w:r w:rsidRPr="009B6F29">
        <w:rPr>
          <w:rFonts w:ascii="Times New Roman" w:hAnsi="Times New Roman" w:cs="Times New Roman"/>
          <w:b/>
          <w:sz w:val="24"/>
          <w:szCs w:val="24"/>
        </w:rPr>
        <w:t xml:space="preserve">я </w:t>
      </w:r>
    </w:p>
    <w:tbl>
      <w:tblPr>
        <w:tblStyle w:val="afff4"/>
        <w:tblW w:w="9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60"/>
        <w:gridCol w:w="2419"/>
        <w:gridCol w:w="1868"/>
      </w:tblGrid>
      <w:tr w:rsidR="00DD2D29" w:rsidRPr="009B6F29" w14:paraId="4DA689BB" w14:textId="77777777" w:rsidTr="0079694A">
        <w:trPr>
          <w:trHeight w:val="525"/>
          <w:tblHeader/>
        </w:trPr>
        <w:tc>
          <w:tcPr>
            <w:tcW w:w="3114" w:type="dxa"/>
            <w:shd w:val="clear" w:color="auto" w:fill="DBE5F1"/>
            <w:vAlign w:val="center"/>
          </w:tcPr>
          <w:p w14:paraId="25F904E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НАДХОДЖЕННЯ</w:t>
            </w:r>
          </w:p>
        </w:tc>
        <w:tc>
          <w:tcPr>
            <w:tcW w:w="2060" w:type="dxa"/>
            <w:shd w:val="clear" w:color="auto" w:fill="DBE5F1"/>
            <w:vAlign w:val="center"/>
          </w:tcPr>
          <w:p w14:paraId="5D3CF69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Надходження,</w:t>
            </w:r>
          </w:p>
          <w:p w14:paraId="06CCEA4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тис. грн</w:t>
            </w:r>
          </w:p>
        </w:tc>
        <w:tc>
          <w:tcPr>
            <w:tcW w:w="2419" w:type="dxa"/>
            <w:shd w:val="clear" w:color="auto" w:fill="DBE5F1"/>
            <w:vAlign w:val="center"/>
          </w:tcPr>
          <w:p w14:paraId="7E4577F1"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ВИДАТКИ</w:t>
            </w:r>
          </w:p>
        </w:tc>
        <w:tc>
          <w:tcPr>
            <w:tcW w:w="1868" w:type="dxa"/>
            <w:shd w:val="clear" w:color="auto" w:fill="DBE5F1"/>
            <w:vAlign w:val="center"/>
          </w:tcPr>
          <w:p w14:paraId="4A174EF0"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Видатки,</w:t>
            </w:r>
          </w:p>
          <w:p w14:paraId="7B3C26B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тис. грн</w:t>
            </w:r>
          </w:p>
        </w:tc>
      </w:tr>
      <w:tr w:rsidR="00DD2D29" w:rsidRPr="009B6F29" w14:paraId="3B7A4387" w14:textId="77777777" w:rsidTr="0079694A">
        <w:trPr>
          <w:trHeight w:val="964"/>
        </w:trPr>
        <w:tc>
          <w:tcPr>
            <w:tcW w:w="3114" w:type="dxa"/>
            <w:vAlign w:val="center"/>
          </w:tcPr>
          <w:p w14:paraId="08FEB4D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 xml:space="preserve">Рентна плата за </w:t>
            </w:r>
            <w:proofErr w:type="spellStart"/>
            <w:r w:rsidRPr="009B6F29">
              <w:rPr>
                <w:rFonts w:ascii="Times New Roman" w:hAnsi="Times New Roman" w:cs="Times New Roman"/>
              </w:rPr>
              <w:t>спецводокористування</w:t>
            </w:r>
            <w:proofErr w:type="spellEnd"/>
          </w:p>
          <w:p w14:paraId="2E6B35E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(державний та місцеві бюджети)</w:t>
            </w:r>
          </w:p>
        </w:tc>
        <w:tc>
          <w:tcPr>
            <w:tcW w:w="2060" w:type="dxa"/>
            <w:vAlign w:val="center"/>
          </w:tcPr>
          <w:p w14:paraId="62009EEF" w14:textId="77777777" w:rsidR="00DD2D29" w:rsidRPr="009B6F29" w:rsidRDefault="00DD2D29" w:rsidP="00306FF2">
            <w:pPr>
              <w:spacing w:after="0" w:line="240" w:lineRule="auto"/>
              <w:jc w:val="center"/>
              <w:rPr>
                <w:rFonts w:ascii="Times New Roman" w:hAnsi="Times New Roman" w:cs="Times New Roman"/>
              </w:rPr>
            </w:pPr>
          </w:p>
          <w:p w14:paraId="4CDE2ED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21628,5</w:t>
            </w:r>
          </w:p>
        </w:tc>
        <w:tc>
          <w:tcPr>
            <w:tcW w:w="2419" w:type="dxa"/>
            <w:vAlign w:val="center"/>
          </w:tcPr>
          <w:p w14:paraId="02B8875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Капітальні інвестиції на</w:t>
            </w:r>
          </w:p>
          <w:p w14:paraId="7C2BD64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відтворення та охорону</w:t>
            </w:r>
          </w:p>
          <w:p w14:paraId="38C8A0A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водних ресурсів</w:t>
            </w:r>
          </w:p>
          <w:p w14:paraId="03C77033" w14:textId="77777777" w:rsidR="00DD2D29" w:rsidRPr="009B6F29" w:rsidRDefault="00DD2D29" w:rsidP="00306FF2">
            <w:pPr>
              <w:spacing w:after="0" w:line="240" w:lineRule="auto"/>
              <w:jc w:val="center"/>
              <w:rPr>
                <w:rFonts w:ascii="Times New Roman" w:hAnsi="Times New Roman" w:cs="Times New Roman"/>
              </w:rPr>
            </w:pPr>
          </w:p>
        </w:tc>
        <w:tc>
          <w:tcPr>
            <w:tcW w:w="1868" w:type="dxa"/>
            <w:vAlign w:val="center"/>
          </w:tcPr>
          <w:p w14:paraId="152805F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26955,9</w:t>
            </w:r>
          </w:p>
        </w:tc>
      </w:tr>
      <w:tr w:rsidR="00DD2D29" w:rsidRPr="009B6F29" w14:paraId="3B3D3F2F" w14:textId="77777777" w:rsidTr="0079694A">
        <w:tc>
          <w:tcPr>
            <w:tcW w:w="3114" w:type="dxa"/>
            <w:vAlign w:val="center"/>
          </w:tcPr>
          <w:p w14:paraId="5C7D679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 xml:space="preserve">Екологічний податок за скиди у водні об’єкти </w:t>
            </w:r>
          </w:p>
          <w:p w14:paraId="51FCB62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(державний та місцеві бюджети)</w:t>
            </w:r>
          </w:p>
        </w:tc>
        <w:tc>
          <w:tcPr>
            <w:tcW w:w="2060" w:type="dxa"/>
            <w:vAlign w:val="center"/>
          </w:tcPr>
          <w:p w14:paraId="66E4878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33255,7</w:t>
            </w:r>
          </w:p>
        </w:tc>
        <w:tc>
          <w:tcPr>
            <w:tcW w:w="2419" w:type="dxa"/>
            <w:vMerge w:val="restart"/>
            <w:vAlign w:val="center"/>
          </w:tcPr>
          <w:p w14:paraId="68310B7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Видатки з державного</w:t>
            </w:r>
          </w:p>
          <w:p w14:paraId="3C915C2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бюджету на</w:t>
            </w:r>
          </w:p>
          <w:p w14:paraId="2F89E79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експлуатацію</w:t>
            </w:r>
          </w:p>
          <w:p w14:paraId="58856883"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державного</w:t>
            </w:r>
          </w:p>
          <w:p w14:paraId="11074455"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водогосподарського</w:t>
            </w:r>
          </w:p>
          <w:p w14:paraId="5ED5231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комплексу</w:t>
            </w:r>
          </w:p>
        </w:tc>
        <w:tc>
          <w:tcPr>
            <w:tcW w:w="1868" w:type="dxa"/>
            <w:vMerge w:val="restart"/>
            <w:vAlign w:val="center"/>
          </w:tcPr>
          <w:p w14:paraId="31AFAAE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169462,8</w:t>
            </w:r>
          </w:p>
        </w:tc>
      </w:tr>
      <w:tr w:rsidR="00DD2D29" w:rsidRPr="009B6F29" w14:paraId="3F578907" w14:textId="77777777" w:rsidTr="0079694A">
        <w:tc>
          <w:tcPr>
            <w:tcW w:w="3114" w:type="dxa"/>
            <w:vAlign w:val="center"/>
          </w:tcPr>
          <w:p w14:paraId="37ADB5E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Орендна плата за водні об’єкти (їх частини),  що надаються в</w:t>
            </w:r>
          </w:p>
          <w:p w14:paraId="1E294CB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користування на умовах оренди</w:t>
            </w:r>
          </w:p>
          <w:p w14:paraId="3170FFD8"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(місцеві бюджети)</w:t>
            </w:r>
          </w:p>
        </w:tc>
        <w:tc>
          <w:tcPr>
            <w:tcW w:w="2060" w:type="dxa"/>
            <w:vAlign w:val="center"/>
          </w:tcPr>
          <w:p w14:paraId="5713C28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558,9</w:t>
            </w:r>
          </w:p>
        </w:tc>
        <w:tc>
          <w:tcPr>
            <w:tcW w:w="2419" w:type="dxa"/>
            <w:vMerge/>
            <w:vAlign w:val="center"/>
          </w:tcPr>
          <w:p w14:paraId="2C19C22E"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868" w:type="dxa"/>
            <w:vMerge/>
            <w:vAlign w:val="center"/>
          </w:tcPr>
          <w:p w14:paraId="733B2717"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9B6F29" w14:paraId="488D1165" w14:textId="77777777" w:rsidTr="0079694A">
        <w:tc>
          <w:tcPr>
            <w:tcW w:w="3114" w:type="dxa"/>
            <w:vAlign w:val="center"/>
          </w:tcPr>
          <w:p w14:paraId="1C30AC22"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Плата за водні біоресурси</w:t>
            </w:r>
          </w:p>
        </w:tc>
        <w:tc>
          <w:tcPr>
            <w:tcW w:w="2060" w:type="dxa"/>
            <w:vAlign w:val="center"/>
          </w:tcPr>
          <w:p w14:paraId="12485EF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1919,2</w:t>
            </w:r>
          </w:p>
        </w:tc>
        <w:tc>
          <w:tcPr>
            <w:tcW w:w="2419" w:type="dxa"/>
            <w:vMerge/>
            <w:vAlign w:val="center"/>
          </w:tcPr>
          <w:p w14:paraId="7D7099B9"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868" w:type="dxa"/>
            <w:vMerge/>
            <w:vAlign w:val="center"/>
          </w:tcPr>
          <w:p w14:paraId="63C6468A"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9B6F29" w14:paraId="76F03048" w14:textId="77777777" w:rsidTr="0079694A">
        <w:tc>
          <w:tcPr>
            <w:tcW w:w="3114" w:type="dxa"/>
            <w:vAlign w:val="center"/>
          </w:tcPr>
          <w:p w14:paraId="66E133C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РАЗОМ НАДХОДЖЕННЯ</w:t>
            </w:r>
          </w:p>
        </w:tc>
        <w:tc>
          <w:tcPr>
            <w:tcW w:w="2060" w:type="dxa"/>
            <w:vAlign w:val="center"/>
          </w:tcPr>
          <w:p w14:paraId="688CE65C"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57362,3</w:t>
            </w:r>
          </w:p>
        </w:tc>
        <w:tc>
          <w:tcPr>
            <w:tcW w:w="2419" w:type="dxa"/>
            <w:vAlign w:val="center"/>
          </w:tcPr>
          <w:p w14:paraId="006E3BAE"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РАЗОМ ВИДАТКИ</w:t>
            </w:r>
          </w:p>
        </w:tc>
        <w:tc>
          <w:tcPr>
            <w:tcW w:w="1868" w:type="dxa"/>
            <w:vAlign w:val="center"/>
          </w:tcPr>
          <w:p w14:paraId="1FF4370A"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196418,7</w:t>
            </w:r>
          </w:p>
        </w:tc>
      </w:tr>
      <w:tr w:rsidR="00DD2D29" w:rsidRPr="009B6F29" w14:paraId="1CD42663" w14:textId="77777777" w:rsidTr="0079694A">
        <w:tc>
          <w:tcPr>
            <w:tcW w:w="3114" w:type="dxa"/>
            <w:vAlign w:val="center"/>
          </w:tcPr>
          <w:p w14:paraId="77792197" w14:textId="77777777" w:rsidR="00DD2D29" w:rsidRPr="009A49AE" w:rsidRDefault="00A24F9E" w:rsidP="00306FF2">
            <w:pPr>
              <w:spacing w:after="0" w:line="240" w:lineRule="auto"/>
              <w:jc w:val="center"/>
              <w:rPr>
                <w:rFonts w:ascii="Times New Roman" w:hAnsi="Times New Roman" w:cs="Times New Roman"/>
                <w:b/>
              </w:rPr>
            </w:pPr>
            <w:r w:rsidRPr="009A49AE">
              <w:rPr>
                <w:rFonts w:ascii="Times New Roman" w:hAnsi="Times New Roman" w:cs="Times New Roman"/>
                <w:b/>
              </w:rPr>
              <w:t>Окупність</w:t>
            </w:r>
          </w:p>
        </w:tc>
        <w:tc>
          <w:tcPr>
            <w:tcW w:w="6347" w:type="dxa"/>
            <w:gridSpan w:val="3"/>
            <w:vAlign w:val="center"/>
          </w:tcPr>
          <w:p w14:paraId="7D0AA7CC" w14:textId="77777777" w:rsidR="00DD2D29" w:rsidRPr="009A49AE" w:rsidRDefault="00A24F9E" w:rsidP="00306FF2">
            <w:pPr>
              <w:spacing w:after="0" w:line="240" w:lineRule="auto"/>
              <w:jc w:val="center"/>
              <w:rPr>
                <w:rFonts w:ascii="Times New Roman" w:hAnsi="Times New Roman" w:cs="Times New Roman"/>
                <w:b/>
              </w:rPr>
            </w:pPr>
            <w:r w:rsidRPr="009A49AE">
              <w:rPr>
                <w:rFonts w:ascii="Times New Roman" w:hAnsi="Times New Roman" w:cs="Times New Roman"/>
                <w:b/>
              </w:rPr>
              <w:t>29,2</w:t>
            </w:r>
          </w:p>
        </w:tc>
      </w:tr>
    </w:tbl>
    <w:p w14:paraId="11D15F63" w14:textId="77777777" w:rsidR="00DD2D29" w:rsidRPr="009B6F29" w:rsidRDefault="00A24F9E" w:rsidP="006E4A21">
      <w:pPr>
        <w:pStyle w:val="3"/>
        <w:numPr>
          <w:ilvl w:val="2"/>
          <w:numId w:val="32"/>
        </w:numPr>
        <w:spacing w:before="120" w:after="120" w:line="240" w:lineRule="auto"/>
        <w:ind w:left="547"/>
        <w:rPr>
          <w:rFonts w:ascii="Times New Roman" w:hAnsi="Times New Roman" w:cs="Times New Roman"/>
          <w:color w:val="auto"/>
        </w:rPr>
      </w:pPr>
      <w:bookmarkStart w:id="205" w:name="_upglbi" w:colFirst="0" w:colLast="0"/>
      <w:bookmarkStart w:id="206" w:name="_Toc174881496"/>
      <w:bookmarkEnd w:id="205"/>
      <w:r w:rsidRPr="009B6F29">
        <w:rPr>
          <w:rFonts w:ascii="Times New Roman" w:hAnsi="Times New Roman" w:cs="Times New Roman"/>
          <w:color w:val="auto"/>
        </w:rPr>
        <w:t>Тарифи на воду</w:t>
      </w:r>
      <w:bookmarkEnd w:id="206"/>
      <w:r w:rsidRPr="009B6F29">
        <w:rPr>
          <w:rFonts w:ascii="Times New Roman" w:hAnsi="Times New Roman" w:cs="Times New Roman"/>
          <w:color w:val="auto"/>
        </w:rPr>
        <w:t xml:space="preserve"> </w:t>
      </w:r>
    </w:p>
    <w:p w14:paraId="28450E04" w14:textId="77777777" w:rsidR="00DD2D29" w:rsidRPr="009B6F29" w:rsidRDefault="00A24F9E" w:rsidP="00954BEF">
      <w:pPr>
        <w:numPr>
          <w:ilvl w:val="0"/>
          <w:numId w:val="41"/>
        </w:numPr>
        <w:tabs>
          <w:tab w:val="left" w:pos="284"/>
        </w:tabs>
        <w:spacing w:line="240" w:lineRule="auto"/>
        <w:ind w:left="0" w:firstLine="0"/>
        <w:rPr>
          <w:rFonts w:ascii="Times New Roman" w:hAnsi="Times New Roman" w:cs="Times New Roman"/>
          <w:b/>
          <w:sz w:val="24"/>
          <w:szCs w:val="24"/>
        </w:rPr>
      </w:pPr>
      <w:r w:rsidRPr="009B6F29">
        <w:rPr>
          <w:rFonts w:ascii="Times New Roman" w:hAnsi="Times New Roman" w:cs="Times New Roman"/>
          <w:b/>
          <w:sz w:val="24"/>
          <w:szCs w:val="24"/>
        </w:rPr>
        <w:t xml:space="preserve">Тарифи на централізоване водопостачання та водовідведення </w:t>
      </w:r>
    </w:p>
    <w:p w14:paraId="7C377A01"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Відповідно до інституціональної структури в Україні за послуги на централізоване водопостачання та водовідведення НКРЕКП та органами місцевого самоврядування встановлюється наступні види тарифи: </w:t>
      </w:r>
    </w:p>
    <w:p w14:paraId="77506E4C" w14:textId="77777777" w:rsidR="00DD2D29" w:rsidRPr="009B6F29" w:rsidRDefault="00A24F9E" w:rsidP="006E4A21">
      <w:pPr>
        <w:numPr>
          <w:ilvl w:val="1"/>
          <w:numId w:val="41"/>
        </w:numPr>
        <w:pBdr>
          <w:top w:val="nil"/>
          <w:left w:val="nil"/>
          <w:bottom w:val="nil"/>
          <w:right w:val="nil"/>
          <w:between w:val="nil"/>
        </w:pBdr>
        <w:spacing w:after="0"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Тариф на централізоване постачання (холодна вода, гаряча вода окремо) та водовідведення (холодна і гаряча вода разом); </w:t>
      </w:r>
    </w:p>
    <w:p w14:paraId="63A45610" w14:textId="77777777" w:rsidR="00DD2D29" w:rsidRPr="009B6F29" w:rsidRDefault="00A24F9E" w:rsidP="006E4A21">
      <w:pPr>
        <w:numPr>
          <w:ilvl w:val="1"/>
          <w:numId w:val="41"/>
        </w:numPr>
        <w:pBdr>
          <w:top w:val="nil"/>
          <w:left w:val="nil"/>
          <w:bottom w:val="nil"/>
          <w:right w:val="nil"/>
          <w:between w:val="nil"/>
        </w:pBdr>
        <w:spacing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Тариф на централізоване постачання (холодна вода, гаряча вода окремо) та водовідведення (холодна і гаряча вода) з використанням </w:t>
      </w:r>
      <w:proofErr w:type="spellStart"/>
      <w:r w:rsidRPr="009B6F29">
        <w:rPr>
          <w:rFonts w:ascii="Times New Roman" w:hAnsi="Times New Roman" w:cs="Times New Roman"/>
          <w:sz w:val="24"/>
          <w:szCs w:val="24"/>
        </w:rPr>
        <w:t>внутрішньобудинкових</w:t>
      </w:r>
      <w:proofErr w:type="spellEnd"/>
      <w:r w:rsidRPr="009B6F29">
        <w:rPr>
          <w:rFonts w:ascii="Times New Roman" w:hAnsi="Times New Roman" w:cs="Times New Roman"/>
          <w:sz w:val="24"/>
          <w:szCs w:val="24"/>
        </w:rPr>
        <w:t xml:space="preserve"> систем.</w:t>
      </w:r>
    </w:p>
    <w:p w14:paraId="328698C7"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Станом на 2020 рік органами місцевого самоврядування були встановлені тарифи на централізоване водопостачання та водовідведення для 26 підприємств в басейні річок Причорномор’я.</w:t>
      </w:r>
    </w:p>
    <w:p w14:paraId="709FD285"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Загалом по Україні станом на 01.01.2021 року ліцензіатів НКРЕКП 51, які надають послуги 76% споживачів в країні. Решті 24% споживачів надають послуги близько 3000 підприємств по всій Україні, які є суб’єктами господарської діяльності в сфері водопостачання та водовідведення та які є ліцензіатами органів місцевого самоврядування.</w:t>
      </w:r>
    </w:p>
    <w:p w14:paraId="3E5C3C6A" w14:textId="06149D8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басейні річок Причорномор’я – лише у одного ліцензіата встановлено тарифи на водопостачання та водовідведення для споживачів, які є суб’єктами водопостачання та водовідведення в сфері ЦВВ, це підприємство </w:t>
      </w:r>
      <w:r w:rsidR="00CE04F0" w:rsidRPr="009B6F29">
        <w:rPr>
          <w:rFonts w:ascii="Times New Roman" w:hAnsi="Times New Roman" w:cs="Times New Roman"/>
          <w:sz w:val="24"/>
          <w:szCs w:val="24"/>
        </w:rPr>
        <w:t>ТОВ «</w:t>
      </w:r>
      <w:r w:rsidR="00150C9F" w:rsidRPr="009B6F29">
        <w:rPr>
          <w:rFonts w:ascii="Times New Roman" w:hAnsi="Times New Roman" w:cs="Times New Roman"/>
          <w:sz w:val="24"/>
          <w:szCs w:val="24"/>
        </w:rPr>
        <w:t>ІНФОКС</w:t>
      </w:r>
      <w:r w:rsidR="00CE04F0" w:rsidRPr="009B6F29">
        <w:rPr>
          <w:rFonts w:ascii="Times New Roman" w:hAnsi="Times New Roman" w:cs="Times New Roman"/>
          <w:sz w:val="24"/>
          <w:szCs w:val="24"/>
        </w:rPr>
        <w:t>» філія «</w:t>
      </w:r>
      <w:proofErr w:type="spellStart"/>
      <w:r w:rsidR="00150C9F" w:rsidRPr="009B6F29">
        <w:rPr>
          <w:rFonts w:ascii="Times New Roman" w:hAnsi="Times New Roman" w:cs="Times New Roman"/>
          <w:sz w:val="24"/>
          <w:szCs w:val="24"/>
        </w:rPr>
        <w:t>Інфоксводоканал</w:t>
      </w:r>
      <w:proofErr w:type="spellEnd"/>
      <w:r w:rsidR="00CE04F0" w:rsidRPr="009B6F29">
        <w:rPr>
          <w:rFonts w:ascii="Times New Roman" w:hAnsi="Times New Roman" w:cs="Times New Roman"/>
          <w:sz w:val="24"/>
          <w:szCs w:val="24"/>
        </w:rPr>
        <w:t>»</w:t>
      </w:r>
      <w:r w:rsidR="00150C9F"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в якому інші водоканали купують воду, витрати на що закладено в тарифи цих підприємств. </w:t>
      </w:r>
    </w:p>
    <w:p w14:paraId="73869156" w14:textId="6FFB9898" w:rsidR="00DD2D29" w:rsidRPr="009B6F29" w:rsidRDefault="00A24F9E" w:rsidP="0079694A">
      <w:pPr>
        <w:spacing w:line="240" w:lineRule="auto"/>
        <w:rPr>
          <w:rFonts w:ascii="Times New Roman" w:hAnsi="Times New Roman" w:cs="Times New Roman"/>
          <w:sz w:val="24"/>
          <w:szCs w:val="24"/>
        </w:rPr>
      </w:pPr>
      <w:r w:rsidRPr="009B6F29">
        <w:rPr>
          <w:rFonts w:ascii="Times New Roman" w:hAnsi="Times New Roman" w:cs="Times New Roman"/>
          <w:sz w:val="24"/>
          <w:szCs w:val="24"/>
        </w:rPr>
        <w:t>Станом на 2020 рік середньозважені тарифи (сукупно по усіх ліцензіатах басейну рі</w:t>
      </w:r>
      <w:r w:rsidR="00456B34" w:rsidRPr="009B6F29">
        <w:rPr>
          <w:rFonts w:ascii="Times New Roman" w:hAnsi="Times New Roman" w:cs="Times New Roman"/>
          <w:sz w:val="24"/>
          <w:szCs w:val="24"/>
        </w:rPr>
        <w:t>чок Причорномор’я) становлять</w:t>
      </w:r>
      <w:r w:rsidRPr="009B6F29">
        <w:rPr>
          <w:rFonts w:ascii="Times New Roman" w:hAnsi="Times New Roman" w:cs="Times New Roman"/>
          <w:sz w:val="24"/>
          <w:szCs w:val="24"/>
        </w:rPr>
        <w:t xml:space="preserve">: </w:t>
      </w:r>
    </w:p>
    <w:p w14:paraId="0C82807D" w14:textId="51A18819" w:rsidR="00DD2D29" w:rsidRPr="009B6F29" w:rsidRDefault="00A24F9E" w:rsidP="0079694A">
      <w:pPr>
        <w:numPr>
          <w:ilvl w:val="0"/>
          <w:numId w:val="40"/>
        </w:numPr>
        <w:spacing w:line="240" w:lineRule="auto"/>
        <w:rPr>
          <w:rFonts w:ascii="Times New Roman" w:hAnsi="Times New Roman" w:cs="Times New Roman"/>
          <w:sz w:val="24"/>
          <w:szCs w:val="24"/>
        </w:rPr>
      </w:pPr>
      <w:r w:rsidRPr="009B6F29">
        <w:rPr>
          <w:rFonts w:ascii="Times New Roman" w:hAnsi="Times New Roman" w:cs="Times New Roman"/>
          <w:sz w:val="24"/>
          <w:szCs w:val="24"/>
        </w:rPr>
        <w:t>на послуги з централізованого водопостачання – 13,08 грн/</w:t>
      </w:r>
      <w:r w:rsidR="00420546" w:rsidRPr="009B6F29">
        <w:rPr>
          <w:rFonts w:ascii="Times New Roman" w:hAnsi="Times New Roman" w:cs="Times New Roman"/>
          <w:sz w:val="24"/>
          <w:szCs w:val="24"/>
        </w:rPr>
        <w:t>м</w:t>
      </w:r>
      <w:r w:rsidR="00420546" w:rsidRPr="009B6F29">
        <w:rPr>
          <w:rFonts w:ascii="Times New Roman" w:hAnsi="Times New Roman" w:cs="Times New Roman"/>
          <w:sz w:val="24"/>
          <w:szCs w:val="24"/>
          <w:vertAlign w:val="superscript"/>
        </w:rPr>
        <w:t>3</w:t>
      </w:r>
      <w:r w:rsidR="00420546" w:rsidRPr="009B6F29">
        <w:rPr>
          <w:rFonts w:ascii="Times New Roman" w:hAnsi="Times New Roman" w:cs="Times New Roman"/>
          <w:sz w:val="24"/>
          <w:szCs w:val="24"/>
        </w:rPr>
        <w:t>;</w:t>
      </w:r>
    </w:p>
    <w:p w14:paraId="0587F2A3" w14:textId="3869AC7F" w:rsidR="00DD2D29" w:rsidRPr="009B6F29" w:rsidRDefault="00A24F9E" w:rsidP="006E4A21">
      <w:pPr>
        <w:numPr>
          <w:ilvl w:val="0"/>
          <w:numId w:val="40"/>
        </w:numPr>
        <w:spacing w:line="240" w:lineRule="auto"/>
        <w:rPr>
          <w:rFonts w:ascii="Times New Roman" w:hAnsi="Times New Roman" w:cs="Times New Roman"/>
          <w:sz w:val="24"/>
          <w:szCs w:val="24"/>
        </w:rPr>
      </w:pPr>
      <w:r w:rsidRPr="009B6F29">
        <w:rPr>
          <w:rFonts w:ascii="Times New Roman" w:hAnsi="Times New Roman" w:cs="Times New Roman"/>
          <w:sz w:val="24"/>
          <w:szCs w:val="24"/>
        </w:rPr>
        <w:t>на послуги з централізованого водовідведення – 13,3 грн/</w:t>
      </w:r>
      <w:r w:rsidR="00420546" w:rsidRPr="009B6F29">
        <w:rPr>
          <w:rFonts w:ascii="Times New Roman" w:hAnsi="Times New Roman" w:cs="Times New Roman"/>
          <w:sz w:val="24"/>
          <w:szCs w:val="24"/>
        </w:rPr>
        <w:t>м</w:t>
      </w:r>
      <w:r w:rsidR="00420546"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w:t>
      </w:r>
    </w:p>
    <w:p w14:paraId="3098BCC4" w14:textId="7777777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Рівень відшкодування витрат на централізоване водопостачання і водовідведення для споживачів, які  є суб’єктами господарювання у сфері ЦВВ, (тариф до собівартості) по всіх водоканалам – ліцензіатам басейну річок Причорномор’я дорівнює близько 100% і варіюється від 101% до 130%.</w:t>
      </w:r>
    </w:p>
    <w:p w14:paraId="6E8E712F" w14:textId="3BCBB83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 структурі тарифів ліцензіатів </w:t>
      </w:r>
      <w:r w:rsidR="00591564" w:rsidRPr="009B6F29">
        <w:rPr>
          <w:rFonts w:ascii="Times New Roman" w:hAnsi="Times New Roman" w:cs="Times New Roman"/>
          <w:sz w:val="24"/>
          <w:szCs w:val="24"/>
        </w:rPr>
        <w:t>органів місцевого самоврядування</w:t>
      </w:r>
      <w:r w:rsidRPr="009B6F29">
        <w:rPr>
          <w:rFonts w:ascii="Times New Roman" w:hAnsi="Times New Roman" w:cs="Times New Roman"/>
          <w:sz w:val="24"/>
          <w:szCs w:val="24"/>
        </w:rPr>
        <w:t xml:space="preserve"> закладено: </w:t>
      </w:r>
    </w:p>
    <w:p w14:paraId="69990AF0" w14:textId="77777777" w:rsidR="00DD2D29" w:rsidRPr="009B6F29" w:rsidRDefault="00A24F9E" w:rsidP="0079694A">
      <w:pPr>
        <w:numPr>
          <w:ilvl w:val="0"/>
          <w:numId w:val="49"/>
        </w:numPr>
        <w:pBdr>
          <w:top w:val="nil"/>
          <w:left w:val="nil"/>
          <w:bottom w:val="nil"/>
          <w:right w:val="nil"/>
          <w:between w:val="nil"/>
        </w:pBdr>
        <w:spacing w:line="240" w:lineRule="auto"/>
        <w:ind w:left="630"/>
        <w:rPr>
          <w:rFonts w:ascii="Times New Roman" w:hAnsi="Times New Roman" w:cs="Times New Roman"/>
          <w:sz w:val="24"/>
          <w:szCs w:val="24"/>
        </w:rPr>
      </w:pPr>
      <w:r w:rsidRPr="009B6F29">
        <w:rPr>
          <w:rFonts w:ascii="Times New Roman" w:hAnsi="Times New Roman" w:cs="Times New Roman"/>
          <w:sz w:val="24"/>
          <w:szCs w:val="24"/>
        </w:rPr>
        <w:t xml:space="preserve">на централізоване водопостачання: оплату праці (39,9%); електроенергію (28,9%), витрати на паливно-мастильні матеріали (2,4%) витрати на ремонти (6,5%); витрати на реагенти (1,8%); на амортизацію (4,3%); фінансові витрати (8,9%); інші витрати (4,8%). </w:t>
      </w:r>
    </w:p>
    <w:p w14:paraId="2F458490" w14:textId="77777777" w:rsidR="00DD2D29" w:rsidRPr="009B6F29" w:rsidRDefault="00A24F9E" w:rsidP="006E4A21">
      <w:pPr>
        <w:numPr>
          <w:ilvl w:val="0"/>
          <w:numId w:val="49"/>
        </w:numPr>
        <w:pBdr>
          <w:top w:val="nil"/>
          <w:left w:val="nil"/>
          <w:bottom w:val="nil"/>
          <w:right w:val="nil"/>
          <w:between w:val="nil"/>
        </w:pBdr>
        <w:spacing w:line="240" w:lineRule="auto"/>
        <w:ind w:left="630"/>
        <w:rPr>
          <w:rFonts w:ascii="Times New Roman" w:hAnsi="Times New Roman" w:cs="Times New Roman"/>
          <w:sz w:val="24"/>
          <w:szCs w:val="24"/>
        </w:rPr>
      </w:pPr>
      <w:r w:rsidRPr="009B6F29">
        <w:rPr>
          <w:rFonts w:ascii="Times New Roman" w:hAnsi="Times New Roman" w:cs="Times New Roman"/>
          <w:sz w:val="24"/>
          <w:szCs w:val="24"/>
        </w:rPr>
        <w:t xml:space="preserve">на водовідведення: на оплату праці (47%); на паливно-мастильні матеріали (4,8%); на ремонти ( 3,2%); на амортизацію (5%); на інші витрати (41%) тощо. </w:t>
      </w:r>
    </w:p>
    <w:p w14:paraId="18FB46F5" w14:textId="77777777"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 xml:space="preserve">2. Вартість води для промислових підприємств </w:t>
      </w:r>
    </w:p>
    <w:p w14:paraId="7ADDD2C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Вартість води фактично сплачується промисловими підприємствами у вигляді обов’язкового платежу за спеціальне водокористування – рентної плати, розмір якої залежить від виду спожитої води, мети, місця та регіону споживання, фактичного обсягу використаної води. Рентна плата не сплачується якщо обсяг споживання менше ніж 5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на добу та водокористувач не має власних водозабірних споруд.  </w:t>
      </w:r>
    </w:p>
    <w:p w14:paraId="24BC14A7" w14:textId="77777777" w:rsidR="00150C9F" w:rsidRPr="009B6F29" w:rsidRDefault="00A24F9E" w:rsidP="00150C9F">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Ставки рентної плати за спеціальне використання води встановлені Податковим кодексом України є диференційованими відповідно до областей. </w:t>
      </w:r>
    </w:p>
    <w:p w14:paraId="72276257" w14:textId="5677B14C" w:rsidR="00DD2D29" w:rsidRPr="009B6F29" w:rsidRDefault="00A24F9E" w:rsidP="00150C9F">
      <w:pPr>
        <w:spacing w:line="240" w:lineRule="auto"/>
        <w:rPr>
          <w:rFonts w:ascii="Times New Roman" w:hAnsi="Times New Roman" w:cs="Times New Roman"/>
          <w:sz w:val="24"/>
          <w:szCs w:val="24"/>
        </w:rPr>
      </w:pPr>
      <w:r w:rsidRPr="009B6F29">
        <w:rPr>
          <w:rFonts w:ascii="Times New Roman" w:hAnsi="Times New Roman" w:cs="Times New Roman"/>
          <w:sz w:val="24"/>
          <w:szCs w:val="24"/>
        </w:rPr>
        <w:t>Плата за забруднення водних об’єктів надходить у вигляді штрафів та екологічного податку за скиди забруднюючих речовин у водні об’єкти. Екологічний податок щорічно зростає  – останнє збільшення ставок екологічного податку відбулось у 2021 році. Ставки податку за скиди забруднюючих речовин у водні об’єкти представлено в табл. 4</w:t>
      </w:r>
      <w:r w:rsidR="00456B34" w:rsidRPr="009B6F29">
        <w:rPr>
          <w:rFonts w:ascii="Times New Roman" w:hAnsi="Times New Roman" w:cs="Times New Roman"/>
          <w:sz w:val="24"/>
          <w:szCs w:val="24"/>
        </w:rPr>
        <w:t>6</w:t>
      </w:r>
      <w:r w:rsidRPr="009B6F29">
        <w:rPr>
          <w:rFonts w:ascii="Times New Roman" w:hAnsi="Times New Roman" w:cs="Times New Roman"/>
          <w:sz w:val="24"/>
          <w:szCs w:val="24"/>
        </w:rPr>
        <w:t xml:space="preserve">.  </w:t>
      </w:r>
    </w:p>
    <w:p w14:paraId="6BF4A980" w14:textId="609DA189"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456B34" w:rsidRPr="009B6F29">
        <w:rPr>
          <w:rFonts w:ascii="Times New Roman" w:hAnsi="Times New Roman" w:cs="Times New Roman"/>
          <w:b/>
          <w:sz w:val="24"/>
          <w:szCs w:val="24"/>
        </w:rPr>
        <w:t>6</w:t>
      </w:r>
      <w:r w:rsidRPr="009B6F29">
        <w:rPr>
          <w:rFonts w:ascii="Times New Roman" w:hAnsi="Times New Roman" w:cs="Times New Roman"/>
          <w:b/>
          <w:sz w:val="24"/>
          <w:szCs w:val="24"/>
        </w:rPr>
        <w:t>. Ставки екологічного податку за скиди окремих забруднюючих речовин у водні об’єкти, грн</w:t>
      </w:r>
    </w:p>
    <w:tbl>
      <w:tblPr>
        <w:tblStyle w:val="afff8"/>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4"/>
        <w:gridCol w:w="2804"/>
      </w:tblGrid>
      <w:tr w:rsidR="00DD2D29" w:rsidRPr="009B6F29" w14:paraId="327C3FD1" w14:textId="77777777">
        <w:tc>
          <w:tcPr>
            <w:tcW w:w="6264" w:type="dxa"/>
            <w:shd w:val="clear" w:color="auto" w:fill="DBE5F1"/>
          </w:tcPr>
          <w:p w14:paraId="2417841F"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Найменування забруднюючої речовини</w:t>
            </w:r>
          </w:p>
        </w:tc>
        <w:tc>
          <w:tcPr>
            <w:tcW w:w="2804" w:type="dxa"/>
            <w:shd w:val="clear" w:color="auto" w:fill="DBE5F1"/>
          </w:tcPr>
          <w:p w14:paraId="35344D0A" w14:textId="77777777" w:rsidR="00DD2D29" w:rsidRPr="009B6F29" w:rsidRDefault="00A24F9E" w:rsidP="00306FF2">
            <w:pPr>
              <w:spacing w:after="0" w:line="240" w:lineRule="auto"/>
              <w:rPr>
                <w:rFonts w:ascii="Times New Roman" w:hAnsi="Times New Roman" w:cs="Times New Roman"/>
                <w:b/>
              </w:rPr>
            </w:pPr>
            <w:r w:rsidRPr="009B6F29">
              <w:rPr>
                <w:rFonts w:ascii="Times New Roman" w:hAnsi="Times New Roman" w:cs="Times New Roman"/>
                <w:b/>
              </w:rPr>
              <w:t xml:space="preserve">Ставка податку за 1т </w:t>
            </w:r>
          </w:p>
        </w:tc>
      </w:tr>
      <w:tr w:rsidR="00DD2D29" w:rsidRPr="009B6F29" w14:paraId="638A5D79" w14:textId="77777777">
        <w:tc>
          <w:tcPr>
            <w:tcW w:w="6264" w:type="dxa"/>
          </w:tcPr>
          <w:p w14:paraId="63A8FDD4"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Азот амонійний</w:t>
            </w:r>
          </w:p>
        </w:tc>
        <w:tc>
          <w:tcPr>
            <w:tcW w:w="2804" w:type="dxa"/>
          </w:tcPr>
          <w:p w14:paraId="651EA41A"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12883,84</w:t>
            </w:r>
          </w:p>
        </w:tc>
      </w:tr>
      <w:tr w:rsidR="00DD2D29" w:rsidRPr="009B6F29" w14:paraId="76D7167A" w14:textId="77777777">
        <w:tc>
          <w:tcPr>
            <w:tcW w:w="6264" w:type="dxa"/>
          </w:tcPr>
          <w:p w14:paraId="4E30D79A"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 xml:space="preserve">Органічні речовини (за  показниками біохімічного споживання кисню </w:t>
            </w:r>
          </w:p>
          <w:p w14:paraId="42CC1752" w14:textId="1A4AFF5B" w:rsidR="00DD2D29" w:rsidRPr="009B6F29" w:rsidRDefault="00A24F9E" w:rsidP="00456B34">
            <w:pPr>
              <w:spacing w:after="0" w:line="240" w:lineRule="auto"/>
              <w:rPr>
                <w:rFonts w:ascii="Times New Roman" w:hAnsi="Times New Roman" w:cs="Times New Roman"/>
              </w:rPr>
            </w:pPr>
            <w:r w:rsidRPr="009B6F29">
              <w:rPr>
                <w:rFonts w:ascii="Times New Roman" w:hAnsi="Times New Roman" w:cs="Times New Roman"/>
              </w:rPr>
              <w:t>(БСК</w:t>
            </w:r>
            <w:r w:rsidRPr="009B6F29">
              <w:rPr>
                <w:rFonts w:ascii="Times New Roman" w:hAnsi="Times New Roman" w:cs="Times New Roman"/>
                <w:vertAlign w:val="subscript"/>
              </w:rPr>
              <w:t>5</w:t>
            </w:r>
            <w:r w:rsidRPr="009B6F29">
              <w:rPr>
                <w:rFonts w:ascii="Times New Roman" w:hAnsi="Times New Roman" w:cs="Times New Roman"/>
              </w:rPr>
              <w:t>)</w:t>
            </w:r>
          </w:p>
        </w:tc>
        <w:tc>
          <w:tcPr>
            <w:tcW w:w="2804" w:type="dxa"/>
          </w:tcPr>
          <w:p w14:paraId="2AA77F9B"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5156,8</w:t>
            </w:r>
          </w:p>
        </w:tc>
      </w:tr>
      <w:tr w:rsidR="00DD2D29" w:rsidRPr="009B6F29" w14:paraId="69D066EF" w14:textId="77777777">
        <w:tc>
          <w:tcPr>
            <w:tcW w:w="6264" w:type="dxa"/>
          </w:tcPr>
          <w:p w14:paraId="348636DD"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Завислі речовини</w:t>
            </w:r>
          </w:p>
        </w:tc>
        <w:tc>
          <w:tcPr>
            <w:tcW w:w="2804" w:type="dxa"/>
          </w:tcPr>
          <w:p w14:paraId="1BF38F62"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369,52</w:t>
            </w:r>
          </w:p>
        </w:tc>
      </w:tr>
      <w:tr w:rsidR="00DD2D29" w:rsidRPr="009B6F29" w14:paraId="730D079C" w14:textId="77777777">
        <w:tc>
          <w:tcPr>
            <w:tcW w:w="6264" w:type="dxa"/>
          </w:tcPr>
          <w:p w14:paraId="7B09D1D6"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Нафтопродукти</w:t>
            </w:r>
          </w:p>
        </w:tc>
        <w:tc>
          <w:tcPr>
            <w:tcW w:w="2804" w:type="dxa"/>
          </w:tcPr>
          <w:p w14:paraId="42C3F7FA"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75792,4</w:t>
            </w:r>
          </w:p>
        </w:tc>
      </w:tr>
      <w:tr w:rsidR="00DD2D29" w:rsidRPr="009B6F29" w14:paraId="1CBC92F4" w14:textId="77777777">
        <w:tc>
          <w:tcPr>
            <w:tcW w:w="6264" w:type="dxa"/>
          </w:tcPr>
          <w:p w14:paraId="55E9EB0D"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lastRenderedPageBreak/>
              <w:t>Нітрати</w:t>
            </w:r>
          </w:p>
        </w:tc>
        <w:tc>
          <w:tcPr>
            <w:tcW w:w="2804" w:type="dxa"/>
          </w:tcPr>
          <w:p w14:paraId="09EB2379"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1108,56</w:t>
            </w:r>
          </w:p>
        </w:tc>
      </w:tr>
      <w:tr w:rsidR="00DD2D29" w:rsidRPr="009B6F29" w14:paraId="45FEF369" w14:textId="77777777">
        <w:tc>
          <w:tcPr>
            <w:tcW w:w="6264" w:type="dxa"/>
          </w:tcPr>
          <w:p w14:paraId="095E64C0"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Нітрити</w:t>
            </w:r>
          </w:p>
        </w:tc>
        <w:tc>
          <w:tcPr>
            <w:tcW w:w="2804" w:type="dxa"/>
          </w:tcPr>
          <w:p w14:paraId="054BBF85"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63278,16</w:t>
            </w:r>
          </w:p>
        </w:tc>
      </w:tr>
      <w:tr w:rsidR="00DD2D29" w:rsidRPr="009B6F29" w14:paraId="6A0F3C85" w14:textId="77777777">
        <w:tc>
          <w:tcPr>
            <w:tcW w:w="6264" w:type="dxa"/>
          </w:tcPr>
          <w:p w14:paraId="60CCCF6B"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Сульфати</w:t>
            </w:r>
          </w:p>
        </w:tc>
        <w:tc>
          <w:tcPr>
            <w:tcW w:w="2804" w:type="dxa"/>
          </w:tcPr>
          <w:p w14:paraId="2C3E38A1"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369,52</w:t>
            </w:r>
          </w:p>
        </w:tc>
      </w:tr>
      <w:tr w:rsidR="00DD2D29" w:rsidRPr="009B6F29" w14:paraId="6C484C3C" w14:textId="77777777">
        <w:tc>
          <w:tcPr>
            <w:tcW w:w="6264" w:type="dxa"/>
          </w:tcPr>
          <w:p w14:paraId="6591B7D2"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Фосфати</w:t>
            </w:r>
          </w:p>
        </w:tc>
        <w:tc>
          <w:tcPr>
            <w:tcW w:w="2804" w:type="dxa"/>
          </w:tcPr>
          <w:p w14:paraId="2245D6A5"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10297,44</w:t>
            </w:r>
          </w:p>
        </w:tc>
      </w:tr>
      <w:tr w:rsidR="00DD2D29" w:rsidRPr="009B6F29" w14:paraId="4743E580" w14:textId="77777777">
        <w:tc>
          <w:tcPr>
            <w:tcW w:w="6264" w:type="dxa"/>
          </w:tcPr>
          <w:p w14:paraId="2CA180E6"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Хлориди</w:t>
            </w:r>
          </w:p>
        </w:tc>
        <w:tc>
          <w:tcPr>
            <w:tcW w:w="2804" w:type="dxa"/>
          </w:tcPr>
          <w:p w14:paraId="4ADACEFF"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369,52</w:t>
            </w:r>
          </w:p>
        </w:tc>
      </w:tr>
    </w:tbl>
    <w:p w14:paraId="12C849AD" w14:textId="77777777" w:rsidR="00DD2D29" w:rsidRPr="009B6F29" w:rsidRDefault="00A24F9E" w:rsidP="00306FF2">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3. Вартість послуг із забору води на полив</w:t>
      </w:r>
    </w:p>
    <w:p w14:paraId="28BF3416" w14:textId="4914744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Державними операторами ринку по</w:t>
      </w:r>
      <w:r w:rsidR="00456B34" w:rsidRPr="009B6F29">
        <w:rPr>
          <w:rFonts w:ascii="Times New Roman" w:hAnsi="Times New Roman" w:cs="Times New Roman"/>
          <w:sz w:val="24"/>
          <w:szCs w:val="24"/>
        </w:rPr>
        <w:t xml:space="preserve">слуг з подачі води на зрошення </w:t>
      </w:r>
      <w:r w:rsidRPr="009B6F29">
        <w:rPr>
          <w:rFonts w:ascii="Times New Roman" w:hAnsi="Times New Roman" w:cs="Times New Roman"/>
          <w:sz w:val="24"/>
          <w:szCs w:val="24"/>
        </w:rPr>
        <w:t xml:space="preserve">(із забору води на полив) є водогосподарські організації Державного агентства водних ресурсів.  </w:t>
      </w:r>
    </w:p>
    <w:p w14:paraId="4A3DF959" w14:textId="4658383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Вартість таких послуг формується на основі єдиного підходу, який визначено Наказом Держводагентства і визначається на підставі економічно  обґрунтованих витрат, пов’язаних безпосередньо з їх наданням. До складу витрат входять: прямі витрати на оплату праці, прямі матеріальні витрати та</w:t>
      </w:r>
      <w:r w:rsidR="00150C9F"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інші прямі витрати, загальногосподарські витрати, у тому числі витрати на оновлення та модернізацію використовуваних основних засобів у розмірі 10% до прямих витрат. Ця вартість диференційована відповідно до технологічних особливостей.  </w:t>
      </w:r>
    </w:p>
    <w:p w14:paraId="46939E81" w14:textId="1D57B21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Принцип формування вартості цієї послуги не має на меті отримання прибутку, оскільки держава в зоні ризикованого землеробства в свій час взяла на себе зобов’язання дотувати сіль</w:t>
      </w:r>
      <w:r w:rsidR="00111C3E" w:rsidRPr="009B6F29">
        <w:rPr>
          <w:rFonts w:ascii="Times New Roman" w:hAnsi="Times New Roman" w:cs="Times New Roman"/>
          <w:sz w:val="24"/>
          <w:szCs w:val="24"/>
        </w:rPr>
        <w:t>сько</w:t>
      </w:r>
      <w:r w:rsidRPr="009B6F29">
        <w:rPr>
          <w:rFonts w:ascii="Times New Roman" w:hAnsi="Times New Roman" w:cs="Times New Roman"/>
          <w:sz w:val="24"/>
          <w:szCs w:val="24"/>
        </w:rPr>
        <w:t xml:space="preserve">господарське </w:t>
      </w:r>
      <w:proofErr w:type="spellStart"/>
      <w:r w:rsidRPr="009B6F29">
        <w:rPr>
          <w:rFonts w:ascii="Times New Roman" w:hAnsi="Times New Roman" w:cs="Times New Roman"/>
          <w:sz w:val="24"/>
          <w:szCs w:val="24"/>
        </w:rPr>
        <w:t>товаровиробницво</w:t>
      </w:r>
      <w:proofErr w:type="spellEnd"/>
      <w:r w:rsidRPr="009B6F29">
        <w:rPr>
          <w:rFonts w:ascii="Times New Roman" w:hAnsi="Times New Roman" w:cs="Times New Roman"/>
          <w:sz w:val="24"/>
          <w:szCs w:val="24"/>
        </w:rPr>
        <w:t xml:space="preserve">. Послуга з подачі води на зрошення є свого роду дотація агробізнесу у вигляді здешевлення вартості зрошення за рахунок державного утримання (експлуатації)  систем зрошення та обслуговуючого персоналу. </w:t>
      </w:r>
    </w:p>
    <w:p w14:paraId="2834862B"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Особливістю формування вартості є, те що до калькуляції вартості цієї послуги включаються витрати на подачу води, які не покриваються бюджетним фінансуванням (у тому числі електроенергія, зарплата, капітальні видатки). </w:t>
      </w:r>
    </w:p>
    <w:p w14:paraId="020BE828"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До вартості послуги не входить вартість води, як ресурсу, оскільки водогосподарські організації не є первинними водокористувачами.</w:t>
      </w:r>
    </w:p>
    <w:p w14:paraId="1DD5F36A" w14:textId="1D5A8EB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Вартість подачі води на зрошення варіювала від 1,03 грн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 до 2,47 грн /м</w:t>
      </w:r>
      <w:r w:rsidRPr="009B6F29">
        <w:rPr>
          <w:rFonts w:ascii="Times New Roman" w:hAnsi="Times New Roman" w:cs="Times New Roman"/>
          <w:sz w:val="24"/>
          <w:szCs w:val="24"/>
          <w:vertAlign w:val="superscript"/>
        </w:rPr>
        <w:t xml:space="preserve">3  </w:t>
      </w:r>
      <w:r w:rsidRPr="009B6F29">
        <w:rPr>
          <w:rFonts w:ascii="Times New Roman" w:hAnsi="Times New Roman" w:cs="Times New Roman"/>
          <w:sz w:val="24"/>
          <w:szCs w:val="24"/>
        </w:rPr>
        <w:t xml:space="preserve"> станом на 2020 р. (табл. 4</w:t>
      </w:r>
      <w:r w:rsidR="009743A8" w:rsidRPr="009B6F29">
        <w:rPr>
          <w:rFonts w:ascii="Times New Roman" w:hAnsi="Times New Roman" w:cs="Times New Roman"/>
          <w:sz w:val="24"/>
          <w:szCs w:val="24"/>
        </w:rPr>
        <w:t>7</w:t>
      </w:r>
      <w:r w:rsidRPr="009B6F29">
        <w:rPr>
          <w:rFonts w:ascii="Times New Roman" w:hAnsi="Times New Roman" w:cs="Times New Roman"/>
          <w:sz w:val="24"/>
          <w:szCs w:val="24"/>
        </w:rPr>
        <w:t>)</w:t>
      </w:r>
    </w:p>
    <w:p w14:paraId="33E7FBC8" w14:textId="3C5A111B"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9743A8" w:rsidRPr="009B6F29">
        <w:rPr>
          <w:rFonts w:ascii="Times New Roman" w:hAnsi="Times New Roman" w:cs="Times New Roman"/>
          <w:b/>
          <w:sz w:val="24"/>
          <w:szCs w:val="24"/>
        </w:rPr>
        <w:t>7</w:t>
      </w:r>
      <w:r w:rsidRPr="009B6F29">
        <w:rPr>
          <w:rFonts w:ascii="Times New Roman" w:hAnsi="Times New Roman" w:cs="Times New Roman"/>
          <w:b/>
          <w:sz w:val="24"/>
          <w:szCs w:val="24"/>
        </w:rPr>
        <w:t>. Вартість послуг із забору води на полив у басейні, 2018 –</w:t>
      </w:r>
      <w:r w:rsidR="00954BEF" w:rsidRPr="009B6F29">
        <w:rPr>
          <w:rFonts w:ascii="Times New Roman" w:hAnsi="Times New Roman" w:cs="Times New Roman"/>
          <w:b/>
          <w:sz w:val="24"/>
          <w:szCs w:val="24"/>
        </w:rPr>
        <w:t xml:space="preserve"> </w:t>
      </w:r>
      <w:r w:rsidRPr="009B6F29">
        <w:rPr>
          <w:rFonts w:ascii="Times New Roman" w:hAnsi="Times New Roman" w:cs="Times New Roman"/>
          <w:b/>
          <w:sz w:val="24"/>
          <w:szCs w:val="24"/>
        </w:rPr>
        <w:t>2020 р., грн /м</w:t>
      </w:r>
      <w:r w:rsidRPr="009B6F29">
        <w:rPr>
          <w:rFonts w:ascii="Times New Roman" w:hAnsi="Times New Roman" w:cs="Times New Roman"/>
          <w:b/>
          <w:sz w:val="24"/>
          <w:szCs w:val="24"/>
          <w:vertAlign w:val="superscript"/>
        </w:rPr>
        <w:t>3</w:t>
      </w:r>
      <w:r w:rsidRPr="009B6F29">
        <w:rPr>
          <w:rFonts w:ascii="Times New Roman" w:hAnsi="Times New Roman" w:cs="Times New Roman"/>
          <w:b/>
          <w:sz w:val="24"/>
          <w:szCs w:val="24"/>
        </w:rPr>
        <w:t xml:space="preserve"> (без ПДВ)</w:t>
      </w:r>
    </w:p>
    <w:tbl>
      <w:tblPr>
        <w:tblStyle w:val="afff9"/>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314"/>
        <w:gridCol w:w="1315"/>
        <w:gridCol w:w="1312"/>
        <w:gridCol w:w="1896"/>
        <w:gridCol w:w="1432"/>
      </w:tblGrid>
      <w:tr w:rsidR="00DD2D29" w:rsidRPr="009B6F29" w14:paraId="0FA44B35" w14:textId="77777777">
        <w:tc>
          <w:tcPr>
            <w:tcW w:w="1799" w:type="dxa"/>
            <w:vMerge w:val="restart"/>
            <w:shd w:val="clear" w:color="auto" w:fill="DBE5F1"/>
            <w:vAlign w:val="center"/>
          </w:tcPr>
          <w:p w14:paraId="65B30311" w14:textId="77777777" w:rsidR="00DD2D29" w:rsidRPr="009B6F29" w:rsidRDefault="00DD2D29" w:rsidP="00306FF2">
            <w:pPr>
              <w:spacing w:after="0" w:line="240" w:lineRule="auto"/>
              <w:jc w:val="center"/>
              <w:rPr>
                <w:rFonts w:ascii="Times New Roman" w:hAnsi="Times New Roman" w:cs="Times New Roman"/>
                <w:b/>
              </w:rPr>
            </w:pPr>
          </w:p>
          <w:p w14:paraId="1F899418"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Область</w:t>
            </w:r>
          </w:p>
        </w:tc>
        <w:tc>
          <w:tcPr>
            <w:tcW w:w="3941" w:type="dxa"/>
            <w:gridSpan w:val="3"/>
            <w:shd w:val="clear" w:color="auto" w:fill="DBE5F1"/>
            <w:vAlign w:val="center"/>
          </w:tcPr>
          <w:p w14:paraId="7C032C4A"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Вартість всього</w:t>
            </w:r>
          </w:p>
        </w:tc>
        <w:tc>
          <w:tcPr>
            <w:tcW w:w="3328" w:type="dxa"/>
            <w:gridSpan w:val="2"/>
            <w:shd w:val="clear" w:color="auto" w:fill="DBE5F1"/>
            <w:vAlign w:val="center"/>
          </w:tcPr>
          <w:p w14:paraId="20C70F57"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У тому числі вартість</w:t>
            </w:r>
          </w:p>
        </w:tc>
      </w:tr>
      <w:tr w:rsidR="00DD2D29" w:rsidRPr="009B6F29" w14:paraId="58E9204A" w14:textId="77777777">
        <w:tc>
          <w:tcPr>
            <w:tcW w:w="1799" w:type="dxa"/>
            <w:vMerge/>
            <w:shd w:val="clear" w:color="auto" w:fill="DBE5F1"/>
            <w:vAlign w:val="center"/>
          </w:tcPr>
          <w:p w14:paraId="2CE5F87C" w14:textId="77777777" w:rsidR="00DD2D29" w:rsidRPr="009B6F29"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b/>
              </w:rPr>
            </w:pPr>
          </w:p>
        </w:tc>
        <w:tc>
          <w:tcPr>
            <w:tcW w:w="1314" w:type="dxa"/>
            <w:shd w:val="clear" w:color="auto" w:fill="DBE5F1"/>
            <w:vAlign w:val="center"/>
          </w:tcPr>
          <w:p w14:paraId="0D7A8AC9"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2018</w:t>
            </w:r>
          </w:p>
        </w:tc>
        <w:tc>
          <w:tcPr>
            <w:tcW w:w="1315" w:type="dxa"/>
            <w:shd w:val="clear" w:color="auto" w:fill="DBE5F1"/>
            <w:vAlign w:val="center"/>
          </w:tcPr>
          <w:p w14:paraId="312AFD6A"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2019</w:t>
            </w:r>
          </w:p>
        </w:tc>
        <w:tc>
          <w:tcPr>
            <w:tcW w:w="1312" w:type="dxa"/>
            <w:shd w:val="clear" w:color="auto" w:fill="DBE5F1"/>
            <w:vAlign w:val="center"/>
          </w:tcPr>
          <w:p w14:paraId="59488E6B"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2020</w:t>
            </w:r>
          </w:p>
        </w:tc>
        <w:tc>
          <w:tcPr>
            <w:tcW w:w="1896" w:type="dxa"/>
            <w:shd w:val="clear" w:color="auto" w:fill="DBE5F1"/>
            <w:vAlign w:val="center"/>
          </w:tcPr>
          <w:p w14:paraId="4F8C8094"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електроенергії</w:t>
            </w:r>
          </w:p>
        </w:tc>
        <w:tc>
          <w:tcPr>
            <w:tcW w:w="1432" w:type="dxa"/>
            <w:shd w:val="clear" w:color="auto" w:fill="DBE5F1"/>
            <w:vAlign w:val="center"/>
          </w:tcPr>
          <w:p w14:paraId="5C2D8235" w14:textId="77777777" w:rsidR="00DD2D29" w:rsidRPr="009B6F29" w:rsidRDefault="00A24F9E" w:rsidP="00306FF2">
            <w:pPr>
              <w:spacing w:after="0" w:line="240" w:lineRule="auto"/>
              <w:jc w:val="center"/>
              <w:rPr>
                <w:rFonts w:ascii="Times New Roman" w:hAnsi="Times New Roman" w:cs="Times New Roman"/>
                <w:b/>
              </w:rPr>
            </w:pPr>
            <w:r w:rsidRPr="009B6F29">
              <w:rPr>
                <w:rFonts w:ascii="Times New Roman" w:hAnsi="Times New Roman" w:cs="Times New Roman"/>
                <w:b/>
              </w:rPr>
              <w:t>власних послуг</w:t>
            </w:r>
          </w:p>
        </w:tc>
      </w:tr>
      <w:tr w:rsidR="00DD2D29" w:rsidRPr="009B6F29" w14:paraId="555E61B6" w14:textId="77777777">
        <w:tc>
          <w:tcPr>
            <w:tcW w:w="1799" w:type="dxa"/>
            <w:shd w:val="clear" w:color="auto" w:fill="auto"/>
          </w:tcPr>
          <w:p w14:paraId="0288AC73"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Миколаївська</w:t>
            </w:r>
          </w:p>
        </w:tc>
        <w:tc>
          <w:tcPr>
            <w:tcW w:w="1314" w:type="dxa"/>
            <w:shd w:val="clear" w:color="auto" w:fill="auto"/>
            <w:vAlign w:val="center"/>
          </w:tcPr>
          <w:p w14:paraId="504C6B0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0,68-1,28</w:t>
            </w:r>
          </w:p>
        </w:tc>
        <w:tc>
          <w:tcPr>
            <w:tcW w:w="1315" w:type="dxa"/>
            <w:shd w:val="clear" w:color="auto" w:fill="auto"/>
            <w:vAlign w:val="center"/>
          </w:tcPr>
          <w:p w14:paraId="1EB2CEAE"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0,88-1,87</w:t>
            </w:r>
          </w:p>
        </w:tc>
        <w:tc>
          <w:tcPr>
            <w:tcW w:w="1312" w:type="dxa"/>
            <w:shd w:val="clear" w:color="auto" w:fill="auto"/>
            <w:vAlign w:val="center"/>
          </w:tcPr>
          <w:p w14:paraId="4CAF993D"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1,15-2,47</w:t>
            </w:r>
          </w:p>
        </w:tc>
        <w:tc>
          <w:tcPr>
            <w:tcW w:w="1896" w:type="dxa"/>
            <w:shd w:val="clear" w:color="auto" w:fill="auto"/>
            <w:vAlign w:val="center"/>
          </w:tcPr>
          <w:p w14:paraId="0796A39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0,79-1,86</w:t>
            </w:r>
          </w:p>
        </w:tc>
        <w:tc>
          <w:tcPr>
            <w:tcW w:w="1432" w:type="dxa"/>
            <w:shd w:val="clear" w:color="auto" w:fill="auto"/>
            <w:vAlign w:val="center"/>
          </w:tcPr>
          <w:p w14:paraId="390D7C17"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0,36-0,61</w:t>
            </w:r>
          </w:p>
        </w:tc>
      </w:tr>
      <w:tr w:rsidR="00DD2D29" w:rsidRPr="009B6F29" w14:paraId="047B0BC1" w14:textId="77777777">
        <w:tc>
          <w:tcPr>
            <w:tcW w:w="1799" w:type="dxa"/>
          </w:tcPr>
          <w:p w14:paraId="20D7576A" w14:textId="77777777" w:rsidR="00DD2D29" w:rsidRPr="009B6F29" w:rsidRDefault="00A24F9E" w:rsidP="00306FF2">
            <w:pPr>
              <w:spacing w:after="0" w:line="240" w:lineRule="auto"/>
              <w:rPr>
                <w:rFonts w:ascii="Times New Roman" w:hAnsi="Times New Roman" w:cs="Times New Roman"/>
              </w:rPr>
            </w:pPr>
            <w:r w:rsidRPr="009B6F29">
              <w:rPr>
                <w:rFonts w:ascii="Times New Roman" w:hAnsi="Times New Roman" w:cs="Times New Roman"/>
              </w:rPr>
              <w:t>Херсонська</w:t>
            </w:r>
          </w:p>
        </w:tc>
        <w:tc>
          <w:tcPr>
            <w:tcW w:w="1314" w:type="dxa"/>
            <w:vAlign w:val="center"/>
          </w:tcPr>
          <w:p w14:paraId="00413E40"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0,44-1,11</w:t>
            </w:r>
          </w:p>
        </w:tc>
        <w:tc>
          <w:tcPr>
            <w:tcW w:w="1315" w:type="dxa"/>
            <w:vAlign w:val="center"/>
          </w:tcPr>
          <w:p w14:paraId="61FDCE54"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0,91-1,4</w:t>
            </w:r>
          </w:p>
        </w:tc>
        <w:tc>
          <w:tcPr>
            <w:tcW w:w="1312" w:type="dxa"/>
            <w:vAlign w:val="center"/>
          </w:tcPr>
          <w:p w14:paraId="60E14561"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1,03-1,95</w:t>
            </w:r>
          </w:p>
        </w:tc>
        <w:tc>
          <w:tcPr>
            <w:tcW w:w="1896" w:type="dxa"/>
            <w:vAlign w:val="center"/>
          </w:tcPr>
          <w:p w14:paraId="3D2F92CC"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0,64-1,43</w:t>
            </w:r>
          </w:p>
        </w:tc>
        <w:tc>
          <w:tcPr>
            <w:tcW w:w="1432" w:type="dxa"/>
            <w:vAlign w:val="center"/>
          </w:tcPr>
          <w:p w14:paraId="651F7FE9" w14:textId="77777777" w:rsidR="00DD2D29" w:rsidRPr="009B6F29" w:rsidRDefault="00A24F9E" w:rsidP="00306FF2">
            <w:pPr>
              <w:spacing w:after="0" w:line="240" w:lineRule="auto"/>
              <w:jc w:val="center"/>
              <w:rPr>
                <w:rFonts w:ascii="Times New Roman" w:hAnsi="Times New Roman" w:cs="Times New Roman"/>
              </w:rPr>
            </w:pPr>
            <w:r w:rsidRPr="009B6F29">
              <w:rPr>
                <w:rFonts w:ascii="Times New Roman" w:hAnsi="Times New Roman" w:cs="Times New Roman"/>
              </w:rPr>
              <w:t>0,37-0,52</w:t>
            </w:r>
          </w:p>
        </w:tc>
      </w:tr>
    </w:tbl>
    <w:p w14:paraId="7F7E931F" w14:textId="77777777"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Кошти від надання цих послуг йдуть на поповнення спеціального фонду державного бюджету та зараховуються до власних надходжень водогосподарських організацій, які використовуються згідно із затвердженим </w:t>
      </w:r>
      <w:proofErr w:type="spellStart"/>
      <w:r w:rsidRPr="009B6F29">
        <w:rPr>
          <w:rFonts w:ascii="Times New Roman" w:hAnsi="Times New Roman" w:cs="Times New Roman"/>
          <w:sz w:val="24"/>
          <w:szCs w:val="24"/>
        </w:rPr>
        <w:t>Держводагентством</w:t>
      </w:r>
      <w:proofErr w:type="spellEnd"/>
      <w:r w:rsidRPr="009B6F29">
        <w:rPr>
          <w:rFonts w:ascii="Times New Roman" w:hAnsi="Times New Roman" w:cs="Times New Roman"/>
          <w:sz w:val="24"/>
          <w:szCs w:val="24"/>
        </w:rPr>
        <w:t xml:space="preserve"> України кошторисом.</w:t>
      </w:r>
    </w:p>
    <w:p w14:paraId="35DF0C51" w14:textId="5BFDBCC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Необхідно зазначити, що така вартість не покриває витрат на модернізацію та відновлення меліоративних фондів.   </w:t>
      </w:r>
    </w:p>
    <w:p w14:paraId="48E8433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Капітальні інвестиції з державного бюджету, які спрямовуються на експлуатацію водогосподарських об’єктів, природоохоронні та протипаводкові заходи, охорону вод та відтворення водних ресурсів є вкрай не достатніми.   </w:t>
      </w:r>
    </w:p>
    <w:p w14:paraId="11683D66"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95% видатків з державного бюджету йде на поточні витрати. Тому питання модернізації меліоративних систем без інвестиційних програм є неможливим.</w:t>
      </w:r>
    </w:p>
    <w:p w14:paraId="67083B68" w14:textId="77777777" w:rsidR="00DD2D29" w:rsidRPr="009B6F29" w:rsidRDefault="00DD2D29" w:rsidP="00306FF2">
      <w:pPr>
        <w:spacing w:line="240" w:lineRule="auto"/>
        <w:rPr>
          <w:rFonts w:ascii="Times New Roman" w:hAnsi="Times New Roman" w:cs="Times New Roman"/>
          <w:b/>
          <w:sz w:val="24"/>
          <w:szCs w:val="24"/>
        </w:rPr>
      </w:pPr>
    </w:p>
    <w:p w14:paraId="41DBFE51" w14:textId="77777777" w:rsidR="00DD2D29" w:rsidRPr="001A5CD0" w:rsidRDefault="00A24F9E" w:rsidP="00C877C2">
      <w:pPr>
        <w:pStyle w:val="1"/>
        <w:numPr>
          <w:ilvl w:val="0"/>
          <w:numId w:val="32"/>
        </w:numPr>
        <w:tabs>
          <w:tab w:val="left" w:pos="0"/>
        </w:tabs>
        <w:spacing w:after="360" w:line="240" w:lineRule="auto"/>
        <w:jc w:val="both"/>
        <w:rPr>
          <w:rFonts w:ascii="Times New Roman" w:hAnsi="Times New Roman" w:cs="Times New Roman"/>
          <w:b/>
          <w:color w:val="auto"/>
          <w:sz w:val="24"/>
          <w:szCs w:val="24"/>
        </w:rPr>
      </w:pPr>
      <w:bookmarkStart w:id="207" w:name="_3ep43zb" w:colFirst="0" w:colLast="0"/>
      <w:bookmarkStart w:id="208" w:name="_Toc174881497"/>
      <w:bookmarkEnd w:id="207"/>
      <w:r w:rsidRPr="001A5CD0">
        <w:rPr>
          <w:rFonts w:ascii="Times New Roman" w:hAnsi="Times New Roman" w:cs="Times New Roman"/>
          <w:b/>
          <w:color w:val="auto"/>
          <w:sz w:val="24"/>
          <w:szCs w:val="24"/>
        </w:rPr>
        <w:lastRenderedPageBreak/>
        <w:t>ОГЛЯД ВИКОНАННЯ ПРОГРАМ АБО ЗАХОДІВ, ВКЛЮЧАЮЧИ ШЛЯХИ ДОСЯГНЕННЯ ВИЗНАЧЕНИХ ЦІЛЕЙ</w:t>
      </w:r>
      <w:bookmarkEnd w:id="208"/>
    </w:p>
    <w:p w14:paraId="2FB834BB" w14:textId="424A93C8" w:rsidR="00DD2D29" w:rsidRPr="009B6F29" w:rsidRDefault="00A24F9E" w:rsidP="0057740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Розділ містить огляд бюджетних Програм різного рівня, які виконувались у басейні річок Причорномор'я протягом 2018-2020 рр. і містили заходи, спрямовані на пок</w:t>
      </w:r>
      <w:r w:rsidR="0079694A" w:rsidRPr="009B6F29">
        <w:rPr>
          <w:rFonts w:ascii="Times New Roman" w:hAnsi="Times New Roman" w:cs="Times New Roman"/>
          <w:sz w:val="24"/>
          <w:szCs w:val="24"/>
        </w:rPr>
        <w:t xml:space="preserve">ращення екологічного стану МПВ </w:t>
      </w:r>
      <w:r w:rsidRPr="009B6F29">
        <w:rPr>
          <w:rFonts w:ascii="Times New Roman" w:hAnsi="Times New Roman" w:cs="Times New Roman"/>
          <w:sz w:val="24"/>
          <w:szCs w:val="24"/>
        </w:rPr>
        <w:t>(Додаток 1</w:t>
      </w:r>
      <w:r w:rsidR="009A3476">
        <w:rPr>
          <w:rFonts w:ascii="Times New Roman" w:hAnsi="Times New Roman" w:cs="Times New Roman"/>
          <w:sz w:val="24"/>
          <w:szCs w:val="24"/>
        </w:rPr>
        <w:t>0</w:t>
      </w:r>
      <w:r w:rsidRPr="009B6F29">
        <w:rPr>
          <w:rFonts w:ascii="Times New Roman" w:hAnsi="Times New Roman" w:cs="Times New Roman"/>
          <w:sz w:val="24"/>
          <w:szCs w:val="24"/>
        </w:rPr>
        <w:t>). Перелік природоохоронних напрямів та конкретних заходів у Програмах</w:t>
      </w:r>
      <w:r w:rsidR="00577402" w:rsidRPr="009B6F29">
        <w:rPr>
          <w:rFonts w:ascii="Times New Roman" w:hAnsi="Times New Roman" w:cs="Times New Roman"/>
          <w:sz w:val="24"/>
          <w:szCs w:val="24"/>
        </w:rPr>
        <w:t>,</w:t>
      </w:r>
      <w:r w:rsidR="0079694A"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визначався </w:t>
      </w:r>
      <w:r w:rsidR="00306FF2" w:rsidRPr="009B6F29">
        <w:rPr>
          <w:rFonts w:ascii="Times New Roman" w:hAnsi="Times New Roman" w:cs="Times New Roman"/>
          <w:sz w:val="24"/>
          <w:szCs w:val="24"/>
        </w:rPr>
        <w:t>п</w:t>
      </w:r>
      <w:r w:rsidRPr="009B6F29">
        <w:rPr>
          <w:rFonts w:ascii="Times New Roman" w:hAnsi="Times New Roman" w:cs="Times New Roman"/>
          <w:sz w:val="24"/>
          <w:szCs w:val="24"/>
        </w:rPr>
        <w:t>остановою Кабінету Міністрів України від 17</w:t>
      </w:r>
      <w:r w:rsidR="009743A8" w:rsidRPr="009B6F29">
        <w:rPr>
          <w:rFonts w:ascii="Times New Roman" w:hAnsi="Times New Roman" w:cs="Times New Roman"/>
          <w:sz w:val="24"/>
          <w:szCs w:val="24"/>
        </w:rPr>
        <w:t xml:space="preserve"> вересня </w:t>
      </w:r>
      <w:r w:rsidR="0079694A" w:rsidRPr="009B6F29">
        <w:rPr>
          <w:rFonts w:ascii="Times New Roman" w:hAnsi="Times New Roman" w:cs="Times New Roman"/>
          <w:sz w:val="24"/>
          <w:szCs w:val="24"/>
        </w:rPr>
        <w:br/>
      </w:r>
      <w:r w:rsidR="009743A8" w:rsidRPr="009B6F29">
        <w:rPr>
          <w:rFonts w:ascii="Times New Roman" w:hAnsi="Times New Roman" w:cs="Times New Roman"/>
          <w:sz w:val="24"/>
          <w:szCs w:val="24"/>
        </w:rPr>
        <w:t>1</w:t>
      </w:r>
      <w:r w:rsidRPr="009B6F29">
        <w:rPr>
          <w:rFonts w:ascii="Times New Roman" w:hAnsi="Times New Roman" w:cs="Times New Roman"/>
          <w:sz w:val="24"/>
          <w:szCs w:val="24"/>
        </w:rPr>
        <w:t>996</w:t>
      </w:r>
      <w:r w:rsidR="009743A8"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 1147</w:t>
      </w:r>
      <w:r w:rsidR="00577402" w:rsidRPr="009B6F29">
        <w:rPr>
          <w:rFonts w:ascii="Times New Roman" w:hAnsi="Times New Roman" w:cs="Times New Roman"/>
          <w:sz w:val="24"/>
          <w:szCs w:val="24"/>
        </w:rPr>
        <w:t xml:space="preserve"> «Про затвердження переліку видів діяльності, що належать до природоохоронних заходів»</w:t>
      </w:r>
      <w:r w:rsidR="00CB64B6" w:rsidRPr="009B6F29">
        <w:rPr>
          <w:rFonts w:ascii="Times New Roman" w:hAnsi="Times New Roman" w:cs="Times New Roman"/>
          <w:sz w:val="24"/>
          <w:szCs w:val="24"/>
        </w:rPr>
        <w:t xml:space="preserve"> </w:t>
      </w:r>
      <w:r w:rsidR="00B667E9" w:rsidRPr="009B6F29">
        <w:rPr>
          <w:rFonts w:ascii="Times New Roman" w:eastAsia="Times New Roman" w:hAnsi="Times New Roman" w:cs="Times New Roman"/>
          <w:sz w:val="24"/>
          <w:szCs w:val="24"/>
        </w:rPr>
        <w:t>(</w:t>
      </w:r>
      <w:r w:rsidR="00C342EE" w:rsidRPr="00C342EE">
        <w:rPr>
          <w:rFonts w:ascii="Times New Roman" w:eastAsia="Times New Roman" w:hAnsi="Times New Roman" w:cs="Times New Roman"/>
          <w:sz w:val="24"/>
          <w:szCs w:val="24"/>
        </w:rPr>
        <w:t>Зібрання постанов Уряду України</w:t>
      </w:r>
      <w:r w:rsidR="00B667E9" w:rsidRPr="009B6F29">
        <w:rPr>
          <w:rFonts w:ascii="Times New Roman" w:eastAsia="Times New Roman" w:hAnsi="Times New Roman" w:cs="Times New Roman"/>
          <w:sz w:val="24"/>
          <w:szCs w:val="24"/>
        </w:rPr>
        <w:t>, 1996 р., № 18, ст. 505)</w:t>
      </w:r>
      <w:r w:rsidRPr="009B6F29">
        <w:rPr>
          <w:rFonts w:ascii="Times New Roman" w:hAnsi="Times New Roman" w:cs="Times New Roman"/>
          <w:sz w:val="24"/>
          <w:szCs w:val="24"/>
        </w:rPr>
        <w:t xml:space="preserve">. </w:t>
      </w:r>
    </w:p>
    <w:p w14:paraId="48CBB277" w14:textId="73944E91" w:rsidR="00DD2D29" w:rsidRPr="009B6F29" w:rsidRDefault="00A24F9E" w:rsidP="009A3476">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b/>
          <w:sz w:val="24"/>
          <w:szCs w:val="24"/>
        </w:rPr>
        <w:t>Загальнодержавна цільова програма розвитку водного господарства та екологічного оздоровлення басейну річки Дніпро на період до 2021 року</w:t>
      </w:r>
      <w:r w:rsidR="00684B76" w:rsidRPr="009B6F29">
        <w:rPr>
          <w:rFonts w:ascii="Times New Roman" w:hAnsi="Times New Roman" w:cs="Times New Roman"/>
          <w:b/>
          <w:sz w:val="24"/>
          <w:szCs w:val="24"/>
        </w:rPr>
        <w:t>, затверджена Законом України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w:t>
      </w:r>
    </w:p>
    <w:p w14:paraId="498A527A" w14:textId="4BCFA732"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Пунктом 4 </w:t>
      </w:r>
      <w:r w:rsidR="00306FF2" w:rsidRPr="009B6F29">
        <w:rPr>
          <w:rFonts w:ascii="Times New Roman" w:hAnsi="Times New Roman" w:cs="Times New Roman"/>
          <w:sz w:val="24"/>
          <w:szCs w:val="24"/>
        </w:rPr>
        <w:t>п</w:t>
      </w:r>
      <w:r w:rsidRPr="009B6F29">
        <w:rPr>
          <w:rFonts w:ascii="Times New Roman" w:hAnsi="Times New Roman" w:cs="Times New Roman"/>
          <w:sz w:val="24"/>
          <w:szCs w:val="24"/>
        </w:rPr>
        <w:t xml:space="preserve">останови </w:t>
      </w:r>
      <w:r w:rsidR="000E725A" w:rsidRPr="009B6F29">
        <w:rPr>
          <w:rFonts w:ascii="Times New Roman" w:hAnsi="Times New Roman" w:cs="Times New Roman"/>
          <w:sz w:val="24"/>
          <w:szCs w:val="24"/>
        </w:rPr>
        <w:t>Кабінету Міністрів України</w:t>
      </w:r>
      <w:r w:rsidRPr="009B6F29">
        <w:rPr>
          <w:rFonts w:ascii="Times New Roman" w:hAnsi="Times New Roman" w:cs="Times New Roman"/>
          <w:sz w:val="24"/>
          <w:szCs w:val="24"/>
        </w:rPr>
        <w:t xml:space="preserve"> від 18 травня 2017 р. №</w:t>
      </w:r>
      <w:r w:rsidR="009743A8" w:rsidRPr="009B6F29">
        <w:rPr>
          <w:rFonts w:ascii="Times New Roman" w:hAnsi="Times New Roman" w:cs="Times New Roman"/>
          <w:sz w:val="24"/>
          <w:szCs w:val="24"/>
        </w:rPr>
        <w:t xml:space="preserve"> </w:t>
      </w:r>
      <w:r w:rsidRPr="009B6F29">
        <w:rPr>
          <w:rFonts w:ascii="Times New Roman" w:hAnsi="Times New Roman" w:cs="Times New Roman"/>
          <w:sz w:val="24"/>
          <w:szCs w:val="24"/>
        </w:rPr>
        <w:t>336 «Про затвердження Порядку розроблення ПУРБ»</w:t>
      </w:r>
      <w:r w:rsidR="003F0D5E" w:rsidRPr="009B6F29">
        <w:rPr>
          <w:rFonts w:ascii="Times New Roman" w:hAnsi="Times New Roman" w:cs="Times New Roman"/>
          <w:sz w:val="24"/>
          <w:szCs w:val="24"/>
        </w:rPr>
        <w:t xml:space="preserve"> (Офіційний вісник України, 2017 р., № 43, </w:t>
      </w:r>
      <w:r w:rsidR="003F0D5E" w:rsidRPr="009B6F29">
        <w:rPr>
          <w:rFonts w:ascii="Times New Roman" w:hAnsi="Times New Roman" w:cs="Times New Roman"/>
          <w:sz w:val="24"/>
          <w:szCs w:val="24"/>
        </w:rPr>
        <w:br/>
        <w:t>ст. 1342)</w:t>
      </w:r>
      <w:r w:rsidRPr="009B6F29">
        <w:rPr>
          <w:rFonts w:ascii="Times New Roman" w:hAnsi="Times New Roman" w:cs="Times New Roman"/>
          <w:sz w:val="24"/>
          <w:szCs w:val="24"/>
        </w:rPr>
        <w:t xml:space="preserve"> зазначено, що розроблення перших ПУРБ для кожного РБ</w:t>
      </w:r>
      <w:r w:rsidR="009743A8" w:rsidRPr="009B6F29">
        <w:rPr>
          <w:rFonts w:ascii="Times New Roman" w:hAnsi="Times New Roman" w:cs="Times New Roman"/>
          <w:sz w:val="24"/>
          <w:szCs w:val="24"/>
        </w:rPr>
        <w:t>Р</w:t>
      </w:r>
      <w:r w:rsidRPr="009B6F29">
        <w:rPr>
          <w:rFonts w:ascii="Times New Roman" w:hAnsi="Times New Roman" w:cs="Times New Roman"/>
          <w:sz w:val="24"/>
          <w:szCs w:val="24"/>
        </w:rPr>
        <w:t xml:space="preserve"> здійснюється в період виконання Загальнодержавної цільової програми розвитку водного господарства та екологічного оздоровлення басейну річки Дніпро на період до 2021 року (далі – Програма</w:t>
      </w:r>
      <w:r w:rsidR="00A25798" w:rsidRPr="009B6F29">
        <w:rPr>
          <w:rFonts w:ascii="Times New Roman" w:hAnsi="Times New Roman" w:cs="Times New Roman"/>
          <w:sz w:val="24"/>
          <w:szCs w:val="24"/>
        </w:rPr>
        <w:t xml:space="preserve"> розвитку водного господарства</w:t>
      </w:r>
      <w:r w:rsidRPr="009B6F29">
        <w:rPr>
          <w:rFonts w:ascii="Times New Roman" w:hAnsi="Times New Roman" w:cs="Times New Roman"/>
          <w:sz w:val="24"/>
          <w:szCs w:val="24"/>
        </w:rPr>
        <w:t>). Фінансування заходів щодо розроблення перших ПУРБ для кожного РБ</w:t>
      </w:r>
      <w:r w:rsidR="009743A8" w:rsidRPr="009B6F29">
        <w:rPr>
          <w:rFonts w:ascii="Times New Roman" w:hAnsi="Times New Roman" w:cs="Times New Roman"/>
          <w:sz w:val="24"/>
          <w:szCs w:val="24"/>
        </w:rPr>
        <w:t>Р</w:t>
      </w:r>
      <w:r w:rsidRPr="009B6F29">
        <w:rPr>
          <w:rFonts w:ascii="Times New Roman" w:hAnsi="Times New Roman" w:cs="Times New Roman"/>
          <w:sz w:val="24"/>
          <w:szCs w:val="24"/>
        </w:rPr>
        <w:t xml:space="preserve"> здійснюється відповідно до пункту 11 зазначеного Порядку за рахунок коштів державного бюджету, що передбачено цією ж Програмою в межах видатків, передбачених Державним бюджетом України на відповідний рік, а також інших джерел. Виконання даної програми важливе як в контексті підготовки ПУРБ Причорномор</w:t>
      </w:r>
      <w:r w:rsidR="009743A8" w:rsidRPr="009B6F29">
        <w:rPr>
          <w:rFonts w:ascii="Times New Roman" w:hAnsi="Times New Roman" w:cs="Times New Roman"/>
          <w:sz w:val="24"/>
          <w:szCs w:val="24"/>
        </w:rPr>
        <w:t>’</w:t>
      </w:r>
      <w:r w:rsidRPr="009B6F29">
        <w:rPr>
          <w:rFonts w:ascii="Times New Roman" w:hAnsi="Times New Roman" w:cs="Times New Roman"/>
          <w:sz w:val="24"/>
          <w:szCs w:val="24"/>
        </w:rPr>
        <w:t>я, так і для виконання заходів для досягнення екологічних цілей для МПВ РБ</w:t>
      </w:r>
      <w:r w:rsidR="00A25798" w:rsidRPr="009B6F29">
        <w:rPr>
          <w:rFonts w:ascii="Times New Roman" w:hAnsi="Times New Roman" w:cs="Times New Roman"/>
          <w:sz w:val="24"/>
          <w:szCs w:val="24"/>
        </w:rPr>
        <w:t>Р</w:t>
      </w:r>
      <w:r w:rsidRPr="009B6F29">
        <w:rPr>
          <w:rFonts w:ascii="Times New Roman" w:hAnsi="Times New Roman" w:cs="Times New Roman"/>
          <w:sz w:val="24"/>
          <w:szCs w:val="24"/>
        </w:rPr>
        <w:t xml:space="preserve"> Причорномор</w:t>
      </w:r>
      <w:r w:rsidR="009743A8" w:rsidRPr="009B6F29">
        <w:rPr>
          <w:rFonts w:ascii="Times New Roman" w:hAnsi="Times New Roman" w:cs="Times New Roman"/>
          <w:sz w:val="24"/>
          <w:szCs w:val="24"/>
        </w:rPr>
        <w:t>’</w:t>
      </w:r>
      <w:r w:rsidRPr="009B6F29">
        <w:rPr>
          <w:rFonts w:ascii="Times New Roman" w:hAnsi="Times New Roman" w:cs="Times New Roman"/>
          <w:sz w:val="24"/>
          <w:szCs w:val="24"/>
        </w:rPr>
        <w:t>я.</w:t>
      </w:r>
    </w:p>
    <w:p w14:paraId="5A8AE497" w14:textId="005E6E1C"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Метою Програми </w:t>
      </w:r>
      <w:r w:rsidR="00A25798" w:rsidRPr="009B6F29">
        <w:rPr>
          <w:rFonts w:ascii="Times New Roman" w:hAnsi="Times New Roman" w:cs="Times New Roman"/>
          <w:sz w:val="24"/>
          <w:szCs w:val="24"/>
        </w:rPr>
        <w:t xml:space="preserve">розвитку водного господарства </w:t>
      </w:r>
      <w:r w:rsidRPr="009B6F29">
        <w:rPr>
          <w:rFonts w:ascii="Times New Roman" w:hAnsi="Times New Roman" w:cs="Times New Roman"/>
          <w:sz w:val="24"/>
          <w:szCs w:val="24"/>
        </w:rPr>
        <w:t xml:space="preserve">є визначення основних напрямів державної політики у сфері водного господарства, збереження і відтворення водних ресурсів, впровадження системи інтегрованого управління водними ресурсами за басейновим принципом, відновлення ролі меліорованих земель у продовольчому та ресурсному забезпеченні держави, оптимізація водоспоживання, запобігання та ліквідація наслідків шкідливої дії вод. </w:t>
      </w:r>
    </w:p>
    <w:p w14:paraId="1D705FA1" w14:textId="356CBD88"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завданням Програми </w:t>
      </w:r>
      <w:r w:rsidR="00A25798" w:rsidRPr="009B6F29">
        <w:rPr>
          <w:rFonts w:ascii="Times New Roman" w:hAnsi="Times New Roman" w:cs="Times New Roman"/>
          <w:sz w:val="24"/>
          <w:szCs w:val="24"/>
        </w:rPr>
        <w:t xml:space="preserve">розвитку водного господарства </w:t>
      </w:r>
      <w:r w:rsidRPr="009B6F29">
        <w:rPr>
          <w:rFonts w:ascii="Times New Roman" w:hAnsi="Times New Roman" w:cs="Times New Roman"/>
          <w:sz w:val="24"/>
          <w:szCs w:val="24"/>
        </w:rPr>
        <w:t xml:space="preserve">є: </w:t>
      </w:r>
    </w:p>
    <w:p w14:paraId="7B11771B"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гармонізація українського законодавства з міжнародними нормами та удосконалення нормативно-правової бази щодо забезпечення інноваційно-інвестиційного розвитку водного господарства; </w:t>
      </w:r>
    </w:p>
    <w:p w14:paraId="68133BEB"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впровадження ефективного, обґрунтованого та збалансованого механізму використання, охорони та відтворення водних ресурсів, забезпечення сталого розвитку державної системи моніторингу вод згідно з міжнародними нормами; </w:t>
      </w:r>
    </w:p>
    <w:p w14:paraId="44EEA2FA"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впровадження системи інтегрованого управління водними ресурсами за басейновим принципом, розроблення та виконання ПУРБ, застосування економічної моделі цільового фінансування заходів у басейнах річок, утворення басейнових рад, а також підвищення ролі існуючих та утворення нових басейнових управлінь водних ресурсів; </w:t>
      </w:r>
    </w:p>
    <w:p w14:paraId="11EF2D49"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підвищення технологічного рівня водокористування, впровадження маловодних та безводних технологій, розроблення більш раціональних нормативів водокористування, будівництва, реконструкції та модернізації систем водопостачання і водовідведення; </w:t>
      </w:r>
    </w:p>
    <w:p w14:paraId="1FA9028B"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виконання робіт з берегоукріплення та регулювання </w:t>
      </w:r>
      <w:proofErr w:type="spellStart"/>
      <w:r w:rsidRPr="009B6F29">
        <w:rPr>
          <w:rFonts w:ascii="Times New Roman" w:hAnsi="Times New Roman" w:cs="Times New Roman"/>
          <w:sz w:val="24"/>
          <w:szCs w:val="24"/>
        </w:rPr>
        <w:t>русел</w:t>
      </w:r>
      <w:proofErr w:type="spellEnd"/>
      <w:r w:rsidRPr="009B6F29">
        <w:rPr>
          <w:rFonts w:ascii="Times New Roman" w:hAnsi="Times New Roman" w:cs="Times New Roman"/>
          <w:sz w:val="24"/>
          <w:szCs w:val="24"/>
        </w:rPr>
        <w:t xml:space="preserve"> річок, будівництва та реконструкції гідротехнічних споруд, захисних дамб, </w:t>
      </w:r>
      <w:proofErr w:type="spellStart"/>
      <w:r w:rsidRPr="009B6F29">
        <w:rPr>
          <w:rFonts w:ascii="Times New Roman" w:hAnsi="Times New Roman" w:cs="Times New Roman"/>
          <w:sz w:val="24"/>
          <w:szCs w:val="24"/>
        </w:rPr>
        <w:t>польдерів</w:t>
      </w:r>
      <w:proofErr w:type="spellEnd"/>
      <w:r w:rsidRPr="009B6F29">
        <w:rPr>
          <w:rFonts w:ascii="Times New Roman" w:hAnsi="Times New Roman" w:cs="Times New Roman"/>
          <w:sz w:val="24"/>
          <w:szCs w:val="24"/>
        </w:rPr>
        <w:t xml:space="preserve">, протипаводкових </w:t>
      </w:r>
      <w:r w:rsidRPr="009B6F29">
        <w:rPr>
          <w:rFonts w:ascii="Times New Roman" w:hAnsi="Times New Roman" w:cs="Times New Roman"/>
          <w:sz w:val="24"/>
          <w:szCs w:val="24"/>
        </w:rPr>
        <w:lastRenderedPageBreak/>
        <w:t xml:space="preserve">водосховищ, розчищення </w:t>
      </w:r>
      <w:proofErr w:type="spellStart"/>
      <w:r w:rsidRPr="009B6F29">
        <w:rPr>
          <w:rFonts w:ascii="Times New Roman" w:hAnsi="Times New Roman" w:cs="Times New Roman"/>
          <w:sz w:val="24"/>
          <w:szCs w:val="24"/>
        </w:rPr>
        <w:t>русел</w:t>
      </w:r>
      <w:proofErr w:type="spellEnd"/>
      <w:r w:rsidRPr="009B6F29">
        <w:rPr>
          <w:rFonts w:ascii="Times New Roman" w:hAnsi="Times New Roman" w:cs="Times New Roman"/>
          <w:sz w:val="24"/>
          <w:szCs w:val="24"/>
        </w:rPr>
        <w:t xml:space="preserve"> річок, упорядкування водоохоронних зон та прибережних захисних смуг, розроблення схем комплексного протипаводкового захисту територій від шкідливої дії вод, удосконалення методів і технічних приладів для проведення гідрометеорологічних спостережень, прогнозування паводків – виконано частково; </w:t>
      </w:r>
    </w:p>
    <w:p w14:paraId="31D34ABD" w14:textId="77777777" w:rsidR="00DD2D29" w:rsidRPr="009B6F29" w:rsidRDefault="00A24F9E" w:rsidP="006E4A21">
      <w:pPr>
        <w:numPr>
          <w:ilvl w:val="0"/>
          <w:numId w:val="17"/>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забезпечення розвитку меліорації земель і поліпшення екологічного стану зрошуваних та осушених угідь, зокрема відновлення функціонування </w:t>
      </w:r>
      <w:proofErr w:type="spellStart"/>
      <w:r w:rsidRPr="009B6F29">
        <w:rPr>
          <w:rFonts w:ascii="Times New Roman" w:hAnsi="Times New Roman" w:cs="Times New Roman"/>
          <w:sz w:val="24"/>
          <w:szCs w:val="24"/>
        </w:rPr>
        <w:t>водогосподарсько</w:t>
      </w:r>
      <w:proofErr w:type="spellEnd"/>
      <w:r w:rsidRPr="009B6F29">
        <w:rPr>
          <w:rFonts w:ascii="Times New Roman" w:hAnsi="Times New Roman" w:cs="Times New Roman"/>
          <w:sz w:val="24"/>
          <w:szCs w:val="24"/>
        </w:rPr>
        <w:t xml:space="preserve">-меліоративного комплексу, реконструкції і модернізації меліоративних систем та їх споруд, інженерної інфраструктури меліоративних систем із створенням цілісних технологічних комплексів, впровадження нових способів поливу і осушення земель, застосування водо- та енергозберігаючих екологічно безпечних режимів зрошення і </w:t>
      </w:r>
      <w:proofErr w:type="spellStart"/>
      <w:r w:rsidRPr="009B6F29">
        <w:rPr>
          <w:rFonts w:ascii="Times New Roman" w:hAnsi="Times New Roman" w:cs="Times New Roman"/>
          <w:sz w:val="24"/>
          <w:szCs w:val="24"/>
        </w:rPr>
        <w:t>водорегулювання</w:t>
      </w:r>
      <w:proofErr w:type="spellEnd"/>
      <w:r w:rsidRPr="009B6F29">
        <w:rPr>
          <w:rFonts w:ascii="Times New Roman" w:hAnsi="Times New Roman" w:cs="Times New Roman"/>
          <w:sz w:val="24"/>
          <w:szCs w:val="24"/>
        </w:rPr>
        <w:t xml:space="preserve">. </w:t>
      </w:r>
    </w:p>
    <w:p w14:paraId="11E71000" w14:textId="13F2E894"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Орієнтовний обсяг фінансування Програми </w:t>
      </w:r>
      <w:r w:rsidR="00A25798" w:rsidRPr="009B6F29">
        <w:rPr>
          <w:rFonts w:ascii="Times New Roman" w:hAnsi="Times New Roman" w:cs="Times New Roman"/>
          <w:sz w:val="24"/>
          <w:szCs w:val="24"/>
        </w:rPr>
        <w:t>розвитку водного господарства становив 46</w:t>
      </w:r>
      <w:r w:rsidRPr="009B6F29">
        <w:rPr>
          <w:rFonts w:ascii="Times New Roman" w:hAnsi="Times New Roman" w:cs="Times New Roman"/>
          <w:sz w:val="24"/>
          <w:szCs w:val="24"/>
        </w:rPr>
        <w:t xml:space="preserve">478,46 млн грн, з них, за </w:t>
      </w:r>
      <w:r w:rsidR="00A25798" w:rsidRPr="009B6F29">
        <w:rPr>
          <w:rFonts w:ascii="Times New Roman" w:hAnsi="Times New Roman" w:cs="Times New Roman"/>
          <w:sz w:val="24"/>
          <w:szCs w:val="24"/>
        </w:rPr>
        <w:t>рахунок державного бюджету – 21</w:t>
      </w:r>
      <w:r w:rsidRPr="009B6F29">
        <w:rPr>
          <w:rFonts w:ascii="Times New Roman" w:hAnsi="Times New Roman" w:cs="Times New Roman"/>
          <w:sz w:val="24"/>
          <w:szCs w:val="24"/>
        </w:rPr>
        <w:t>029,03</w:t>
      </w:r>
      <w:r w:rsidR="00A25798" w:rsidRPr="009B6F29">
        <w:rPr>
          <w:rFonts w:ascii="Times New Roman" w:hAnsi="Times New Roman" w:cs="Times New Roman"/>
          <w:sz w:val="24"/>
          <w:szCs w:val="24"/>
        </w:rPr>
        <w:t xml:space="preserve"> млн грн, місцевого бюджету – 9</w:t>
      </w:r>
      <w:r w:rsidRPr="009B6F29">
        <w:rPr>
          <w:rFonts w:ascii="Times New Roman" w:hAnsi="Times New Roman" w:cs="Times New Roman"/>
          <w:sz w:val="24"/>
          <w:szCs w:val="24"/>
        </w:rPr>
        <w:t>294,2 млн грн, інших джерел, не заборонених законо</w:t>
      </w:r>
      <w:r w:rsidR="00A25798" w:rsidRPr="009B6F29">
        <w:rPr>
          <w:rFonts w:ascii="Times New Roman" w:hAnsi="Times New Roman" w:cs="Times New Roman"/>
          <w:sz w:val="24"/>
          <w:szCs w:val="24"/>
        </w:rPr>
        <w:t>м – 16</w:t>
      </w:r>
      <w:r w:rsidRPr="009B6F29">
        <w:rPr>
          <w:rFonts w:ascii="Times New Roman" w:hAnsi="Times New Roman" w:cs="Times New Roman"/>
          <w:sz w:val="24"/>
          <w:szCs w:val="24"/>
        </w:rPr>
        <w:t xml:space="preserve">155,2 млн </w:t>
      </w:r>
      <w:r w:rsidR="006C1802" w:rsidRPr="009B6F29">
        <w:rPr>
          <w:rFonts w:ascii="Times New Roman" w:hAnsi="Times New Roman" w:cs="Times New Roman"/>
          <w:sz w:val="24"/>
          <w:szCs w:val="24"/>
        </w:rPr>
        <w:t>грн</w:t>
      </w:r>
      <w:r w:rsidRPr="009B6F29">
        <w:rPr>
          <w:rFonts w:ascii="Times New Roman" w:hAnsi="Times New Roman" w:cs="Times New Roman"/>
          <w:sz w:val="24"/>
          <w:szCs w:val="24"/>
        </w:rPr>
        <w:t>, або 0</w:t>
      </w:r>
      <w:r w:rsidR="00A25798" w:rsidRPr="009B6F29">
        <w:rPr>
          <w:rFonts w:ascii="Times New Roman" w:hAnsi="Times New Roman" w:cs="Times New Roman"/>
          <w:sz w:val="24"/>
          <w:szCs w:val="24"/>
        </w:rPr>
        <w:t>,</w:t>
      </w:r>
      <w:r w:rsidRPr="009B6F29">
        <w:rPr>
          <w:rFonts w:ascii="Times New Roman" w:hAnsi="Times New Roman" w:cs="Times New Roman"/>
          <w:sz w:val="24"/>
          <w:szCs w:val="24"/>
        </w:rPr>
        <w:t xml:space="preserve">4% від ВВП України. Обсяг фінансування Програми </w:t>
      </w:r>
      <w:r w:rsidR="00A25798" w:rsidRPr="009B6F29">
        <w:rPr>
          <w:rFonts w:ascii="Times New Roman" w:hAnsi="Times New Roman" w:cs="Times New Roman"/>
          <w:sz w:val="24"/>
          <w:szCs w:val="24"/>
        </w:rPr>
        <w:t xml:space="preserve">розвитку водного господарства </w:t>
      </w:r>
      <w:r w:rsidRPr="009B6F29">
        <w:rPr>
          <w:rFonts w:ascii="Times New Roman" w:hAnsi="Times New Roman" w:cs="Times New Roman"/>
          <w:sz w:val="24"/>
          <w:szCs w:val="24"/>
        </w:rPr>
        <w:t xml:space="preserve">визначався щороку під час складання </w:t>
      </w:r>
      <w:proofErr w:type="spellStart"/>
      <w:r w:rsidRPr="009B6F29">
        <w:rPr>
          <w:rFonts w:ascii="Times New Roman" w:hAnsi="Times New Roman" w:cs="Times New Roman"/>
          <w:sz w:val="24"/>
          <w:szCs w:val="24"/>
        </w:rPr>
        <w:t>про</w:t>
      </w:r>
      <w:r w:rsidR="00306FF2" w:rsidRPr="009B6F29">
        <w:rPr>
          <w:rFonts w:ascii="Times New Roman" w:hAnsi="Times New Roman" w:cs="Times New Roman"/>
          <w:sz w:val="24"/>
          <w:szCs w:val="24"/>
        </w:rPr>
        <w:t>є</w:t>
      </w:r>
      <w:r w:rsidRPr="009B6F29">
        <w:rPr>
          <w:rFonts w:ascii="Times New Roman" w:hAnsi="Times New Roman" w:cs="Times New Roman"/>
          <w:sz w:val="24"/>
          <w:szCs w:val="24"/>
        </w:rPr>
        <w:t>кту</w:t>
      </w:r>
      <w:proofErr w:type="spellEnd"/>
      <w:r w:rsidRPr="009B6F29">
        <w:rPr>
          <w:rFonts w:ascii="Times New Roman" w:hAnsi="Times New Roman" w:cs="Times New Roman"/>
          <w:sz w:val="24"/>
          <w:szCs w:val="24"/>
        </w:rPr>
        <w:t xml:space="preserve"> закону про Державний бюджет України на відповідний рік з урахуванням реальних можливостей державного бюджету. З початку реалізації заходів Програм</w:t>
      </w:r>
      <w:r w:rsidR="00A25798" w:rsidRPr="009B6F29">
        <w:rPr>
          <w:rFonts w:ascii="Times New Roman" w:hAnsi="Times New Roman" w:cs="Times New Roman"/>
          <w:sz w:val="24"/>
          <w:szCs w:val="24"/>
        </w:rPr>
        <w:t>и розвитку водного господарства</w:t>
      </w:r>
      <w:r w:rsidRPr="009B6F29">
        <w:rPr>
          <w:rFonts w:ascii="Times New Roman" w:hAnsi="Times New Roman" w:cs="Times New Roman"/>
          <w:sz w:val="24"/>
          <w:szCs w:val="24"/>
        </w:rPr>
        <w:t xml:space="preserve"> станом на 1 січня 2019 року з бюджетів усіх рівнів та інших джерел виділено 26%, станом на 1 січня 2020 р. – 17% від передбаченої потреби, що призвело до значного невиконання її завдань та заходів у визначені терміни. </w:t>
      </w:r>
    </w:p>
    <w:p w14:paraId="685D9395" w14:textId="3EBD064F"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 виконавцем Програми </w:t>
      </w:r>
      <w:r w:rsidR="00A25798" w:rsidRPr="009B6F29">
        <w:rPr>
          <w:rFonts w:ascii="Times New Roman" w:hAnsi="Times New Roman" w:cs="Times New Roman"/>
          <w:sz w:val="24"/>
          <w:szCs w:val="24"/>
        </w:rPr>
        <w:t xml:space="preserve">розвитку водного господарства </w:t>
      </w:r>
      <w:r w:rsidRPr="009B6F29">
        <w:rPr>
          <w:rFonts w:ascii="Times New Roman" w:hAnsi="Times New Roman" w:cs="Times New Roman"/>
          <w:sz w:val="24"/>
          <w:szCs w:val="24"/>
        </w:rPr>
        <w:t xml:space="preserve">є </w:t>
      </w:r>
      <w:proofErr w:type="spellStart"/>
      <w:r w:rsidR="00586FBB"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 xml:space="preserve">. Якщо детально проаналізувати розподіл видатків державного бюджету по </w:t>
      </w:r>
      <w:proofErr w:type="spellStart"/>
      <w:r w:rsidR="00586FBB" w:rsidRPr="009B6F29">
        <w:rPr>
          <w:rFonts w:ascii="Times New Roman" w:hAnsi="Times New Roman" w:cs="Times New Roman"/>
          <w:sz w:val="24"/>
          <w:szCs w:val="24"/>
        </w:rPr>
        <w:t>Держводагентству</w:t>
      </w:r>
      <w:proofErr w:type="spellEnd"/>
      <w:r w:rsidRPr="009B6F29">
        <w:rPr>
          <w:rFonts w:ascii="Times New Roman" w:hAnsi="Times New Roman" w:cs="Times New Roman"/>
          <w:sz w:val="24"/>
          <w:szCs w:val="24"/>
        </w:rPr>
        <w:t xml:space="preserve"> за останні 3 роки, то відслідковується наступна тенденція. Державні кошти виділяються в основному на видатки споживання водогосподарського комплексу, оплату праці, комунальні послуги, частка фінансування яких з державного бюджету, для прикладу, в 2020 році складала: з загального фонду – 93</w:t>
      </w:r>
      <w:r w:rsidR="00A25798" w:rsidRPr="009B6F29">
        <w:rPr>
          <w:rFonts w:ascii="Times New Roman" w:hAnsi="Times New Roman" w:cs="Times New Roman"/>
          <w:sz w:val="24"/>
          <w:szCs w:val="24"/>
        </w:rPr>
        <w:t>,5% (2092</w:t>
      </w:r>
      <w:r w:rsidRPr="009B6F29">
        <w:rPr>
          <w:rFonts w:ascii="Times New Roman" w:hAnsi="Times New Roman" w:cs="Times New Roman"/>
          <w:sz w:val="24"/>
          <w:szCs w:val="24"/>
        </w:rPr>
        <w:t>158,5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з спеціального фонду – 81</w:t>
      </w:r>
      <w:r w:rsidR="00A25798" w:rsidRPr="009B6F29">
        <w:rPr>
          <w:rFonts w:ascii="Times New Roman" w:hAnsi="Times New Roman" w:cs="Times New Roman"/>
          <w:sz w:val="24"/>
          <w:szCs w:val="24"/>
        </w:rPr>
        <w:t>,1% (2261</w:t>
      </w:r>
      <w:r w:rsidRPr="009B6F29">
        <w:rPr>
          <w:rFonts w:ascii="Times New Roman" w:hAnsi="Times New Roman" w:cs="Times New Roman"/>
          <w:sz w:val="24"/>
          <w:szCs w:val="24"/>
        </w:rPr>
        <w:t>343,4 тис</w:t>
      </w:r>
      <w:r w:rsidR="00306FF2" w:rsidRPr="009B6F29">
        <w:rPr>
          <w:rFonts w:ascii="Times New Roman" w:hAnsi="Times New Roman" w:cs="Times New Roman"/>
          <w:sz w:val="24"/>
          <w:szCs w:val="24"/>
        </w:rPr>
        <w:t xml:space="preserve">. </w:t>
      </w:r>
      <w:r w:rsidRPr="009B6F29">
        <w:rPr>
          <w:rFonts w:ascii="Times New Roman" w:hAnsi="Times New Roman" w:cs="Times New Roman"/>
          <w:sz w:val="24"/>
          <w:szCs w:val="24"/>
        </w:rPr>
        <w:t>грн). Загальні видатки держбюджету на фінансування Пр</w:t>
      </w:r>
      <w:r w:rsidR="00A25798" w:rsidRPr="009B6F29">
        <w:rPr>
          <w:rFonts w:ascii="Times New Roman" w:hAnsi="Times New Roman" w:cs="Times New Roman"/>
          <w:sz w:val="24"/>
          <w:szCs w:val="24"/>
        </w:rPr>
        <w:t>ограми розвитку водного господарства у 2020 році склали 5022</w:t>
      </w:r>
      <w:r w:rsidRPr="009B6F29">
        <w:rPr>
          <w:rFonts w:ascii="Times New Roman" w:hAnsi="Times New Roman" w:cs="Times New Roman"/>
          <w:sz w:val="24"/>
          <w:szCs w:val="24"/>
        </w:rPr>
        <w:t xml:space="preserve">671 </w:t>
      </w:r>
      <w:r w:rsidR="00164E17" w:rsidRPr="009B6F29">
        <w:rPr>
          <w:rFonts w:ascii="Times New Roman" w:hAnsi="Times New Roman" w:cs="Times New Roman"/>
          <w:sz w:val="24"/>
          <w:szCs w:val="24"/>
        </w:rPr>
        <w:t xml:space="preserve">тис. </w:t>
      </w:r>
      <w:r w:rsidR="006C1802" w:rsidRPr="009B6F29">
        <w:rPr>
          <w:rFonts w:ascii="Times New Roman" w:hAnsi="Times New Roman" w:cs="Times New Roman"/>
          <w:sz w:val="24"/>
          <w:szCs w:val="24"/>
        </w:rPr>
        <w:t>грн</w:t>
      </w:r>
      <w:r w:rsidR="00A25798"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Частка всіх коштів, які використовуються на експлуатацію державного водогосподарського комплексу та у</w:t>
      </w:r>
      <w:r w:rsidR="00A25798" w:rsidRPr="009B6F29">
        <w:rPr>
          <w:rFonts w:ascii="Times New Roman" w:hAnsi="Times New Roman" w:cs="Times New Roman"/>
          <w:sz w:val="24"/>
          <w:szCs w:val="24"/>
        </w:rPr>
        <w:t>правління водними ресурсами – 4561</w:t>
      </w:r>
      <w:r w:rsidRPr="009B6F29">
        <w:rPr>
          <w:rFonts w:ascii="Times New Roman" w:hAnsi="Times New Roman" w:cs="Times New Roman"/>
          <w:sz w:val="24"/>
          <w:szCs w:val="24"/>
        </w:rPr>
        <w:t xml:space="preserve">352,5 </w:t>
      </w:r>
      <w:r w:rsidR="00306FF2" w:rsidRPr="009B6F29">
        <w:rPr>
          <w:rFonts w:ascii="Times New Roman" w:hAnsi="Times New Roman" w:cs="Times New Roman"/>
          <w:sz w:val="24"/>
          <w:szCs w:val="24"/>
        </w:rPr>
        <w:t>тис. грн</w:t>
      </w:r>
      <w:r w:rsidRPr="009B6F29">
        <w:rPr>
          <w:rFonts w:ascii="Times New Roman" w:hAnsi="Times New Roman" w:cs="Times New Roman"/>
          <w:sz w:val="24"/>
          <w:szCs w:val="24"/>
        </w:rPr>
        <w:t xml:space="preserve"> (90</w:t>
      </w:r>
      <w:r w:rsidR="00A25798" w:rsidRPr="009B6F29">
        <w:rPr>
          <w:rFonts w:ascii="Times New Roman" w:hAnsi="Times New Roman" w:cs="Times New Roman"/>
          <w:sz w:val="24"/>
          <w:szCs w:val="24"/>
        </w:rPr>
        <w:t>,</w:t>
      </w:r>
      <w:r w:rsidRPr="009B6F29">
        <w:rPr>
          <w:rFonts w:ascii="Times New Roman" w:hAnsi="Times New Roman" w:cs="Times New Roman"/>
          <w:sz w:val="24"/>
          <w:szCs w:val="24"/>
        </w:rPr>
        <w:t xml:space="preserve">8%). </w:t>
      </w:r>
    </w:p>
    <w:p w14:paraId="68F3B52F" w14:textId="3CFE2FB4"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Заходи з утримання водогосподарської інфраструктури у басейні річок Причорномор</w:t>
      </w:r>
      <w:r w:rsidR="00A25798" w:rsidRPr="009B6F29">
        <w:rPr>
          <w:rFonts w:ascii="Times New Roman" w:hAnsi="Times New Roman" w:cs="Times New Roman"/>
          <w:sz w:val="24"/>
          <w:szCs w:val="24"/>
        </w:rPr>
        <w:t>’</w:t>
      </w:r>
      <w:r w:rsidRPr="009B6F29">
        <w:rPr>
          <w:rFonts w:ascii="Times New Roman" w:hAnsi="Times New Roman" w:cs="Times New Roman"/>
          <w:sz w:val="24"/>
          <w:szCs w:val="24"/>
        </w:rPr>
        <w:t>я  здійснюються: БУВР річок Причорномор’я та нижнього Дунаю, РОВР в Миколаївській об</w:t>
      </w:r>
      <w:r w:rsidR="00A25798" w:rsidRPr="009B6F29">
        <w:rPr>
          <w:rFonts w:ascii="Times New Roman" w:hAnsi="Times New Roman" w:cs="Times New Roman"/>
          <w:sz w:val="24"/>
          <w:szCs w:val="24"/>
        </w:rPr>
        <w:t xml:space="preserve">ласті та БУВР нижнього Дніпра. </w:t>
      </w:r>
      <w:r w:rsidRPr="009B6F29">
        <w:rPr>
          <w:rFonts w:ascii="Times New Roman" w:hAnsi="Times New Roman" w:cs="Times New Roman"/>
          <w:sz w:val="24"/>
          <w:szCs w:val="24"/>
        </w:rPr>
        <w:t xml:space="preserve">Ці організації належать до сфери управління </w:t>
      </w:r>
      <w:r w:rsidR="00586FBB" w:rsidRPr="009B6F29">
        <w:rPr>
          <w:rFonts w:ascii="Times New Roman" w:hAnsi="Times New Roman" w:cs="Times New Roman"/>
          <w:sz w:val="24"/>
          <w:szCs w:val="24"/>
        </w:rPr>
        <w:t>Держводагентства</w:t>
      </w:r>
      <w:r w:rsidRPr="009B6F29">
        <w:rPr>
          <w:rFonts w:ascii="Times New Roman" w:hAnsi="Times New Roman" w:cs="Times New Roman"/>
          <w:sz w:val="24"/>
          <w:szCs w:val="24"/>
        </w:rPr>
        <w:t>. Видатки на експлуатацію водогосподарської інфраструктури здійснюється в рамках комплексної програми «Експлуатація державного водогосподарського комплексу та</w:t>
      </w:r>
      <w:r w:rsidR="00E76250">
        <w:rPr>
          <w:rFonts w:ascii="Times New Roman" w:hAnsi="Times New Roman" w:cs="Times New Roman"/>
          <w:sz w:val="24"/>
          <w:szCs w:val="24"/>
        </w:rPr>
        <w:t xml:space="preserve"> управління водними ресурсами» </w:t>
      </w:r>
      <w:r w:rsidRPr="009B6F29">
        <w:rPr>
          <w:rFonts w:ascii="Times New Roman" w:hAnsi="Times New Roman" w:cs="Times New Roman"/>
          <w:sz w:val="24"/>
          <w:szCs w:val="24"/>
        </w:rPr>
        <w:t xml:space="preserve">регіонально, а не за басейновим принципом. </w:t>
      </w:r>
    </w:p>
    <w:p w14:paraId="495D7894" w14:textId="4B2F9C6D" w:rsidR="00DD2D29" w:rsidRPr="009B6F29" w:rsidRDefault="00A24F9E" w:rsidP="0076482C">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Загальнодержавна цільова програма «Питна вода України на 2011-2020 роки»</w:t>
      </w:r>
      <w:r w:rsidR="0076482C" w:rsidRPr="009B6F29">
        <w:rPr>
          <w:rFonts w:ascii="Times New Roman" w:hAnsi="Times New Roman" w:cs="Times New Roman"/>
          <w:b/>
          <w:sz w:val="24"/>
          <w:szCs w:val="24"/>
        </w:rPr>
        <w:t>, затверджена Законом України Про Загальнодержавну цільову програму «Питна вода України» на 2011-2020 роки</w:t>
      </w:r>
    </w:p>
    <w:p w14:paraId="21E79BA3" w14:textId="6639435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«Загальнодержавна цільова програма «Питна вода України на 2011-2020 роки», </w:t>
      </w:r>
      <w:r w:rsidR="00DB6A7C" w:rsidRPr="009B6F29">
        <w:rPr>
          <w:rFonts w:ascii="Times New Roman" w:hAnsi="Times New Roman" w:cs="Times New Roman"/>
          <w:sz w:val="24"/>
          <w:szCs w:val="24"/>
        </w:rPr>
        <w:t>(</w:t>
      </w:r>
      <w:r w:rsidRPr="009B6F29">
        <w:rPr>
          <w:rFonts w:ascii="Times New Roman" w:hAnsi="Times New Roman" w:cs="Times New Roman"/>
          <w:sz w:val="24"/>
          <w:szCs w:val="24"/>
        </w:rPr>
        <w:t>далі</w:t>
      </w:r>
      <w:r w:rsidR="00DB6A7C"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Програма Питна вода). Її основною метою було забезпечення гарантованих Конституцією України прав громадян на достатній життєвий рівень та екологічну безпеку шляхом забезпечення питною водою в необхідних обсягах та відповідно до встановлених нормативів. Програма Питна вода покликана була забезпечити реалізацію державної політики щодо: </w:t>
      </w:r>
    </w:p>
    <w:p w14:paraId="4D4A75D6" w14:textId="77777777" w:rsidR="00DD2D29" w:rsidRPr="009B6F29" w:rsidRDefault="00A24F9E" w:rsidP="006E4A21">
      <w:pPr>
        <w:numPr>
          <w:ilvl w:val="0"/>
          <w:numId w:val="38"/>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розвитку та реконструкції систем централізованого водопостачання та водовідведення; </w:t>
      </w:r>
    </w:p>
    <w:p w14:paraId="3C97605E" w14:textId="77777777" w:rsidR="00DD2D29" w:rsidRPr="009B6F29" w:rsidRDefault="00A24F9E" w:rsidP="006E4A21">
      <w:pPr>
        <w:numPr>
          <w:ilvl w:val="0"/>
          <w:numId w:val="38"/>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охорони джерел питного водопостачання; </w:t>
      </w:r>
    </w:p>
    <w:p w14:paraId="1658D6E2" w14:textId="77777777" w:rsidR="00DD2D29" w:rsidRPr="009B6F29" w:rsidRDefault="00A24F9E" w:rsidP="006E4A21">
      <w:pPr>
        <w:numPr>
          <w:ilvl w:val="0"/>
          <w:numId w:val="38"/>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доведення якості питної води до вимог нормативно-правових актів; </w:t>
      </w:r>
    </w:p>
    <w:p w14:paraId="693862AF" w14:textId="77777777" w:rsidR="00DD2D29" w:rsidRPr="009B6F29" w:rsidRDefault="00A24F9E" w:rsidP="006E4A21">
      <w:pPr>
        <w:numPr>
          <w:ilvl w:val="0"/>
          <w:numId w:val="38"/>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нормативно-правового забезпечення у сфері питного водопостачання та водовідведення;</w:t>
      </w:r>
    </w:p>
    <w:p w14:paraId="332EB176" w14:textId="77777777" w:rsidR="00DD2D29" w:rsidRPr="009B6F29" w:rsidRDefault="00A24F9E" w:rsidP="006E4A21">
      <w:pPr>
        <w:numPr>
          <w:ilvl w:val="0"/>
          <w:numId w:val="38"/>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розроблення та впровадження науково-дослідних і дослідно-конструкторських розробок із застосуванням новітніх матеріалів, технологій, обладнання та приладів. </w:t>
      </w:r>
    </w:p>
    <w:p w14:paraId="215AC633" w14:textId="6D14D202"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Орієнтовний обсяг фінансуванн</w:t>
      </w:r>
      <w:r w:rsidR="003E01AD" w:rsidRPr="009B6F29">
        <w:rPr>
          <w:rFonts w:ascii="Times New Roman" w:hAnsi="Times New Roman" w:cs="Times New Roman"/>
          <w:sz w:val="24"/>
          <w:szCs w:val="24"/>
        </w:rPr>
        <w:t>я Програми Питна вода складав 9</w:t>
      </w:r>
      <w:r w:rsidRPr="009B6F29">
        <w:rPr>
          <w:rFonts w:ascii="Times New Roman" w:hAnsi="Times New Roman" w:cs="Times New Roman"/>
          <w:sz w:val="24"/>
          <w:szCs w:val="24"/>
        </w:rPr>
        <w:t>471,7 млн грн (в цінах 2010 року), з яких за</w:t>
      </w:r>
      <w:r w:rsidR="003E01AD" w:rsidRPr="009B6F29">
        <w:rPr>
          <w:rFonts w:ascii="Times New Roman" w:hAnsi="Times New Roman" w:cs="Times New Roman"/>
          <w:sz w:val="24"/>
          <w:szCs w:val="24"/>
        </w:rPr>
        <w:t xml:space="preserve"> рахунок державного бюджету – 3</w:t>
      </w:r>
      <w:r w:rsidRPr="009B6F29">
        <w:rPr>
          <w:rFonts w:ascii="Times New Roman" w:hAnsi="Times New Roman" w:cs="Times New Roman"/>
          <w:sz w:val="24"/>
          <w:szCs w:val="24"/>
        </w:rPr>
        <w:t xml:space="preserve">004,3 млн грн, з інших джерел – 6467,4 млн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Через відсутність належного фінансування за 10 років реалізації Програми Питна вода в Україні суттєві позитивні зміни щодо забезпечення питною водою в необхідних обсягах і відповідної якості не відбулися. </w:t>
      </w:r>
    </w:p>
    <w:p w14:paraId="32724D33" w14:textId="77777777"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Станом на 1 січня 2020 р., централізованим постачанням питної води в Україні не забезпечено близько 1% міст, понад 10% селищ міського типу і майже 70% сіл України (8,934 млн людей). Практично кожен 4 громадянин країни не забезпечений централізованим водопостачанням. Проблема користування привізною водою охоплює щонайменше 9 регіонів країни, і напряму стосується щонайменше 268 тисяч осіб, що мешкає у 824 населених пунктах. </w:t>
      </w:r>
    </w:p>
    <w:p w14:paraId="6608599E" w14:textId="164EECA6"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 світовими стандартами до кількості та якості води, Україна віднесена до маловодних держав. За рівнем якості питної води Україна на 37 місці з-поміж 40 країн Європи. І протягом останніх 10 років наші показники тільки погіршуються. А за кількістю води на душу населення Україна взагалі на 125 сходинці у світовому рейтингу. В той же час, загальнодержавна цільова програма Питна вода України, взагалі не виконується і не фінансується. Останній раз Програма Питна вода фінансувалася у 2018 році, з Державного бюджету України було виділено 200 млн грн, при цьому тільки підприємства водопровідно-каналізаційного господарства України подали на конкурс </w:t>
      </w:r>
      <w:proofErr w:type="spellStart"/>
      <w:r w:rsidR="00306FF2" w:rsidRPr="009B6F29">
        <w:rPr>
          <w:rFonts w:ascii="Times New Roman" w:hAnsi="Times New Roman" w:cs="Times New Roman"/>
          <w:sz w:val="24"/>
          <w:szCs w:val="24"/>
        </w:rPr>
        <w:t>проєкти</w:t>
      </w:r>
      <w:proofErr w:type="spellEnd"/>
      <w:r w:rsidRPr="009B6F29">
        <w:rPr>
          <w:rFonts w:ascii="Times New Roman" w:hAnsi="Times New Roman" w:cs="Times New Roman"/>
          <w:sz w:val="24"/>
          <w:szCs w:val="24"/>
        </w:rPr>
        <w:t xml:space="preserve"> на загальну суму 1,3 млрд </w:t>
      </w:r>
      <w:r w:rsidR="006C1802" w:rsidRPr="009B6F29">
        <w:rPr>
          <w:rFonts w:ascii="Times New Roman" w:hAnsi="Times New Roman" w:cs="Times New Roman"/>
          <w:sz w:val="24"/>
          <w:szCs w:val="24"/>
        </w:rPr>
        <w:t>грн</w:t>
      </w:r>
      <w:r w:rsidR="003E01AD"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Така активність підприємств викликана їх незадовільним фінансово-економічним станом, а також неможливістю органів місцевого самоврядування надати необхідну підтримку на оновлення основних фондів з коштів місцевих бюджетів. Крім цього варто зазначити, що процедури отримання грантових, позикових коштів міжнародних фінансових інституцій є досить тривалими в процесі та пов’язані з значними ризиками, тому отримати державні кошти на реалізацію того чи іншого інфраструктурного </w:t>
      </w:r>
      <w:proofErr w:type="spellStart"/>
      <w:r w:rsidR="00306FF2" w:rsidRPr="009B6F29">
        <w:rPr>
          <w:rFonts w:ascii="Times New Roman" w:hAnsi="Times New Roman" w:cs="Times New Roman"/>
          <w:sz w:val="24"/>
          <w:szCs w:val="24"/>
        </w:rPr>
        <w:t>проєкту</w:t>
      </w:r>
      <w:proofErr w:type="spellEnd"/>
      <w:r w:rsidR="00306FF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було бажаною метою для кожного водоканалу. Протягом 2019-2020 років Програма Питна вода не фінансувалася і у 2020 році її дія закінчилася. </w:t>
      </w:r>
    </w:p>
    <w:p w14:paraId="3F260A91" w14:textId="77777777" w:rsidR="00D0371F" w:rsidRPr="009B6F29" w:rsidRDefault="00D0371F" w:rsidP="00D0371F">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Одним з елементів структури ПУРБ є розділ 3 «Зони (території), які підлягають охороні, та їх картування: об’єкти Смарагдової мережі; території та об’єкти природно-заповідного фонду; зони санітарної охорони; зони охорони цінних видів водних біоресурсів; масиви поверхневих/підземних вод, які використовуються для рекреаційних, лікувальних, курортних та оздоровчих цілей, а також води, призначені для купання; зони, вразливі до (накопичення) нітратів», уразливі та менш уразливі зони, визначені відповідно до критеріїв, що затверджуються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w:t>
      </w:r>
    </w:p>
    <w:p w14:paraId="31702BBA" w14:textId="3F61ABFF" w:rsidR="00D0371F" w:rsidRPr="009B6F29" w:rsidRDefault="00D0371F" w:rsidP="00D0371F">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Пунктом 46 Забезпечення створення нових або розширення існуючих територій та об'єктів природно-заповідного фонду Національного плану дій з охорони навколишнього природного середовища на період до 2025 року, затвердженого розпорядженням Кабіне</w:t>
      </w:r>
      <w:r w:rsidR="0062071B" w:rsidRPr="009B6F29">
        <w:rPr>
          <w:rFonts w:ascii="Times New Roman" w:hAnsi="Times New Roman" w:cs="Times New Roman"/>
          <w:sz w:val="24"/>
          <w:szCs w:val="24"/>
        </w:rPr>
        <w:t>ту Міністрів України від 21</w:t>
      </w:r>
      <w:r w:rsidR="00E946CE" w:rsidRPr="009B6F29">
        <w:rPr>
          <w:rFonts w:ascii="Times New Roman" w:hAnsi="Times New Roman" w:cs="Times New Roman"/>
          <w:sz w:val="24"/>
          <w:szCs w:val="24"/>
        </w:rPr>
        <w:t xml:space="preserve"> квітня </w:t>
      </w:r>
      <w:r w:rsidR="00E76250">
        <w:rPr>
          <w:rFonts w:ascii="Times New Roman" w:hAnsi="Times New Roman" w:cs="Times New Roman"/>
          <w:sz w:val="24"/>
          <w:szCs w:val="24"/>
        </w:rPr>
        <w:t>2021 № 443</w:t>
      </w:r>
      <w:r w:rsidRPr="009B6F29">
        <w:rPr>
          <w:rFonts w:ascii="Times New Roman" w:hAnsi="Times New Roman" w:cs="Times New Roman"/>
          <w:sz w:val="24"/>
          <w:szCs w:val="24"/>
        </w:rPr>
        <w:t xml:space="preserve"> </w:t>
      </w:r>
      <w:r w:rsidR="00E946CE" w:rsidRPr="009B6F29">
        <w:rPr>
          <w:rFonts w:ascii="Times New Roman" w:hAnsi="Times New Roman" w:cs="Times New Roman"/>
          <w:sz w:val="24"/>
          <w:szCs w:val="24"/>
        </w:rPr>
        <w:t xml:space="preserve">(Офіційний вісник України, 2021 р., № 42,  </w:t>
      </w:r>
      <w:r w:rsidR="001220F8" w:rsidRPr="009B6F29">
        <w:rPr>
          <w:rFonts w:ascii="Times New Roman" w:hAnsi="Times New Roman" w:cs="Times New Roman"/>
          <w:sz w:val="24"/>
          <w:szCs w:val="24"/>
        </w:rPr>
        <w:br/>
      </w:r>
      <w:r w:rsidR="00E946CE" w:rsidRPr="009B6F29">
        <w:rPr>
          <w:rFonts w:ascii="Times New Roman" w:hAnsi="Times New Roman" w:cs="Times New Roman"/>
          <w:sz w:val="24"/>
          <w:szCs w:val="24"/>
        </w:rPr>
        <w:t xml:space="preserve">ст. 2557) </w:t>
      </w:r>
      <w:r w:rsidRPr="009B6F29">
        <w:rPr>
          <w:rFonts w:ascii="Times New Roman" w:hAnsi="Times New Roman" w:cs="Times New Roman"/>
          <w:sz w:val="24"/>
          <w:szCs w:val="24"/>
        </w:rPr>
        <w:t xml:space="preserve">передбачено площу територій та об'єктів природно-заповідного фонду збільшити на 3 відсотки загальної площі держави. </w:t>
      </w:r>
    </w:p>
    <w:p w14:paraId="374A4A40" w14:textId="512A87C7" w:rsidR="00D0371F" w:rsidRPr="009B6F29" w:rsidRDefault="00D0371F" w:rsidP="00D0371F">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Державною стратегією регіонального розвитку на 2021-2027 роки, затвердженою постановою Кабінету Міністрів України від 05</w:t>
      </w:r>
      <w:r w:rsidR="00E946CE" w:rsidRPr="009B6F29">
        <w:rPr>
          <w:rFonts w:ascii="Times New Roman" w:hAnsi="Times New Roman" w:cs="Times New Roman"/>
          <w:sz w:val="24"/>
          <w:szCs w:val="24"/>
        </w:rPr>
        <w:t xml:space="preserve"> серпня </w:t>
      </w:r>
      <w:r w:rsidRPr="009B6F29">
        <w:rPr>
          <w:rFonts w:ascii="Times New Roman" w:hAnsi="Times New Roman" w:cs="Times New Roman"/>
          <w:sz w:val="24"/>
          <w:szCs w:val="24"/>
        </w:rPr>
        <w:t xml:space="preserve">2020 № 695 </w:t>
      </w:r>
      <w:r w:rsidR="00E946CE" w:rsidRPr="009B6F29">
        <w:rPr>
          <w:rFonts w:ascii="Times New Roman" w:hAnsi="Times New Roman" w:cs="Times New Roman"/>
          <w:sz w:val="24"/>
          <w:szCs w:val="24"/>
        </w:rPr>
        <w:t xml:space="preserve">(Офіційний вісник </w:t>
      </w:r>
      <w:r w:rsidR="00E946CE" w:rsidRPr="009B6F29">
        <w:rPr>
          <w:rFonts w:ascii="Times New Roman" w:hAnsi="Times New Roman" w:cs="Times New Roman"/>
          <w:sz w:val="24"/>
          <w:szCs w:val="24"/>
        </w:rPr>
        <w:lastRenderedPageBreak/>
        <w:t xml:space="preserve">України, 2020 р., № 67, ст. 2155) </w:t>
      </w:r>
      <w:r w:rsidRPr="009B6F29">
        <w:rPr>
          <w:rFonts w:ascii="Times New Roman" w:hAnsi="Times New Roman" w:cs="Times New Roman"/>
          <w:sz w:val="24"/>
          <w:szCs w:val="24"/>
        </w:rPr>
        <w:t>передбачено, що частка територій та об’єктів природно-заповідного фонду у відношенні до площі держави (регіону) має тенденції до зростання у кожній області для досягнення показника 15 відсотків до 2027 року.</w:t>
      </w:r>
    </w:p>
    <w:p w14:paraId="380F3E43" w14:textId="698AC663" w:rsidR="00D0371F" w:rsidRPr="009B6F29" w:rsidRDefault="00D0371F" w:rsidP="00D0371F">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Пунктом 16 Площа земель природно-заповідного фонду Додатку Показники оцінки реалізації державної екологічної політики Закону України «Про Основні засади (стратегію) державної екологічної політики України на період до 2030 року»</w:t>
      </w:r>
      <w:r w:rsidR="00E946CE" w:rsidRPr="009B6F29">
        <w:rPr>
          <w:rFonts w:ascii="Times New Roman" w:hAnsi="Times New Roman" w:cs="Times New Roman"/>
          <w:sz w:val="24"/>
          <w:szCs w:val="24"/>
        </w:rPr>
        <w:t xml:space="preserve"> </w:t>
      </w:r>
      <w:r w:rsidRPr="009B6F29">
        <w:rPr>
          <w:rFonts w:ascii="Times New Roman" w:hAnsi="Times New Roman" w:cs="Times New Roman"/>
          <w:sz w:val="24"/>
          <w:szCs w:val="24"/>
        </w:rPr>
        <w:t>передбачено площу земель природно-заповідного фонду довести до 12,5 % від загальної території країни.</w:t>
      </w:r>
    </w:p>
    <w:p w14:paraId="5A32FFDC" w14:textId="77777777" w:rsidR="00954BEF" w:rsidRPr="009B6F29" w:rsidRDefault="00954BEF"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За результатами даних обліку територій та об’єктів ПЗФ, поданих органами виконавчої влади на місцевому рівні, що забезпечують реалізацію державної політики у сфері охорони навколишнього природного середовища (надалі ОНПС), станом на 01.01.2020 р. ПЗФ України має в своєму складі 8512 території та об’єктів загальною площею 4,418 млн га в межах території України (фактична площа 4,085 млн га) та 402500,0 га в межах акваторії Чорного моря. Відношення фактичної площі природно-заповідного фонду до площі держави («показник заповідності») становить 6,77%.</w:t>
      </w:r>
    </w:p>
    <w:p w14:paraId="0D3A4A53" w14:textId="72EF1CDB" w:rsidR="00DD2D29" w:rsidRPr="009B6F29" w:rsidRDefault="00A24F9E" w:rsidP="00306FF2">
      <w:p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ПЗФ знаходиться під державним управлінням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і фінансується через державну бюджетну програму «Збереження </w:t>
      </w:r>
      <w:proofErr w:type="spellStart"/>
      <w:r w:rsidR="00D779B3" w:rsidRPr="009B6F29">
        <w:rPr>
          <w:rFonts w:ascii="Times New Roman" w:hAnsi="Times New Roman" w:cs="Times New Roman"/>
          <w:sz w:val="24"/>
          <w:szCs w:val="24"/>
        </w:rPr>
        <w:t>Збереження</w:t>
      </w:r>
      <w:proofErr w:type="spellEnd"/>
      <w:r w:rsidR="00D779B3" w:rsidRPr="009B6F29">
        <w:rPr>
          <w:rFonts w:ascii="Times New Roman" w:hAnsi="Times New Roman" w:cs="Times New Roman"/>
          <w:sz w:val="24"/>
          <w:szCs w:val="24"/>
        </w:rPr>
        <w:t xml:space="preserve"> природно-заповідного фонду» за КПКВК 2701160</w:t>
      </w:r>
      <w:r w:rsidRPr="009B6F29">
        <w:rPr>
          <w:rFonts w:ascii="Times New Roman" w:hAnsi="Times New Roman" w:cs="Times New Roman"/>
          <w:sz w:val="24"/>
          <w:szCs w:val="24"/>
        </w:rPr>
        <w:t>. Згідно паспорту цієї програми на 2021 рік на заходи по збереженню та розш</w:t>
      </w:r>
      <w:r w:rsidR="00D779B3" w:rsidRPr="009B6F29">
        <w:rPr>
          <w:rFonts w:ascii="Times New Roman" w:hAnsi="Times New Roman" w:cs="Times New Roman"/>
          <w:sz w:val="24"/>
          <w:szCs w:val="24"/>
        </w:rPr>
        <w:t>иренню ПЗФ було використано 589</w:t>
      </w:r>
      <w:r w:rsidRPr="009B6F29">
        <w:rPr>
          <w:rFonts w:ascii="Times New Roman" w:hAnsi="Times New Roman" w:cs="Times New Roman"/>
          <w:sz w:val="24"/>
          <w:szCs w:val="24"/>
        </w:rPr>
        <w:t>326,7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00D779B3" w:rsidRPr="009B6F29">
        <w:rPr>
          <w:rFonts w:ascii="Times New Roman" w:hAnsi="Times New Roman" w:cs="Times New Roman"/>
          <w:sz w:val="24"/>
          <w:szCs w:val="24"/>
        </w:rPr>
        <w:t>(державний фонд) та 18</w:t>
      </w:r>
      <w:r w:rsidRPr="009B6F29">
        <w:rPr>
          <w:rFonts w:ascii="Times New Roman" w:hAnsi="Times New Roman" w:cs="Times New Roman"/>
          <w:sz w:val="24"/>
          <w:szCs w:val="24"/>
        </w:rPr>
        <w:t>2</w:t>
      </w:r>
      <w:r w:rsidR="00D779B3" w:rsidRPr="009B6F29">
        <w:rPr>
          <w:rFonts w:ascii="Times New Roman" w:hAnsi="Times New Roman" w:cs="Times New Roman"/>
          <w:sz w:val="24"/>
          <w:szCs w:val="24"/>
        </w:rPr>
        <w:t>89,8 (спеціальний), разом – 607</w:t>
      </w:r>
      <w:r w:rsidRPr="009B6F29">
        <w:rPr>
          <w:rFonts w:ascii="Times New Roman" w:hAnsi="Times New Roman" w:cs="Times New Roman"/>
          <w:sz w:val="24"/>
          <w:szCs w:val="24"/>
        </w:rPr>
        <w:t>616,5 тис</w:t>
      </w:r>
      <w:r w:rsidR="00D779B3"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306FF2"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В цілому за даною бюджетною програмою результативні показники виконано. </w:t>
      </w:r>
    </w:p>
    <w:p w14:paraId="104215E4" w14:textId="4958A9C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Крім того, згідно з Регіональною доповіддю про стан навколишнього природного середовища в Одеській області у 2020 році на територіях та об</w:t>
      </w:r>
      <w:r w:rsidR="00D779B3" w:rsidRPr="009B6F29">
        <w:rPr>
          <w:rFonts w:ascii="Times New Roman" w:hAnsi="Times New Roman" w:cs="Times New Roman"/>
          <w:sz w:val="24"/>
          <w:szCs w:val="24"/>
        </w:rPr>
        <w:t>’</w:t>
      </w:r>
      <w:r w:rsidRPr="009B6F29">
        <w:rPr>
          <w:rFonts w:ascii="Times New Roman" w:hAnsi="Times New Roman" w:cs="Times New Roman"/>
          <w:sz w:val="24"/>
          <w:szCs w:val="24"/>
        </w:rPr>
        <w:t>єктах природно-заповідного фонду Одеської області проводилась реалізація ряду природоохоронних заходів та програм, пов’язаних з відновленням та збереженням водних ресурсів.</w:t>
      </w:r>
    </w:p>
    <w:p w14:paraId="29A1978F" w14:textId="43FBF91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Одеська регіональна комплексна програма з охорони довкілля на 2020-202</w:t>
      </w:r>
      <w:r w:rsidR="00335D62" w:rsidRPr="009B6F29">
        <w:rPr>
          <w:rFonts w:ascii="Times New Roman" w:hAnsi="Times New Roman" w:cs="Times New Roman"/>
          <w:b/>
          <w:sz w:val="24"/>
          <w:szCs w:val="24"/>
        </w:rPr>
        <w:t>1 роки</w:t>
      </w:r>
      <w:r w:rsidR="00D779B3" w:rsidRPr="009B6F29">
        <w:rPr>
          <w:rFonts w:ascii="Times New Roman" w:hAnsi="Times New Roman" w:cs="Times New Roman"/>
          <w:b/>
          <w:sz w:val="24"/>
          <w:szCs w:val="24"/>
        </w:rPr>
        <w:t xml:space="preserve"> </w:t>
      </w:r>
      <w:r w:rsidR="00D779B3" w:rsidRPr="009B6F29">
        <w:rPr>
          <w:rFonts w:ascii="Times New Roman" w:hAnsi="Times New Roman" w:cs="Times New Roman"/>
          <w:sz w:val="24"/>
          <w:szCs w:val="24"/>
        </w:rPr>
        <w:t>(далі</w:t>
      </w:r>
      <w:r w:rsidR="00D779B3" w:rsidRPr="009B6F29">
        <w:rPr>
          <w:rFonts w:ascii="Times New Roman" w:hAnsi="Times New Roman" w:cs="Times New Roman"/>
          <w:b/>
          <w:sz w:val="24"/>
          <w:szCs w:val="24"/>
        </w:rPr>
        <w:t xml:space="preserve"> </w:t>
      </w:r>
      <w:r w:rsidR="00420546" w:rsidRPr="009B6F29">
        <w:rPr>
          <w:rFonts w:ascii="Times New Roman" w:hAnsi="Times New Roman" w:cs="Times New Roman"/>
          <w:b/>
          <w:sz w:val="24"/>
          <w:szCs w:val="24"/>
        </w:rPr>
        <w:t xml:space="preserve">- </w:t>
      </w:r>
      <w:r w:rsidR="00D779B3" w:rsidRPr="009B6F29">
        <w:rPr>
          <w:rFonts w:ascii="Times New Roman" w:hAnsi="Times New Roman" w:cs="Times New Roman"/>
          <w:sz w:val="24"/>
          <w:szCs w:val="24"/>
        </w:rPr>
        <w:t>Одеська регіональна комплексна програма)</w:t>
      </w:r>
      <w:r w:rsidR="00335D62" w:rsidRPr="009B6F29">
        <w:rPr>
          <w:rFonts w:ascii="Times New Roman" w:hAnsi="Times New Roman" w:cs="Times New Roman"/>
          <w:sz w:val="24"/>
          <w:szCs w:val="24"/>
        </w:rPr>
        <w:t>,</w:t>
      </w:r>
      <w:r w:rsidR="00335D62" w:rsidRPr="009B6F29">
        <w:rPr>
          <w:rFonts w:ascii="Times New Roman" w:hAnsi="Times New Roman" w:cs="Times New Roman"/>
          <w:b/>
          <w:sz w:val="24"/>
          <w:szCs w:val="24"/>
        </w:rPr>
        <w:t xml:space="preserve"> </w:t>
      </w:r>
      <w:r w:rsidRPr="009B6F29">
        <w:rPr>
          <w:rFonts w:ascii="Times New Roman" w:hAnsi="Times New Roman" w:cs="Times New Roman"/>
          <w:sz w:val="24"/>
          <w:szCs w:val="24"/>
        </w:rPr>
        <w:t xml:space="preserve">затверджена рішенням Одеської обласної ради від 20 грудня 2019 року № 1165-VIІ (зі змінами: від 03 березня 2020 року № 1240-VII, від 10 серпня 2020 року № 1384-VII, від 16 квітня 2021 року №147-VIII). </w:t>
      </w:r>
    </w:p>
    <w:p w14:paraId="37401BBF" w14:textId="5F14077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власне розробником та відповідальним виконавцем </w:t>
      </w:r>
      <w:r w:rsidR="00D779B3" w:rsidRPr="009B6F29">
        <w:rPr>
          <w:rFonts w:ascii="Times New Roman" w:hAnsi="Times New Roman" w:cs="Times New Roman"/>
          <w:sz w:val="24"/>
          <w:szCs w:val="24"/>
        </w:rPr>
        <w:t xml:space="preserve">Одеської регіональної комплексної програми з охорони довкілля </w:t>
      </w:r>
      <w:r w:rsidRPr="009B6F29">
        <w:rPr>
          <w:rFonts w:ascii="Times New Roman" w:hAnsi="Times New Roman" w:cs="Times New Roman"/>
          <w:sz w:val="24"/>
          <w:szCs w:val="24"/>
        </w:rPr>
        <w:t xml:space="preserve">є Департамент екології та природних ресурсів </w:t>
      </w:r>
      <w:r w:rsidR="00306FF2" w:rsidRPr="009B6F29">
        <w:rPr>
          <w:rFonts w:ascii="Times New Roman" w:hAnsi="Times New Roman" w:cs="Times New Roman"/>
          <w:sz w:val="24"/>
          <w:szCs w:val="24"/>
        </w:rPr>
        <w:t xml:space="preserve">Одеської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w:t>
      </w:r>
    </w:p>
    <w:p w14:paraId="31753D36" w14:textId="727C2B1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Загальний обсяг фінансових ресурсів, необхідних для реалізації </w:t>
      </w:r>
      <w:r w:rsidR="00D779B3" w:rsidRPr="009B6F29">
        <w:rPr>
          <w:rFonts w:ascii="Times New Roman" w:hAnsi="Times New Roman" w:cs="Times New Roman"/>
          <w:sz w:val="24"/>
          <w:szCs w:val="24"/>
        </w:rPr>
        <w:t>Одеської регіональної комплексної програми: всього 237793,</w:t>
      </w:r>
      <w:r w:rsidRPr="009B6F29">
        <w:rPr>
          <w:rFonts w:ascii="Times New Roman" w:hAnsi="Times New Roman" w:cs="Times New Roman"/>
          <w:sz w:val="24"/>
          <w:szCs w:val="24"/>
        </w:rPr>
        <w:t>684 тис</w:t>
      </w:r>
      <w:r w:rsidR="00D779B3"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у тому числі:</w:t>
      </w:r>
      <w:r w:rsidR="00D779B3" w:rsidRPr="009B6F29">
        <w:rPr>
          <w:rFonts w:ascii="Times New Roman" w:hAnsi="Times New Roman" w:cs="Times New Roman"/>
          <w:sz w:val="24"/>
          <w:szCs w:val="24"/>
        </w:rPr>
        <w:t xml:space="preserve"> кошти державного бюджету – 101</w:t>
      </w:r>
      <w:r w:rsidRPr="009B6F29">
        <w:rPr>
          <w:rFonts w:ascii="Times New Roman" w:hAnsi="Times New Roman" w:cs="Times New Roman"/>
          <w:sz w:val="24"/>
          <w:szCs w:val="24"/>
        </w:rPr>
        <w:t>358,101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r w:rsidR="00D779B3" w:rsidRPr="009B6F29">
        <w:rPr>
          <w:rFonts w:ascii="Times New Roman" w:hAnsi="Times New Roman" w:cs="Times New Roman"/>
          <w:sz w:val="24"/>
          <w:szCs w:val="24"/>
        </w:rPr>
        <w:t>, кошти місцевого бюджету – 132</w:t>
      </w:r>
      <w:r w:rsidRPr="009B6F29">
        <w:rPr>
          <w:rFonts w:ascii="Times New Roman" w:hAnsi="Times New Roman" w:cs="Times New Roman"/>
          <w:sz w:val="24"/>
          <w:szCs w:val="24"/>
        </w:rPr>
        <w:t>785,583 тис грн (у том</w:t>
      </w:r>
      <w:r w:rsidR="00D779B3" w:rsidRPr="009B6F29">
        <w:rPr>
          <w:rFonts w:ascii="Times New Roman" w:hAnsi="Times New Roman" w:cs="Times New Roman"/>
          <w:sz w:val="24"/>
          <w:szCs w:val="24"/>
        </w:rPr>
        <w:t>у числі обласного бюджету – 128</w:t>
      </w:r>
      <w:r w:rsidRPr="009B6F29">
        <w:rPr>
          <w:rFonts w:ascii="Times New Roman" w:hAnsi="Times New Roman" w:cs="Times New Roman"/>
          <w:sz w:val="24"/>
          <w:szCs w:val="24"/>
        </w:rPr>
        <w:t xml:space="preserve">778,071 тис грн, з них районний, територіальних </w:t>
      </w:r>
      <w:r w:rsidR="00D779B3" w:rsidRPr="009B6F29">
        <w:rPr>
          <w:rFonts w:ascii="Times New Roman" w:hAnsi="Times New Roman" w:cs="Times New Roman"/>
          <w:sz w:val="24"/>
          <w:szCs w:val="24"/>
        </w:rPr>
        <w:t>громад, міський – 2</w:t>
      </w:r>
      <w:r w:rsidRPr="009B6F29">
        <w:rPr>
          <w:rFonts w:ascii="Times New Roman" w:hAnsi="Times New Roman" w:cs="Times New Roman"/>
          <w:sz w:val="24"/>
          <w:szCs w:val="24"/>
        </w:rPr>
        <w:t>100,00 тис</w:t>
      </w:r>
      <w:r w:rsidR="00D779B3"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бюджети сіл, сел</w:t>
      </w:r>
      <w:r w:rsidR="00D779B3" w:rsidRPr="009B6F29">
        <w:rPr>
          <w:rFonts w:ascii="Times New Roman" w:hAnsi="Times New Roman" w:cs="Times New Roman"/>
          <w:sz w:val="24"/>
          <w:szCs w:val="24"/>
        </w:rPr>
        <w:t>ищ, міст районного значення – 1</w:t>
      </w:r>
      <w:r w:rsidRPr="009B6F29">
        <w:rPr>
          <w:rFonts w:ascii="Times New Roman" w:hAnsi="Times New Roman" w:cs="Times New Roman"/>
          <w:sz w:val="24"/>
          <w:szCs w:val="24"/>
        </w:rPr>
        <w:t>907,512 тис</w:t>
      </w:r>
      <w:r w:rsidR="00D779B3" w:rsidRPr="009B6F29">
        <w:rPr>
          <w:rFonts w:ascii="Times New Roman" w:hAnsi="Times New Roman" w:cs="Times New Roman"/>
          <w:sz w:val="24"/>
          <w:szCs w:val="24"/>
        </w:rPr>
        <w:t>. грн), інші джерела – 3</w:t>
      </w:r>
      <w:r w:rsidRPr="009B6F29">
        <w:rPr>
          <w:rFonts w:ascii="Times New Roman" w:hAnsi="Times New Roman" w:cs="Times New Roman"/>
          <w:sz w:val="24"/>
          <w:szCs w:val="24"/>
        </w:rPr>
        <w:t>650,00 тис</w:t>
      </w:r>
      <w:r w:rsidR="00D779B3"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306FF2"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p>
    <w:p w14:paraId="79BA1DC0" w14:textId="1F8A0F1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w:t>
      </w:r>
      <w:r w:rsidR="00D779B3" w:rsidRPr="009B6F29">
        <w:rPr>
          <w:rFonts w:ascii="Times New Roman" w:hAnsi="Times New Roman" w:cs="Times New Roman"/>
          <w:sz w:val="24"/>
          <w:szCs w:val="24"/>
        </w:rPr>
        <w:t>Одеської регіональної комплексної програми</w:t>
      </w:r>
      <w:r w:rsidRPr="009B6F29">
        <w:rPr>
          <w:rFonts w:ascii="Times New Roman" w:hAnsi="Times New Roman" w:cs="Times New Roman"/>
          <w:sz w:val="24"/>
          <w:szCs w:val="24"/>
        </w:rPr>
        <w:t xml:space="preserve"> є Департамент екології та природних ресурсів </w:t>
      </w:r>
      <w:r w:rsidR="00306FF2" w:rsidRPr="009B6F29">
        <w:rPr>
          <w:rFonts w:ascii="Times New Roman" w:hAnsi="Times New Roman" w:cs="Times New Roman"/>
          <w:sz w:val="24"/>
          <w:szCs w:val="24"/>
        </w:rPr>
        <w:t xml:space="preserve">Одеської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органи місцевого самоврядування, КП «Регіональний ландшафтний парк </w:t>
      </w:r>
      <w:proofErr w:type="spellStart"/>
      <w:r w:rsidRPr="009B6F29">
        <w:rPr>
          <w:rFonts w:ascii="Times New Roman" w:hAnsi="Times New Roman" w:cs="Times New Roman"/>
          <w:sz w:val="24"/>
          <w:szCs w:val="24"/>
        </w:rPr>
        <w:t>Тилігульський</w:t>
      </w:r>
      <w:proofErr w:type="spellEnd"/>
      <w:r w:rsidRPr="009B6F29">
        <w:rPr>
          <w:rFonts w:ascii="Times New Roman" w:hAnsi="Times New Roman" w:cs="Times New Roman"/>
          <w:sz w:val="24"/>
          <w:szCs w:val="24"/>
        </w:rPr>
        <w:t xml:space="preserve">», Одеський національний університет ім. І.І. Мечникова. </w:t>
      </w:r>
    </w:p>
    <w:p w14:paraId="7414467C"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напрямами діяльності програми є:  </w:t>
      </w:r>
    </w:p>
    <w:p w14:paraId="48E0E6ED" w14:textId="77777777" w:rsidR="00DD2D29" w:rsidRPr="009B6F29" w:rsidRDefault="00A24F9E" w:rsidP="006E4A21">
      <w:pPr>
        <w:numPr>
          <w:ilvl w:val="0"/>
          <w:numId w:val="23"/>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охорона і раціональне використання водних ресурсів; </w:t>
      </w:r>
    </w:p>
    <w:p w14:paraId="7707F0E1" w14:textId="77777777" w:rsidR="00DD2D29" w:rsidRPr="009B6F29" w:rsidRDefault="00A24F9E" w:rsidP="006E4A21">
      <w:pPr>
        <w:numPr>
          <w:ilvl w:val="0"/>
          <w:numId w:val="23"/>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охорона і раціональне використання земель, мінеральних ресурсів;  </w:t>
      </w:r>
    </w:p>
    <w:p w14:paraId="06B0DF54" w14:textId="31E49BF1" w:rsidR="00DD2D29" w:rsidRPr="009B6F29" w:rsidRDefault="00A24F9E" w:rsidP="006E4A21">
      <w:pPr>
        <w:numPr>
          <w:ilvl w:val="0"/>
          <w:numId w:val="23"/>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збереження природно-заповідного фонду та екологічної мережі, охорона і раціональне</w:t>
      </w:r>
      <w:r w:rsidR="00306FF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використання рослинного і тваринного світу; </w:t>
      </w:r>
    </w:p>
    <w:p w14:paraId="4A744918" w14:textId="77777777" w:rsidR="00DD2D29" w:rsidRPr="009B6F29" w:rsidRDefault="00A24F9E" w:rsidP="006E4A21">
      <w:pPr>
        <w:numPr>
          <w:ilvl w:val="0"/>
          <w:numId w:val="23"/>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раціональне використання і зберігання відходів виробництва і побутових відходів;</w:t>
      </w:r>
    </w:p>
    <w:p w14:paraId="6A2504AB" w14:textId="77777777" w:rsidR="00DD2D29" w:rsidRPr="009B6F29" w:rsidRDefault="00A24F9E" w:rsidP="006E4A21">
      <w:pPr>
        <w:numPr>
          <w:ilvl w:val="0"/>
          <w:numId w:val="23"/>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наука, інформація і освіта, підготовка кадрів, оцінка впливу на довкілля, стратегічна екологічна оцінка, організація праці, забезпечення участі у діяльності міжнародних організацій природоохоронного спрямування, впровадження економічного механізму забезпечення охорони навколишнього природного середовища.  </w:t>
      </w:r>
    </w:p>
    <w:p w14:paraId="293103FE" w14:textId="3642A474"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У рамках Одеської регіональної комплексної програми передбачалось проведення наступних природоохоронних заходів в басейні річок Причорномор’я, а саме:</w:t>
      </w:r>
    </w:p>
    <w:p w14:paraId="5872E204" w14:textId="49696943" w:rsidR="00DD2D29" w:rsidRPr="009B6F29" w:rsidRDefault="00A24F9E" w:rsidP="006E4A21">
      <w:pPr>
        <w:numPr>
          <w:ilvl w:val="0"/>
          <w:numId w:val="33"/>
        </w:numPr>
        <w:pBdr>
          <w:top w:val="nil"/>
          <w:left w:val="nil"/>
          <w:bottom w:val="nil"/>
          <w:right w:val="nil"/>
          <w:between w:val="nil"/>
        </w:pBdr>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пункт 1.1.4 «Будівництво </w:t>
      </w:r>
      <w:proofErr w:type="spellStart"/>
      <w:r w:rsidRPr="009B6F29">
        <w:rPr>
          <w:rFonts w:ascii="Times New Roman" w:hAnsi="Times New Roman" w:cs="Times New Roman"/>
          <w:sz w:val="24"/>
          <w:szCs w:val="24"/>
        </w:rPr>
        <w:t>госпобутової</w:t>
      </w:r>
      <w:proofErr w:type="spellEnd"/>
      <w:r w:rsidRPr="009B6F29">
        <w:rPr>
          <w:rFonts w:ascii="Times New Roman" w:hAnsi="Times New Roman" w:cs="Times New Roman"/>
          <w:sz w:val="24"/>
          <w:szCs w:val="24"/>
        </w:rPr>
        <w:t xml:space="preserve"> каналізації та каналізаційних очисних споруд в селі </w:t>
      </w:r>
      <w:proofErr w:type="spellStart"/>
      <w:r w:rsidRPr="009B6F29">
        <w:rPr>
          <w:rFonts w:ascii="Times New Roman" w:hAnsi="Times New Roman" w:cs="Times New Roman"/>
          <w:sz w:val="24"/>
          <w:szCs w:val="24"/>
        </w:rPr>
        <w:t>Визирка</w:t>
      </w:r>
      <w:proofErr w:type="spellEnd"/>
      <w:r w:rsidRPr="009B6F29">
        <w:rPr>
          <w:rFonts w:ascii="Times New Roman" w:hAnsi="Times New Roman" w:cs="Times New Roman"/>
          <w:sz w:val="24"/>
          <w:szCs w:val="24"/>
        </w:rPr>
        <w:t xml:space="preserve"> Лиманського району Одеської області</w:t>
      </w:r>
      <w:r w:rsidR="00306FF2" w:rsidRPr="009B6F29">
        <w:rPr>
          <w:rFonts w:ascii="Times New Roman" w:hAnsi="Times New Roman" w:cs="Times New Roman"/>
          <w:sz w:val="24"/>
          <w:szCs w:val="24"/>
        </w:rPr>
        <w:t xml:space="preserve">» </w:t>
      </w:r>
      <w:r w:rsidRPr="009B6F29">
        <w:rPr>
          <w:rFonts w:ascii="Times New Roman" w:hAnsi="Times New Roman" w:cs="Times New Roman"/>
          <w:sz w:val="24"/>
          <w:szCs w:val="24"/>
        </w:rPr>
        <w:t>обласний бюджет – 35000,0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4A559CE0" w14:textId="2BA7A936" w:rsidR="00DD2D29" w:rsidRPr="009B6F29" w:rsidRDefault="00A24F9E" w:rsidP="006E4A21">
      <w:pPr>
        <w:numPr>
          <w:ilvl w:val="0"/>
          <w:numId w:val="33"/>
        </w:numPr>
        <w:pBdr>
          <w:top w:val="nil"/>
          <w:left w:val="nil"/>
          <w:bottom w:val="nil"/>
          <w:right w:val="nil"/>
          <w:between w:val="nil"/>
        </w:pBdr>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пункт 1.1.5 </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Будівництво споруд очищення стічних вод продуктивністю 150 м</w:t>
      </w:r>
      <w:r w:rsidRPr="009B6F29">
        <w:rPr>
          <w:rFonts w:ascii="Times New Roman" w:hAnsi="Times New Roman" w:cs="Times New Roman"/>
          <w:sz w:val="24"/>
          <w:szCs w:val="24"/>
          <w:vertAlign w:val="superscript"/>
        </w:rPr>
        <w:t>3</w:t>
      </w:r>
      <w:r w:rsidRPr="009B6F29">
        <w:rPr>
          <w:rFonts w:ascii="Times New Roman" w:hAnsi="Times New Roman" w:cs="Times New Roman"/>
          <w:sz w:val="24"/>
          <w:szCs w:val="24"/>
        </w:rPr>
        <w:t xml:space="preserve">/добу </w:t>
      </w:r>
      <w:r w:rsidR="0079694A" w:rsidRPr="009B6F29">
        <w:rPr>
          <w:rFonts w:ascii="Times New Roman" w:hAnsi="Times New Roman" w:cs="Times New Roman"/>
          <w:sz w:val="24"/>
          <w:szCs w:val="24"/>
        </w:rPr>
        <w:br/>
      </w:r>
      <w:r w:rsidRPr="009B6F29">
        <w:rPr>
          <w:rFonts w:ascii="Times New Roman" w:hAnsi="Times New Roman" w:cs="Times New Roman"/>
          <w:sz w:val="24"/>
          <w:szCs w:val="24"/>
        </w:rPr>
        <w:t>с. Василівка Біляївського району Одеської області</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обласний бюджет – 485,321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51702D04" w14:textId="77777777" w:rsidR="00DD2D29" w:rsidRPr="009B6F29" w:rsidRDefault="00A24F9E" w:rsidP="006E4A21">
      <w:pPr>
        <w:numPr>
          <w:ilvl w:val="0"/>
          <w:numId w:val="33"/>
        </w:numPr>
        <w:pBdr>
          <w:top w:val="nil"/>
          <w:left w:val="nil"/>
          <w:bottom w:val="nil"/>
          <w:right w:val="nil"/>
          <w:between w:val="nil"/>
        </w:pBdr>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пункт 1.2.7 «Заходи щодо відновлення та підтримання сприятливого гідрологічного режиму та санітарного стану р. </w:t>
      </w:r>
      <w:proofErr w:type="spellStart"/>
      <w:r w:rsidRPr="009B6F29">
        <w:rPr>
          <w:rFonts w:ascii="Times New Roman" w:hAnsi="Times New Roman" w:cs="Times New Roman"/>
          <w:sz w:val="24"/>
          <w:szCs w:val="24"/>
        </w:rPr>
        <w:t>Сарата</w:t>
      </w:r>
      <w:proofErr w:type="spellEnd"/>
      <w:r w:rsidRPr="009B6F29">
        <w:rPr>
          <w:rFonts w:ascii="Times New Roman" w:hAnsi="Times New Roman" w:cs="Times New Roman"/>
          <w:sz w:val="24"/>
          <w:szCs w:val="24"/>
        </w:rPr>
        <w:t xml:space="preserve"> поблизу с. Петропавлівка у </w:t>
      </w:r>
      <w:proofErr w:type="spellStart"/>
      <w:r w:rsidRPr="009B6F29">
        <w:rPr>
          <w:rFonts w:ascii="Times New Roman" w:hAnsi="Times New Roman" w:cs="Times New Roman"/>
          <w:sz w:val="24"/>
          <w:szCs w:val="24"/>
        </w:rPr>
        <w:t>Саратському</w:t>
      </w:r>
      <w:proofErr w:type="spellEnd"/>
      <w:r w:rsidRPr="009B6F29">
        <w:rPr>
          <w:rFonts w:ascii="Times New Roman" w:hAnsi="Times New Roman" w:cs="Times New Roman"/>
          <w:sz w:val="24"/>
          <w:szCs w:val="24"/>
        </w:rPr>
        <w:t xml:space="preserve"> районі» обласний бюджет - 2000,0 тис. грн;</w:t>
      </w:r>
    </w:p>
    <w:p w14:paraId="577BE504" w14:textId="61F72CA5" w:rsidR="00DD2D29" w:rsidRPr="009B6F29" w:rsidRDefault="00A24F9E" w:rsidP="006E4A21">
      <w:pPr>
        <w:numPr>
          <w:ilvl w:val="0"/>
          <w:numId w:val="33"/>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пункт 1.2.14 Капітальний ремонт. Розчистка русла р. </w:t>
      </w:r>
      <w:proofErr w:type="spellStart"/>
      <w:r w:rsidRPr="009B6F29">
        <w:rPr>
          <w:rFonts w:ascii="Times New Roman" w:hAnsi="Times New Roman" w:cs="Times New Roman"/>
          <w:sz w:val="24"/>
          <w:szCs w:val="24"/>
        </w:rPr>
        <w:t>Сарата</w:t>
      </w:r>
      <w:proofErr w:type="spellEnd"/>
      <w:r w:rsidRPr="009B6F29">
        <w:rPr>
          <w:rFonts w:ascii="Times New Roman" w:hAnsi="Times New Roman" w:cs="Times New Roman"/>
          <w:sz w:val="24"/>
          <w:szCs w:val="24"/>
        </w:rPr>
        <w:t xml:space="preserve"> і захист від підтоплення </w:t>
      </w:r>
      <w:r w:rsidR="0079694A" w:rsidRPr="009B6F29">
        <w:rPr>
          <w:rFonts w:ascii="Times New Roman" w:hAnsi="Times New Roman" w:cs="Times New Roman"/>
          <w:sz w:val="24"/>
          <w:szCs w:val="24"/>
        </w:rPr>
        <w:br/>
      </w:r>
      <w:r w:rsidRPr="009B6F29">
        <w:rPr>
          <w:rFonts w:ascii="Times New Roman" w:hAnsi="Times New Roman" w:cs="Times New Roman"/>
          <w:sz w:val="24"/>
          <w:szCs w:val="24"/>
        </w:rPr>
        <w:t xml:space="preserve">с. Петропавлівка </w:t>
      </w:r>
      <w:proofErr w:type="spellStart"/>
      <w:r w:rsidRPr="009B6F29">
        <w:rPr>
          <w:rFonts w:ascii="Times New Roman" w:hAnsi="Times New Roman" w:cs="Times New Roman"/>
          <w:sz w:val="24"/>
          <w:szCs w:val="24"/>
        </w:rPr>
        <w:t>Саратського</w:t>
      </w:r>
      <w:proofErr w:type="spellEnd"/>
      <w:r w:rsidRPr="009B6F29">
        <w:rPr>
          <w:rFonts w:ascii="Times New Roman" w:hAnsi="Times New Roman" w:cs="Times New Roman"/>
          <w:sz w:val="24"/>
          <w:szCs w:val="24"/>
        </w:rPr>
        <w:t xml:space="preserve"> району Одеської області обласний бюджет – 1000,0 </w:t>
      </w:r>
      <w:r w:rsidR="00164E17" w:rsidRPr="009B6F29">
        <w:rPr>
          <w:rFonts w:ascii="Times New Roman" w:hAnsi="Times New Roman" w:cs="Times New Roman"/>
          <w:sz w:val="24"/>
          <w:szCs w:val="24"/>
        </w:rPr>
        <w:t xml:space="preserve">тис. </w:t>
      </w:r>
      <w:r w:rsidR="006C1802" w:rsidRPr="009B6F29">
        <w:rPr>
          <w:rFonts w:ascii="Times New Roman" w:hAnsi="Times New Roman" w:cs="Times New Roman"/>
          <w:sz w:val="24"/>
          <w:szCs w:val="24"/>
        </w:rPr>
        <w:t xml:space="preserve">грн </w:t>
      </w:r>
    </w:p>
    <w:p w14:paraId="470DC03E" w14:textId="43852A2A" w:rsidR="00DD2D29" w:rsidRPr="009B6F29" w:rsidRDefault="00A24F9E" w:rsidP="00335D62">
      <w:pPr>
        <w:pBdr>
          <w:top w:val="nil"/>
          <w:left w:val="nil"/>
          <w:bottom w:val="nil"/>
          <w:right w:val="nil"/>
          <w:between w:val="nil"/>
        </w:pBd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2021 році Одеською регіональною комплексною програмою </w:t>
      </w:r>
      <w:r w:rsidR="00E35B99" w:rsidRPr="009B6F29">
        <w:rPr>
          <w:rFonts w:ascii="Times New Roman" w:hAnsi="Times New Roman" w:cs="Times New Roman"/>
          <w:sz w:val="24"/>
          <w:szCs w:val="24"/>
        </w:rPr>
        <w:t>у</w:t>
      </w:r>
      <w:r w:rsidRPr="009B6F29">
        <w:rPr>
          <w:rFonts w:ascii="Times New Roman" w:hAnsi="Times New Roman" w:cs="Times New Roman"/>
          <w:sz w:val="24"/>
          <w:szCs w:val="24"/>
        </w:rPr>
        <w:t xml:space="preserve"> розділі збереження природно-заповідного фонду та екологічної мережі, охорона і раціональне використання рослинного і тваринного світу проведено наступні заходи, а саме:</w:t>
      </w:r>
    </w:p>
    <w:p w14:paraId="7594D2AD" w14:textId="0472A55C" w:rsidR="00DD2D29" w:rsidRPr="009B6F29" w:rsidRDefault="00A24F9E" w:rsidP="006E4A21">
      <w:pPr>
        <w:numPr>
          <w:ilvl w:val="0"/>
          <w:numId w:val="22"/>
        </w:numPr>
        <w:pBdr>
          <w:top w:val="nil"/>
          <w:left w:val="nil"/>
          <w:bottom w:val="nil"/>
          <w:right w:val="nil"/>
          <w:between w:val="nil"/>
        </w:pBdr>
        <w:spacing w:after="0" w:line="240" w:lineRule="auto"/>
        <w:ind w:left="720"/>
        <w:rPr>
          <w:rFonts w:ascii="Times New Roman" w:hAnsi="Times New Roman" w:cs="Times New Roman"/>
          <w:sz w:val="24"/>
          <w:szCs w:val="24"/>
        </w:rPr>
      </w:pPr>
      <w:r w:rsidRPr="009B6F29">
        <w:rPr>
          <w:rFonts w:ascii="Times New Roman" w:hAnsi="Times New Roman" w:cs="Times New Roman"/>
          <w:sz w:val="24"/>
          <w:szCs w:val="24"/>
        </w:rPr>
        <w:t>пункт 3.1. розроблення документації із землеустрою з організації та встановлення меж територій та об’єктів природно-заповідного фонду (ПЗФ) та заходи щодо внесення відомостей до Державного земельного кадастру,</w:t>
      </w:r>
      <w:r w:rsidR="00DB2550" w:rsidRPr="009B6F29">
        <w:rPr>
          <w:rFonts w:ascii="Times New Roman" w:hAnsi="Times New Roman" w:cs="Times New Roman"/>
          <w:sz w:val="24"/>
          <w:szCs w:val="24"/>
        </w:rPr>
        <w:t xml:space="preserve"> </w:t>
      </w:r>
      <w:r w:rsidRPr="009B6F29">
        <w:rPr>
          <w:rFonts w:ascii="Times New Roman" w:hAnsi="Times New Roman" w:cs="Times New Roman"/>
          <w:sz w:val="24"/>
          <w:szCs w:val="24"/>
        </w:rPr>
        <w:t>заплановано видатків – 1500,0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Pr="009B6F29">
        <w:rPr>
          <w:rFonts w:ascii="Times New Roman" w:hAnsi="Times New Roman" w:cs="Times New Roman"/>
          <w:sz w:val="24"/>
          <w:szCs w:val="24"/>
        </w:rPr>
        <w:t>, профінансовано – 524,948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696333FA" w14:textId="75C7F217" w:rsidR="00DD2D29" w:rsidRPr="009B6F29" w:rsidRDefault="00A24F9E" w:rsidP="006E4A21">
      <w:pPr>
        <w:numPr>
          <w:ilvl w:val="0"/>
          <w:numId w:val="22"/>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пункт 3.8. реконструкція з’єднувального каналу між </w:t>
      </w:r>
      <w:proofErr w:type="spellStart"/>
      <w:r w:rsidRPr="009B6F29">
        <w:rPr>
          <w:rFonts w:ascii="Times New Roman" w:hAnsi="Times New Roman" w:cs="Times New Roman"/>
          <w:sz w:val="24"/>
          <w:szCs w:val="24"/>
        </w:rPr>
        <w:t>Тилігульським</w:t>
      </w:r>
      <w:proofErr w:type="spellEnd"/>
      <w:r w:rsidRPr="009B6F29">
        <w:rPr>
          <w:rFonts w:ascii="Times New Roman" w:hAnsi="Times New Roman" w:cs="Times New Roman"/>
          <w:sz w:val="24"/>
          <w:szCs w:val="24"/>
        </w:rPr>
        <w:t xml:space="preserve"> лиманом та Чорним морем на території Комінтернівського району Одеської області</w:t>
      </w:r>
      <w:r w:rsidR="00DB2550" w:rsidRPr="009B6F29">
        <w:rPr>
          <w:rFonts w:ascii="Times New Roman" w:hAnsi="Times New Roman" w:cs="Times New Roman"/>
          <w:sz w:val="24"/>
          <w:szCs w:val="24"/>
        </w:rPr>
        <w:t xml:space="preserve"> </w:t>
      </w:r>
      <w:r w:rsidRPr="009B6F29">
        <w:rPr>
          <w:rFonts w:ascii="Times New Roman" w:hAnsi="Times New Roman" w:cs="Times New Roman"/>
          <w:sz w:val="24"/>
          <w:szCs w:val="24"/>
        </w:rPr>
        <w:t>заплановано видатків – 45171,477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Pr="009B6F29">
        <w:rPr>
          <w:rFonts w:ascii="Times New Roman" w:hAnsi="Times New Roman" w:cs="Times New Roman"/>
          <w:sz w:val="24"/>
          <w:szCs w:val="24"/>
        </w:rPr>
        <w:t>, профінансовано - 2170,0 тис</w:t>
      </w:r>
      <w:r w:rsidR="00306FF2"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DB2550" w:rsidRPr="009B6F29">
        <w:rPr>
          <w:rFonts w:ascii="Times New Roman" w:hAnsi="Times New Roman" w:cs="Times New Roman"/>
          <w:sz w:val="24"/>
          <w:szCs w:val="24"/>
        </w:rPr>
        <w:t xml:space="preserve">. </w:t>
      </w:r>
    </w:p>
    <w:p w14:paraId="7ECB698F" w14:textId="3490A2A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Регіональна комплексна програма охорони довкілля Миколаївс</w:t>
      </w:r>
      <w:r w:rsidR="00335D62" w:rsidRPr="009B6F29">
        <w:rPr>
          <w:rFonts w:ascii="Times New Roman" w:hAnsi="Times New Roman" w:cs="Times New Roman"/>
          <w:b/>
          <w:sz w:val="24"/>
          <w:szCs w:val="24"/>
        </w:rPr>
        <w:t>ької області на 2021-2027 роки</w:t>
      </w:r>
      <w:r w:rsidR="003C7DBF" w:rsidRPr="009B6F29">
        <w:rPr>
          <w:rFonts w:ascii="Times New Roman" w:hAnsi="Times New Roman" w:cs="Times New Roman"/>
          <w:b/>
          <w:sz w:val="24"/>
          <w:szCs w:val="24"/>
        </w:rPr>
        <w:t xml:space="preserve"> </w:t>
      </w:r>
      <w:r w:rsidR="003C7DBF" w:rsidRPr="009B6F29">
        <w:rPr>
          <w:rFonts w:ascii="Times New Roman" w:hAnsi="Times New Roman" w:cs="Times New Roman"/>
          <w:sz w:val="24"/>
          <w:szCs w:val="24"/>
        </w:rPr>
        <w:t>(далі - Програма охорони довкілля Миколаївської області)</w:t>
      </w:r>
      <w:r w:rsidR="00335D62" w:rsidRPr="009B6F29">
        <w:rPr>
          <w:rFonts w:ascii="Times New Roman" w:hAnsi="Times New Roman" w:cs="Times New Roman"/>
          <w:sz w:val="24"/>
          <w:szCs w:val="24"/>
        </w:rPr>
        <w:t>,</w:t>
      </w:r>
      <w:r w:rsidRPr="009B6F29">
        <w:rPr>
          <w:rFonts w:ascii="Times New Roman" w:hAnsi="Times New Roman" w:cs="Times New Roman"/>
          <w:sz w:val="24"/>
          <w:szCs w:val="24"/>
        </w:rPr>
        <w:t xml:space="preserve"> затверджена рішенням Миколаївської обласної ради від 23 грудня 2020 року №</w:t>
      </w:r>
      <w:r w:rsidR="00420546"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16. </w:t>
      </w:r>
    </w:p>
    <w:p w14:paraId="5C9D9E8A" w14:textId="267E277E"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власне розробником та відповідальним виконавцем Програми </w:t>
      </w:r>
      <w:r w:rsidR="003C7DBF" w:rsidRPr="009B6F29">
        <w:rPr>
          <w:rFonts w:ascii="Times New Roman" w:hAnsi="Times New Roman" w:cs="Times New Roman"/>
          <w:sz w:val="24"/>
          <w:szCs w:val="24"/>
        </w:rPr>
        <w:t xml:space="preserve">охорони довкілля Миколаївської області </w:t>
      </w:r>
      <w:r w:rsidRPr="009B6F29">
        <w:rPr>
          <w:rFonts w:ascii="Times New Roman" w:hAnsi="Times New Roman" w:cs="Times New Roman"/>
          <w:sz w:val="24"/>
          <w:szCs w:val="24"/>
        </w:rPr>
        <w:t xml:space="preserve">є </w:t>
      </w:r>
      <w:r w:rsidR="00420546" w:rsidRPr="009B6F29">
        <w:rPr>
          <w:rFonts w:ascii="Times New Roman" w:hAnsi="Times New Roman" w:cs="Times New Roman"/>
          <w:sz w:val="24"/>
          <w:szCs w:val="24"/>
        </w:rPr>
        <w:t>У</w:t>
      </w:r>
      <w:r w:rsidRPr="009B6F29">
        <w:rPr>
          <w:rFonts w:ascii="Times New Roman" w:hAnsi="Times New Roman" w:cs="Times New Roman"/>
          <w:sz w:val="24"/>
          <w:szCs w:val="24"/>
        </w:rPr>
        <w:t xml:space="preserve">правління екології та природних ресурсів </w:t>
      </w:r>
      <w:r w:rsidR="00420546" w:rsidRPr="009B6F29">
        <w:rPr>
          <w:rFonts w:ascii="Times New Roman" w:hAnsi="Times New Roman" w:cs="Times New Roman"/>
          <w:sz w:val="24"/>
          <w:szCs w:val="24"/>
        </w:rPr>
        <w:t xml:space="preserve">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w:t>
      </w:r>
    </w:p>
    <w:p w14:paraId="25D7FD42" w14:textId="74E77E8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Загальний обсяг фінансових ресурсів, необхідних для реалізації Програми</w:t>
      </w:r>
      <w:r w:rsidR="003C7DBF" w:rsidRPr="009B6F29">
        <w:rPr>
          <w:rFonts w:ascii="Times New Roman" w:hAnsi="Times New Roman" w:cs="Times New Roman"/>
          <w:sz w:val="24"/>
          <w:szCs w:val="24"/>
        </w:rPr>
        <w:t xml:space="preserve"> охорони довкілля Миколаївської області</w:t>
      </w:r>
      <w:r w:rsidRPr="009B6F29">
        <w:rPr>
          <w:rFonts w:ascii="Times New Roman" w:hAnsi="Times New Roman" w:cs="Times New Roman"/>
          <w:sz w:val="24"/>
          <w:szCs w:val="24"/>
        </w:rPr>
        <w:t xml:space="preserve">: всього 904638,613 </w:t>
      </w:r>
      <w:r w:rsidR="00164E17" w:rsidRPr="009B6F29">
        <w:rPr>
          <w:rFonts w:ascii="Times New Roman" w:hAnsi="Times New Roman" w:cs="Times New Roman"/>
          <w:sz w:val="24"/>
          <w:szCs w:val="24"/>
        </w:rPr>
        <w:t xml:space="preserve">тис. </w:t>
      </w:r>
      <w:r w:rsidRPr="009B6F29">
        <w:rPr>
          <w:rFonts w:ascii="Times New Roman" w:hAnsi="Times New Roman" w:cs="Times New Roman"/>
          <w:sz w:val="24"/>
          <w:szCs w:val="24"/>
        </w:rPr>
        <w:t xml:space="preserve">грн, у тому числі: кошти державного бюджету – </w:t>
      </w:r>
      <w:r w:rsidR="00DB2550" w:rsidRPr="009B6F29">
        <w:rPr>
          <w:rFonts w:ascii="Times New Roman" w:hAnsi="Times New Roman" w:cs="Times New Roman"/>
          <w:sz w:val="24"/>
          <w:szCs w:val="24"/>
        </w:rPr>
        <w:t>4</w:t>
      </w:r>
      <w:r w:rsidRPr="009B6F29">
        <w:rPr>
          <w:rFonts w:ascii="Times New Roman" w:hAnsi="Times New Roman" w:cs="Times New Roman"/>
          <w:sz w:val="24"/>
          <w:szCs w:val="24"/>
        </w:rPr>
        <w:t>48433,737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кошти обласного бюджету – 53911,494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інші джерела – 82426,382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позабюджетні – 319867,00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420546" w:rsidRPr="009B6F29">
        <w:rPr>
          <w:rFonts w:ascii="Times New Roman" w:hAnsi="Times New Roman" w:cs="Times New Roman"/>
          <w:sz w:val="24"/>
          <w:szCs w:val="24"/>
        </w:rPr>
        <w:t>грн.</w:t>
      </w:r>
    </w:p>
    <w:p w14:paraId="6A1BA0BF" w14:textId="13BF784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w:t>
      </w:r>
      <w:r w:rsidR="003C7DBF" w:rsidRPr="009B6F29">
        <w:rPr>
          <w:rFonts w:ascii="Times New Roman" w:hAnsi="Times New Roman" w:cs="Times New Roman"/>
          <w:sz w:val="24"/>
          <w:szCs w:val="24"/>
        </w:rPr>
        <w:t>П</w:t>
      </w:r>
      <w:r w:rsidRPr="009B6F29">
        <w:rPr>
          <w:rFonts w:ascii="Times New Roman" w:hAnsi="Times New Roman" w:cs="Times New Roman"/>
          <w:sz w:val="24"/>
          <w:szCs w:val="24"/>
        </w:rPr>
        <w:t>рограми</w:t>
      </w:r>
      <w:r w:rsidR="003C7DBF" w:rsidRPr="009B6F29">
        <w:rPr>
          <w:rFonts w:ascii="Times New Roman" w:hAnsi="Times New Roman" w:cs="Times New Roman"/>
          <w:sz w:val="24"/>
          <w:szCs w:val="24"/>
        </w:rPr>
        <w:t xml:space="preserve"> охорони довкілля Миколаївської області</w:t>
      </w:r>
      <w:r w:rsidRPr="009B6F29">
        <w:rPr>
          <w:rFonts w:ascii="Times New Roman" w:hAnsi="Times New Roman" w:cs="Times New Roman"/>
          <w:sz w:val="24"/>
          <w:szCs w:val="24"/>
        </w:rPr>
        <w:t xml:space="preserve"> є </w:t>
      </w:r>
      <w:r w:rsidR="00420546" w:rsidRPr="009B6F29">
        <w:rPr>
          <w:rFonts w:ascii="Times New Roman" w:hAnsi="Times New Roman" w:cs="Times New Roman"/>
          <w:sz w:val="24"/>
          <w:szCs w:val="24"/>
        </w:rPr>
        <w:t>У</w:t>
      </w:r>
      <w:r w:rsidRPr="009B6F29">
        <w:rPr>
          <w:rFonts w:ascii="Times New Roman" w:hAnsi="Times New Roman" w:cs="Times New Roman"/>
          <w:sz w:val="24"/>
          <w:szCs w:val="24"/>
        </w:rPr>
        <w:t xml:space="preserve">правління екології та природних ресурсів </w:t>
      </w:r>
      <w:r w:rsidR="00420546" w:rsidRPr="009B6F29">
        <w:rPr>
          <w:rFonts w:ascii="Times New Roman" w:hAnsi="Times New Roman" w:cs="Times New Roman"/>
          <w:sz w:val="24"/>
          <w:szCs w:val="24"/>
        </w:rPr>
        <w:t xml:space="preserve">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w:t>
      </w:r>
      <w:r w:rsidR="00420546" w:rsidRPr="009B6F29">
        <w:rPr>
          <w:rFonts w:ascii="Times New Roman" w:hAnsi="Times New Roman" w:cs="Times New Roman"/>
          <w:sz w:val="24"/>
          <w:szCs w:val="24"/>
        </w:rPr>
        <w:t>У</w:t>
      </w:r>
      <w:r w:rsidRPr="009B6F29">
        <w:rPr>
          <w:rFonts w:ascii="Times New Roman" w:hAnsi="Times New Roman" w:cs="Times New Roman"/>
          <w:sz w:val="24"/>
          <w:szCs w:val="24"/>
        </w:rPr>
        <w:t xml:space="preserve">правління капітального будівництва </w:t>
      </w:r>
      <w:r w:rsidR="00420546" w:rsidRPr="009B6F29">
        <w:rPr>
          <w:rFonts w:ascii="Times New Roman" w:hAnsi="Times New Roman" w:cs="Times New Roman"/>
          <w:sz w:val="24"/>
          <w:szCs w:val="24"/>
        </w:rPr>
        <w:t xml:space="preserve">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дирекції регіональних ландшафтних парків, органи місцевого самоврядування, підприємства, установи, організації. </w:t>
      </w:r>
    </w:p>
    <w:p w14:paraId="40F29C13" w14:textId="725898D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напрямами діяльності </w:t>
      </w:r>
      <w:r w:rsidR="003C7DBF" w:rsidRPr="009B6F29">
        <w:rPr>
          <w:rFonts w:ascii="Times New Roman" w:hAnsi="Times New Roman" w:cs="Times New Roman"/>
          <w:sz w:val="24"/>
          <w:szCs w:val="24"/>
        </w:rPr>
        <w:t>П</w:t>
      </w:r>
      <w:r w:rsidRPr="009B6F29">
        <w:rPr>
          <w:rFonts w:ascii="Times New Roman" w:hAnsi="Times New Roman" w:cs="Times New Roman"/>
          <w:sz w:val="24"/>
          <w:szCs w:val="24"/>
        </w:rPr>
        <w:t xml:space="preserve">рограми </w:t>
      </w:r>
      <w:r w:rsidR="003C7DBF" w:rsidRPr="009B6F29">
        <w:rPr>
          <w:rFonts w:ascii="Times New Roman" w:hAnsi="Times New Roman" w:cs="Times New Roman"/>
          <w:sz w:val="24"/>
          <w:szCs w:val="24"/>
        </w:rPr>
        <w:t xml:space="preserve">охорони довкілля Миколаївської області </w:t>
      </w:r>
      <w:r w:rsidRPr="009B6F29">
        <w:rPr>
          <w:rFonts w:ascii="Times New Roman" w:hAnsi="Times New Roman" w:cs="Times New Roman"/>
          <w:sz w:val="24"/>
          <w:szCs w:val="24"/>
        </w:rPr>
        <w:t xml:space="preserve">є:  </w:t>
      </w:r>
    </w:p>
    <w:p w14:paraId="365A52D4" w14:textId="0D2727EF"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зменшення обсягів скидання неочищених та недостатньо очищен</w:t>
      </w:r>
      <w:r w:rsidR="00DB2550" w:rsidRPr="009B6F29">
        <w:rPr>
          <w:rFonts w:ascii="Times New Roman" w:hAnsi="Times New Roman" w:cs="Times New Roman"/>
          <w:sz w:val="24"/>
          <w:szCs w:val="24"/>
        </w:rPr>
        <w:t>и</w:t>
      </w:r>
      <w:r w:rsidRPr="009B6F29">
        <w:rPr>
          <w:rFonts w:ascii="Times New Roman" w:hAnsi="Times New Roman" w:cs="Times New Roman"/>
          <w:sz w:val="24"/>
          <w:szCs w:val="24"/>
        </w:rPr>
        <w:t>х стоків</w:t>
      </w:r>
      <w:r w:rsidR="00DB2550"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у водні об’єкти; </w:t>
      </w:r>
    </w:p>
    <w:p w14:paraId="42286542" w14:textId="2B747522"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lastRenderedPageBreak/>
        <w:t xml:space="preserve">забезпечення екологічно безпечного збирання та </w:t>
      </w:r>
      <w:proofErr w:type="spellStart"/>
      <w:r w:rsidR="00483662" w:rsidRPr="009B6F29">
        <w:rPr>
          <w:rFonts w:ascii="Times New Roman" w:hAnsi="Times New Roman" w:cs="Times New Roman"/>
          <w:sz w:val="24"/>
          <w:szCs w:val="24"/>
        </w:rPr>
        <w:t>рециклінгу</w:t>
      </w:r>
      <w:proofErr w:type="spellEnd"/>
      <w:r w:rsidRPr="009B6F29">
        <w:rPr>
          <w:rFonts w:ascii="Times New Roman" w:hAnsi="Times New Roman" w:cs="Times New Roman"/>
          <w:sz w:val="24"/>
          <w:szCs w:val="24"/>
        </w:rPr>
        <w:t xml:space="preserve"> відходів, у тому числі непридатних до використання пестицидів;  </w:t>
      </w:r>
    </w:p>
    <w:p w14:paraId="22C17171" w14:textId="77777777"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 xml:space="preserve"> зменшення рівня забруднення атмосферного повітря; </w:t>
      </w:r>
    </w:p>
    <w:p w14:paraId="7229B512" w14:textId="77777777"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підвищення рівня екологічної освіти населення;</w:t>
      </w:r>
    </w:p>
    <w:p w14:paraId="45145625" w14:textId="77777777"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розвиток природно- заповідного фонду  організацій, збереження біологічного та ландшафтного біорізноманіття;</w:t>
      </w:r>
    </w:p>
    <w:p w14:paraId="3839A4C8" w14:textId="77777777"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здійснення заходів з озеленення населених пунктів;</w:t>
      </w:r>
    </w:p>
    <w:p w14:paraId="1673503F" w14:textId="77777777" w:rsidR="00DD2D29" w:rsidRPr="009B6F29" w:rsidRDefault="00A24F9E" w:rsidP="0079694A">
      <w:pPr>
        <w:numPr>
          <w:ilvl w:val="0"/>
          <w:numId w:val="24"/>
        </w:numPr>
        <w:pBdr>
          <w:top w:val="nil"/>
          <w:left w:val="nil"/>
          <w:bottom w:val="nil"/>
          <w:right w:val="nil"/>
          <w:between w:val="nil"/>
        </w:pBdr>
        <w:spacing w:line="240" w:lineRule="auto"/>
        <w:ind w:left="864"/>
        <w:rPr>
          <w:rFonts w:ascii="Times New Roman" w:hAnsi="Times New Roman" w:cs="Times New Roman"/>
          <w:sz w:val="24"/>
          <w:szCs w:val="24"/>
        </w:rPr>
      </w:pPr>
      <w:r w:rsidRPr="009B6F29">
        <w:rPr>
          <w:rFonts w:ascii="Times New Roman" w:hAnsi="Times New Roman" w:cs="Times New Roman"/>
          <w:sz w:val="24"/>
          <w:szCs w:val="24"/>
        </w:rPr>
        <w:t xml:space="preserve">відновлення та підтримання сприятливого гідрологічного режиму та сприятливого стану річок.  </w:t>
      </w:r>
    </w:p>
    <w:p w14:paraId="60DA2E37" w14:textId="4497510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рамках </w:t>
      </w:r>
      <w:r w:rsidR="003C7DBF" w:rsidRPr="009B6F29">
        <w:rPr>
          <w:rFonts w:ascii="Times New Roman" w:hAnsi="Times New Roman" w:cs="Times New Roman"/>
          <w:sz w:val="24"/>
          <w:szCs w:val="24"/>
        </w:rPr>
        <w:t xml:space="preserve">Програми охорони довкілля Миколаївської області </w:t>
      </w:r>
      <w:r w:rsidRPr="009B6F29">
        <w:rPr>
          <w:rFonts w:ascii="Times New Roman" w:hAnsi="Times New Roman" w:cs="Times New Roman"/>
          <w:sz w:val="24"/>
          <w:szCs w:val="24"/>
        </w:rPr>
        <w:t>передбачалось проведення наступних природоохоронних заходів в басейні річок Причорномор’я, а саме:</w:t>
      </w:r>
    </w:p>
    <w:p w14:paraId="2D2BF010" w14:textId="3B0E226B" w:rsidR="00DD2D29" w:rsidRPr="009B6F29" w:rsidRDefault="00A24F9E" w:rsidP="006E4A21">
      <w:pPr>
        <w:numPr>
          <w:ilvl w:val="0"/>
          <w:numId w:val="25"/>
        </w:numPr>
        <w:pBdr>
          <w:top w:val="nil"/>
          <w:left w:val="nil"/>
          <w:bottom w:val="nil"/>
          <w:right w:val="nil"/>
          <w:between w:val="nil"/>
        </w:pBdr>
        <w:spacing w:after="0" w:line="240" w:lineRule="auto"/>
        <w:ind w:left="900"/>
        <w:rPr>
          <w:rFonts w:ascii="Times New Roman" w:hAnsi="Times New Roman" w:cs="Times New Roman"/>
          <w:sz w:val="24"/>
          <w:szCs w:val="24"/>
        </w:rPr>
      </w:pPr>
      <w:r w:rsidRPr="009B6F29">
        <w:rPr>
          <w:rFonts w:ascii="Times New Roman" w:hAnsi="Times New Roman" w:cs="Times New Roman"/>
          <w:sz w:val="24"/>
          <w:szCs w:val="24"/>
        </w:rPr>
        <w:t>пункт 1.19 «Реконструкція каналізаційних очисних споруд смт</w:t>
      </w:r>
      <w:r w:rsidR="00DB2550" w:rsidRPr="009B6F29">
        <w:rPr>
          <w:rFonts w:ascii="Times New Roman" w:hAnsi="Times New Roman" w:cs="Times New Roman"/>
          <w:sz w:val="24"/>
          <w:szCs w:val="24"/>
        </w:rPr>
        <w:t xml:space="preserve"> Б</w:t>
      </w:r>
      <w:r w:rsidRPr="009B6F29">
        <w:rPr>
          <w:rFonts w:ascii="Times New Roman" w:hAnsi="Times New Roman" w:cs="Times New Roman"/>
          <w:sz w:val="24"/>
          <w:szCs w:val="24"/>
        </w:rPr>
        <w:t xml:space="preserve">ерезанка Миколаївської області (у тому числі виготовлення </w:t>
      </w:r>
      <w:proofErr w:type="spellStart"/>
      <w:r w:rsidRPr="009B6F29">
        <w:rPr>
          <w:rFonts w:ascii="Times New Roman" w:hAnsi="Times New Roman" w:cs="Times New Roman"/>
          <w:sz w:val="24"/>
          <w:szCs w:val="24"/>
        </w:rPr>
        <w:t>проєктно</w:t>
      </w:r>
      <w:proofErr w:type="spellEnd"/>
      <w:r w:rsidRPr="009B6F29">
        <w:rPr>
          <w:rFonts w:ascii="Times New Roman" w:hAnsi="Times New Roman" w:cs="Times New Roman"/>
          <w:sz w:val="24"/>
          <w:szCs w:val="24"/>
        </w:rPr>
        <w:t>-кошторисної документації та проведення експертизи)» державний бюджет  – 7110 тис.</w:t>
      </w:r>
      <w:r w:rsidR="00DB2550"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 xml:space="preserve">грн </w:t>
      </w:r>
      <w:r w:rsidRPr="009B6F29">
        <w:rPr>
          <w:rFonts w:ascii="Times New Roman" w:hAnsi="Times New Roman" w:cs="Times New Roman"/>
          <w:sz w:val="24"/>
          <w:szCs w:val="24"/>
        </w:rPr>
        <w:t xml:space="preserve"> та місцевий бюджет – 1590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09A567DD" w14:textId="284B3837" w:rsidR="00DD2D29" w:rsidRPr="009B6F29" w:rsidRDefault="00A24F9E" w:rsidP="006E4A21">
      <w:pPr>
        <w:numPr>
          <w:ilvl w:val="0"/>
          <w:numId w:val="25"/>
        </w:numPr>
        <w:pBdr>
          <w:top w:val="nil"/>
          <w:left w:val="nil"/>
          <w:bottom w:val="nil"/>
          <w:right w:val="nil"/>
          <w:between w:val="nil"/>
        </w:pBdr>
        <w:spacing w:after="0" w:line="240" w:lineRule="auto"/>
        <w:ind w:left="900"/>
        <w:rPr>
          <w:rFonts w:ascii="Times New Roman" w:hAnsi="Times New Roman" w:cs="Times New Roman"/>
          <w:sz w:val="24"/>
          <w:szCs w:val="24"/>
        </w:rPr>
      </w:pPr>
      <w:r w:rsidRPr="009B6F29">
        <w:rPr>
          <w:rFonts w:ascii="Times New Roman" w:hAnsi="Times New Roman" w:cs="Times New Roman"/>
          <w:sz w:val="24"/>
          <w:szCs w:val="24"/>
        </w:rPr>
        <w:t xml:space="preserve">пункт 7.2 «Розробка та впровадження заходів із збереження малих річок та/або джерел (річка </w:t>
      </w:r>
      <w:proofErr w:type="spellStart"/>
      <w:r w:rsidRPr="009B6F29">
        <w:rPr>
          <w:rFonts w:ascii="Times New Roman" w:hAnsi="Times New Roman" w:cs="Times New Roman"/>
          <w:sz w:val="24"/>
          <w:szCs w:val="24"/>
        </w:rPr>
        <w:t>Сосик</w:t>
      </w:r>
      <w:proofErr w:type="spellEnd"/>
      <w:r w:rsidRPr="009B6F29">
        <w:rPr>
          <w:rFonts w:ascii="Times New Roman" w:hAnsi="Times New Roman" w:cs="Times New Roman"/>
          <w:sz w:val="24"/>
          <w:szCs w:val="24"/>
        </w:rPr>
        <w:t xml:space="preserve"> місцевого значення, </w:t>
      </w:r>
      <w:proofErr w:type="spellStart"/>
      <w:r w:rsidRPr="009B6F29">
        <w:rPr>
          <w:rFonts w:ascii="Times New Roman" w:hAnsi="Times New Roman" w:cs="Times New Roman"/>
          <w:sz w:val="24"/>
          <w:szCs w:val="24"/>
        </w:rPr>
        <w:t>Березанський</w:t>
      </w:r>
      <w:proofErr w:type="spellEnd"/>
      <w:r w:rsidRPr="009B6F29">
        <w:rPr>
          <w:rFonts w:ascii="Times New Roman" w:hAnsi="Times New Roman" w:cs="Times New Roman"/>
          <w:sz w:val="24"/>
          <w:szCs w:val="24"/>
        </w:rPr>
        <w:t xml:space="preserve"> район, Миколаївська область)». обласний бюджет –  5020,0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298E38CB" w14:textId="3332CEFD" w:rsidR="00DD2D29" w:rsidRPr="009B6F29" w:rsidRDefault="00A24F9E" w:rsidP="003C7DBF">
      <w:pPr>
        <w:numPr>
          <w:ilvl w:val="0"/>
          <w:numId w:val="25"/>
        </w:numPr>
        <w:pBdr>
          <w:top w:val="nil"/>
          <w:left w:val="nil"/>
          <w:bottom w:val="nil"/>
          <w:right w:val="nil"/>
          <w:between w:val="nil"/>
        </w:pBdr>
        <w:spacing w:line="240" w:lineRule="auto"/>
        <w:ind w:left="900"/>
        <w:rPr>
          <w:rFonts w:ascii="Times New Roman" w:hAnsi="Times New Roman" w:cs="Times New Roman"/>
          <w:sz w:val="24"/>
          <w:szCs w:val="24"/>
        </w:rPr>
      </w:pPr>
      <w:r w:rsidRPr="009B6F29">
        <w:rPr>
          <w:rFonts w:ascii="Times New Roman" w:hAnsi="Times New Roman" w:cs="Times New Roman"/>
          <w:sz w:val="24"/>
          <w:szCs w:val="24"/>
        </w:rPr>
        <w:t xml:space="preserve">пункт 7.3 «Проведення дослідження екологічного стану </w:t>
      </w:r>
      <w:proofErr w:type="spellStart"/>
      <w:r w:rsidRPr="009B6F29">
        <w:rPr>
          <w:rFonts w:ascii="Times New Roman" w:hAnsi="Times New Roman" w:cs="Times New Roman"/>
          <w:sz w:val="24"/>
          <w:szCs w:val="24"/>
        </w:rPr>
        <w:t>Березанського</w:t>
      </w:r>
      <w:proofErr w:type="spellEnd"/>
      <w:r w:rsidRPr="009B6F29">
        <w:rPr>
          <w:rFonts w:ascii="Times New Roman" w:hAnsi="Times New Roman" w:cs="Times New Roman"/>
          <w:sz w:val="24"/>
          <w:szCs w:val="24"/>
        </w:rPr>
        <w:t xml:space="preserve"> лиману в районі дамби біля с. Рівне Чорноморської сільської територіальної громади Миколаївського району Миколаївської області, оцінка природоохоронної цінності» обласний бюджет - 400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DB2550" w:rsidRPr="009B6F29">
        <w:rPr>
          <w:rFonts w:ascii="Times New Roman" w:hAnsi="Times New Roman" w:cs="Times New Roman"/>
          <w:sz w:val="24"/>
          <w:szCs w:val="24"/>
        </w:rPr>
        <w:t>.</w:t>
      </w:r>
    </w:p>
    <w:p w14:paraId="49474CC6" w14:textId="036D7A0C" w:rsidR="00DD2D29" w:rsidRPr="009B6F29" w:rsidRDefault="00A24F9E" w:rsidP="00335D6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Регіональна програма розвитку водного господарства Одеської області </w:t>
      </w:r>
      <w:r w:rsidR="00335D62" w:rsidRPr="009B6F29">
        <w:rPr>
          <w:rFonts w:ascii="Times New Roman" w:hAnsi="Times New Roman" w:cs="Times New Roman"/>
          <w:b/>
          <w:sz w:val="24"/>
          <w:szCs w:val="24"/>
        </w:rPr>
        <w:t>на період до 2021 року</w:t>
      </w:r>
      <w:r w:rsidR="003C7DBF" w:rsidRPr="009B6F29">
        <w:rPr>
          <w:rFonts w:ascii="Times New Roman" w:hAnsi="Times New Roman" w:cs="Times New Roman"/>
          <w:b/>
          <w:sz w:val="24"/>
          <w:szCs w:val="24"/>
        </w:rPr>
        <w:t xml:space="preserve"> </w:t>
      </w:r>
      <w:r w:rsidR="003C7DBF" w:rsidRPr="009B6F29">
        <w:rPr>
          <w:rFonts w:ascii="Times New Roman" w:hAnsi="Times New Roman" w:cs="Times New Roman"/>
          <w:sz w:val="24"/>
          <w:szCs w:val="24"/>
        </w:rPr>
        <w:t>(далі – Програма розвитку водного господарства Одеської області)</w:t>
      </w:r>
      <w:r w:rsidR="00335D62" w:rsidRPr="009B6F29">
        <w:rPr>
          <w:rFonts w:ascii="Times New Roman" w:hAnsi="Times New Roman" w:cs="Times New Roman"/>
          <w:sz w:val="24"/>
          <w:szCs w:val="24"/>
        </w:rPr>
        <w:t>,</w:t>
      </w:r>
      <w:r w:rsidRPr="009B6F29">
        <w:rPr>
          <w:rFonts w:ascii="Times New Roman" w:hAnsi="Times New Roman" w:cs="Times New Roman"/>
          <w:sz w:val="24"/>
          <w:szCs w:val="24"/>
        </w:rPr>
        <w:t xml:space="preserve"> затверджена рішенням Одеської обласної ради від 18 вересня 2013 року № 882-VI, із внесеними змінами від 15 травня 2020 року № 1304-VII.</w:t>
      </w:r>
    </w:p>
    <w:p w14:paraId="4F5928A9" w14:textId="17EC1AB3"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Ініціатором розроблення, власне розробником та відповідальним виконавцем Програми</w:t>
      </w:r>
      <w:r w:rsidR="003C7DBF" w:rsidRPr="009B6F29">
        <w:rPr>
          <w:rFonts w:ascii="Times New Roman" w:hAnsi="Times New Roman" w:cs="Times New Roman"/>
          <w:sz w:val="24"/>
          <w:szCs w:val="24"/>
        </w:rPr>
        <w:t xml:space="preserve"> розвитку водного господарства Одеської області</w:t>
      </w:r>
      <w:r w:rsidRPr="009B6F29">
        <w:rPr>
          <w:rFonts w:ascii="Times New Roman" w:hAnsi="Times New Roman" w:cs="Times New Roman"/>
          <w:sz w:val="24"/>
          <w:szCs w:val="24"/>
        </w:rPr>
        <w:t xml:space="preserve"> є Басейнове управління водних ресурсів річок Причорномор’я та нижнього Дунаю. Програма була розроблена з метою:</w:t>
      </w:r>
    </w:p>
    <w:p w14:paraId="2A79C858"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підвищення ефективності використання державної меліоративної мережі та внутрішньогосподарських меліоративних систем області, підвищення урожайності сільськогосподарських культур, поліпшення екологічного стану сільських територій та умов проживання населення; </w:t>
      </w:r>
    </w:p>
    <w:p w14:paraId="1D078F7E"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реалізації державної і регіональної політики в галузі водного господарства, задоволення потреби населення якісною водою та галузей економіки області у водних ресурсах; </w:t>
      </w:r>
    </w:p>
    <w:p w14:paraId="46189F1A"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інвентаризації та  паспортизації водних об’єктів, створення реєстру гідротехнічних споруд та їх власників у басейнах річок, винесення в натуру та облаштування прибережних захисних смуг річок;</w:t>
      </w:r>
    </w:p>
    <w:p w14:paraId="399C897A"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протипаводкового захисту басейнів річок області та захисту сільських населених пунктів і сільськогосподарських угідь від шкідливої дії вод. </w:t>
      </w:r>
    </w:p>
    <w:p w14:paraId="4552EFC7" w14:textId="60A0336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Загальний обсяг фінансових ресурсів, необхідних для реалізації Програми</w:t>
      </w:r>
      <w:r w:rsidR="003C7DBF" w:rsidRPr="009B6F29">
        <w:rPr>
          <w:rFonts w:ascii="Times New Roman" w:hAnsi="Times New Roman" w:cs="Times New Roman"/>
          <w:sz w:val="24"/>
          <w:szCs w:val="24"/>
        </w:rPr>
        <w:t xml:space="preserve"> розвитку водного господарства Одеської області: всього 2969</w:t>
      </w:r>
      <w:r w:rsidRPr="009B6F29">
        <w:rPr>
          <w:rFonts w:ascii="Times New Roman" w:hAnsi="Times New Roman" w:cs="Times New Roman"/>
          <w:sz w:val="24"/>
          <w:szCs w:val="24"/>
        </w:rPr>
        <w:t>160,698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у тому числ</w:t>
      </w:r>
      <w:r w:rsidR="003C7DBF" w:rsidRPr="009B6F29">
        <w:rPr>
          <w:rFonts w:ascii="Times New Roman" w:hAnsi="Times New Roman" w:cs="Times New Roman"/>
          <w:sz w:val="24"/>
          <w:szCs w:val="24"/>
        </w:rPr>
        <w:t>і: кошти державного бюджету – 1656</w:t>
      </w:r>
      <w:r w:rsidRPr="009B6F29">
        <w:rPr>
          <w:rFonts w:ascii="Times New Roman" w:hAnsi="Times New Roman" w:cs="Times New Roman"/>
          <w:sz w:val="24"/>
          <w:szCs w:val="24"/>
        </w:rPr>
        <w:t>100,698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r w:rsidR="003C7DBF" w:rsidRPr="009B6F29">
        <w:rPr>
          <w:rFonts w:ascii="Times New Roman" w:hAnsi="Times New Roman" w:cs="Times New Roman"/>
          <w:sz w:val="24"/>
          <w:szCs w:val="24"/>
        </w:rPr>
        <w:t>, кошти місцевого бюджету – 450</w:t>
      </w:r>
      <w:r w:rsidRPr="009B6F29">
        <w:rPr>
          <w:rFonts w:ascii="Times New Roman" w:hAnsi="Times New Roman" w:cs="Times New Roman"/>
          <w:sz w:val="24"/>
          <w:szCs w:val="24"/>
        </w:rPr>
        <w:t>324 тис</w:t>
      </w:r>
      <w:r w:rsidR="00DB2550" w:rsidRPr="009B6F29">
        <w:rPr>
          <w:rFonts w:ascii="Times New Roman" w:hAnsi="Times New Roman" w:cs="Times New Roman"/>
          <w:sz w:val="24"/>
          <w:szCs w:val="24"/>
        </w:rPr>
        <w:t>.</w:t>
      </w:r>
      <w:r w:rsidR="003C7DBF" w:rsidRPr="009B6F29">
        <w:rPr>
          <w:rFonts w:ascii="Times New Roman" w:hAnsi="Times New Roman" w:cs="Times New Roman"/>
          <w:sz w:val="24"/>
          <w:szCs w:val="24"/>
        </w:rPr>
        <w:t xml:space="preserve"> грн, кошти інших джерел – 862</w:t>
      </w:r>
      <w:r w:rsidRPr="009B6F29">
        <w:rPr>
          <w:rFonts w:ascii="Times New Roman" w:hAnsi="Times New Roman" w:cs="Times New Roman"/>
          <w:sz w:val="24"/>
          <w:szCs w:val="24"/>
        </w:rPr>
        <w:t>736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DB2550"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19C572B2" w14:textId="3DCA81D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Учасниками </w:t>
      </w:r>
      <w:r w:rsidR="003C7DBF" w:rsidRPr="009B6F29">
        <w:rPr>
          <w:rFonts w:ascii="Times New Roman" w:hAnsi="Times New Roman" w:cs="Times New Roman"/>
          <w:sz w:val="24"/>
          <w:szCs w:val="24"/>
        </w:rPr>
        <w:t>П</w:t>
      </w:r>
      <w:r w:rsidRPr="009B6F29">
        <w:rPr>
          <w:rFonts w:ascii="Times New Roman" w:hAnsi="Times New Roman" w:cs="Times New Roman"/>
          <w:sz w:val="24"/>
          <w:szCs w:val="24"/>
        </w:rPr>
        <w:t>рограми</w:t>
      </w:r>
      <w:r w:rsidR="003C7DBF" w:rsidRPr="009B6F29">
        <w:rPr>
          <w:rFonts w:ascii="Times New Roman" w:hAnsi="Times New Roman" w:cs="Times New Roman"/>
          <w:sz w:val="24"/>
          <w:szCs w:val="24"/>
        </w:rPr>
        <w:t xml:space="preserve"> розвитку водного господарства Одеської області</w:t>
      </w:r>
      <w:r w:rsidRPr="009B6F29">
        <w:rPr>
          <w:rFonts w:ascii="Times New Roman" w:hAnsi="Times New Roman" w:cs="Times New Roman"/>
          <w:sz w:val="24"/>
          <w:szCs w:val="24"/>
        </w:rPr>
        <w:t xml:space="preserve"> є Управління аграрної політики</w:t>
      </w:r>
      <w:r w:rsidR="00DB2550" w:rsidRPr="009B6F29">
        <w:rPr>
          <w:rFonts w:ascii="Times New Roman" w:hAnsi="Times New Roman" w:cs="Times New Roman"/>
          <w:sz w:val="24"/>
          <w:szCs w:val="24"/>
        </w:rPr>
        <w:t xml:space="preserve"> Одеської</w:t>
      </w:r>
      <w:r w:rsidRPr="009B6F29">
        <w:rPr>
          <w:rFonts w:ascii="Times New Roman" w:hAnsi="Times New Roman" w:cs="Times New Roman"/>
          <w:sz w:val="24"/>
          <w:szCs w:val="24"/>
        </w:rPr>
        <w:t xml:space="preserve">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Департамент екології та природних ресурсів </w:t>
      </w:r>
      <w:r w:rsidR="003C7DBF" w:rsidRPr="009B6F29">
        <w:rPr>
          <w:rFonts w:ascii="Times New Roman" w:hAnsi="Times New Roman" w:cs="Times New Roman"/>
          <w:sz w:val="24"/>
          <w:szCs w:val="24"/>
        </w:rPr>
        <w:t xml:space="preserve">Одеської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Головне управління ДСНС України в Одеській області, ДП «Одеська об’єднана дирекція будівництва водогосподарських об’єктів», Український державний регіональний проектно-вишукувальний інститут «</w:t>
      </w:r>
      <w:proofErr w:type="spellStart"/>
      <w:r w:rsidRPr="009B6F29">
        <w:rPr>
          <w:rFonts w:ascii="Times New Roman" w:hAnsi="Times New Roman" w:cs="Times New Roman"/>
          <w:sz w:val="24"/>
          <w:szCs w:val="24"/>
        </w:rPr>
        <w:t>Укрпівдендіпроводгосп</w:t>
      </w:r>
      <w:proofErr w:type="spellEnd"/>
      <w:r w:rsidRPr="009B6F29">
        <w:rPr>
          <w:rFonts w:ascii="Times New Roman" w:hAnsi="Times New Roman" w:cs="Times New Roman"/>
          <w:sz w:val="24"/>
          <w:szCs w:val="24"/>
        </w:rPr>
        <w:t xml:space="preserve">», органи місцевої влади. </w:t>
      </w:r>
    </w:p>
    <w:p w14:paraId="46CDE27E" w14:textId="4F1C776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Розподіл фінансування за напрямками виконання Програми </w:t>
      </w:r>
      <w:r w:rsidR="003C7DBF" w:rsidRPr="009B6F29">
        <w:rPr>
          <w:rFonts w:ascii="Times New Roman" w:hAnsi="Times New Roman" w:cs="Times New Roman"/>
          <w:sz w:val="24"/>
          <w:szCs w:val="24"/>
        </w:rPr>
        <w:t xml:space="preserve">розвитку водного господарства Одеської області </w:t>
      </w:r>
      <w:r w:rsidRPr="009B6F29">
        <w:rPr>
          <w:rFonts w:ascii="Times New Roman" w:hAnsi="Times New Roman" w:cs="Times New Roman"/>
          <w:sz w:val="24"/>
          <w:szCs w:val="24"/>
        </w:rPr>
        <w:t xml:space="preserve">має наступний вигляд: </w:t>
      </w:r>
    </w:p>
    <w:p w14:paraId="6376CEB8" w14:textId="3706E83D" w:rsidR="00DD2D29" w:rsidRPr="009B6F29" w:rsidRDefault="00A24F9E" w:rsidP="006E4A21">
      <w:pPr>
        <w:numPr>
          <w:ilvl w:val="0"/>
          <w:numId w:val="19"/>
        </w:numPr>
        <w:pBdr>
          <w:top w:val="nil"/>
          <w:left w:val="nil"/>
          <w:bottom w:val="nil"/>
          <w:right w:val="nil"/>
          <w:between w:val="nil"/>
        </w:pBdr>
        <w:spacing w:line="240" w:lineRule="auto"/>
        <w:ind w:left="810"/>
        <w:rPr>
          <w:rFonts w:ascii="Times New Roman" w:hAnsi="Times New Roman" w:cs="Times New Roman"/>
          <w:sz w:val="24"/>
          <w:szCs w:val="24"/>
        </w:rPr>
      </w:pPr>
      <w:r w:rsidRPr="009B6F29">
        <w:rPr>
          <w:rFonts w:ascii="Times New Roman" w:hAnsi="Times New Roman" w:cs="Times New Roman"/>
          <w:sz w:val="24"/>
          <w:szCs w:val="24"/>
        </w:rPr>
        <w:t>Забезпечення розвитку меліорації земель і поліпшення екологіч</w:t>
      </w:r>
      <w:r w:rsidR="003C7DBF" w:rsidRPr="009B6F29">
        <w:rPr>
          <w:rFonts w:ascii="Times New Roman" w:hAnsi="Times New Roman" w:cs="Times New Roman"/>
          <w:sz w:val="24"/>
          <w:szCs w:val="24"/>
        </w:rPr>
        <w:t>ного стану зрошуваних угідь – 2240</w:t>
      </w:r>
      <w:r w:rsidRPr="009B6F29">
        <w:rPr>
          <w:rFonts w:ascii="Times New Roman" w:hAnsi="Times New Roman" w:cs="Times New Roman"/>
          <w:sz w:val="24"/>
          <w:szCs w:val="24"/>
        </w:rPr>
        <w:t xml:space="preserve">820 </w:t>
      </w:r>
      <w:r w:rsidR="00164E17" w:rsidRPr="009B6F29">
        <w:rPr>
          <w:rFonts w:ascii="Times New Roman" w:hAnsi="Times New Roman" w:cs="Times New Roman"/>
          <w:sz w:val="24"/>
          <w:szCs w:val="24"/>
        </w:rPr>
        <w:t xml:space="preserve">тис. </w:t>
      </w:r>
      <w:r w:rsidR="003C7DBF" w:rsidRPr="009B6F29">
        <w:rPr>
          <w:rFonts w:ascii="Times New Roman" w:hAnsi="Times New Roman" w:cs="Times New Roman"/>
          <w:sz w:val="24"/>
          <w:szCs w:val="24"/>
        </w:rPr>
        <w:t>грн;</w:t>
      </w:r>
      <w:r w:rsidRPr="009B6F29">
        <w:rPr>
          <w:rFonts w:ascii="Times New Roman" w:hAnsi="Times New Roman" w:cs="Times New Roman"/>
          <w:sz w:val="24"/>
          <w:szCs w:val="24"/>
        </w:rPr>
        <w:t xml:space="preserve"> </w:t>
      </w:r>
    </w:p>
    <w:p w14:paraId="5FE5459A" w14:textId="19A942A0" w:rsidR="00DD2D29" w:rsidRPr="009B6F29" w:rsidRDefault="00A24F9E" w:rsidP="006E4A21">
      <w:pPr>
        <w:numPr>
          <w:ilvl w:val="0"/>
          <w:numId w:val="19"/>
        </w:numPr>
        <w:pBdr>
          <w:top w:val="nil"/>
          <w:left w:val="nil"/>
          <w:bottom w:val="nil"/>
          <w:right w:val="nil"/>
          <w:between w:val="nil"/>
        </w:pBdr>
        <w:spacing w:line="240" w:lineRule="auto"/>
        <w:ind w:left="810"/>
        <w:rPr>
          <w:rFonts w:ascii="Times New Roman" w:hAnsi="Times New Roman" w:cs="Times New Roman"/>
          <w:sz w:val="24"/>
          <w:szCs w:val="24"/>
        </w:rPr>
      </w:pPr>
      <w:r w:rsidRPr="009B6F29">
        <w:rPr>
          <w:rFonts w:ascii="Times New Roman" w:hAnsi="Times New Roman" w:cs="Times New Roman"/>
          <w:sz w:val="24"/>
          <w:szCs w:val="24"/>
        </w:rPr>
        <w:t>Першочергове забезпечення централізованим водопостачанням сільських населених пунктів, що кор</w:t>
      </w:r>
      <w:r w:rsidR="003C7DBF" w:rsidRPr="009B6F29">
        <w:rPr>
          <w:rFonts w:ascii="Times New Roman" w:hAnsi="Times New Roman" w:cs="Times New Roman"/>
          <w:sz w:val="24"/>
          <w:szCs w:val="24"/>
        </w:rPr>
        <w:t>истуються привізною водою – 582</w:t>
      </w:r>
      <w:r w:rsidRPr="009B6F29">
        <w:rPr>
          <w:rFonts w:ascii="Times New Roman" w:hAnsi="Times New Roman" w:cs="Times New Roman"/>
          <w:sz w:val="24"/>
          <w:szCs w:val="24"/>
        </w:rPr>
        <w:t xml:space="preserve">680,698 </w:t>
      </w:r>
      <w:r w:rsidR="00164E17" w:rsidRPr="009B6F29">
        <w:rPr>
          <w:rFonts w:ascii="Times New Roman" w:hAnsi="Times New Roman" w:cs="Times New Roman"/>
          <w:sz w:val="24"/>
          <w:szCs w:val="24"/>
        </w:rPr>
        <w:t xml:space="preserve">тис. </w:t>
      </w:r>
      <w:r w:rsidR="006C1802" w:rsidRPr="009B6F29">
        <w:rPr>
          <w:rFonts w:ascii="Times New Roman" w:hAnsi="Times New Roman" w:cs="Times New Roman"/>
          <w:sz w:val="24"/>
          <w:szCs w:val="24"/>
        </w:rPr>
        <w:t>грн</w:t>
      </w:r>
      <w:r w:rsidR="003C7DBF"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79AC2033" w14:textId="1F083A17" w:rsidR="00DD2D29" w:rsidRPr="009B6F29" w:rsidRDefault="00A24F9E" w:rsidP="006E4A21">
      <w:pPr>
        <w:numPr>
          <w:ilvl w:val="0"/>
          <w:numId w:val="19"/>
        </w:numPr>
        <w:pBdr>
          <w:top w:val="nil"/>
          <w:left w:val="nil"/>
          <w:bottom w:val="nil"/>
          <w:right w:val="nil"/>
          <w:between w:val="nil"/>
        </w:pBdr>
        <w:spacing w:line="240" w:lineRule="auto"/>
        <w:ind w:left="810"/>
        <w:rPr>
          <w:rFonts w:ascii="Times New Roman" w:hAnsi="Times New Roman" w:cs="Times New Roman"/>
          <w:sz w:val="24"/>
          <w:szCs w:val="24"/>
        </w:rPr>
      </w:pPr>
      <w:r w:rsidRPr="009B6F29">
        <w:rPr>
          <w:rFonts w:ascii="Times New Roman" w:hAnsi="Times New Roman" w:cs="Times New Roman"/>
          <w:sz w:val="24"/>
          <w:szCs w:val="24"/>
        </w:rPr>
        <w:t>Комплекс</w:t>
      </w:r>
      <w:r w:rsidR="003C7DBF" w:rsidRPr="009B6F29">
        <w:rPr>
          <w:rFonts w:ascii="Times New Roman" w:hAnsi="Times New Roman" w:cs="Times New Roman"/>
          <w:sz w:val="24"/>
          <w:szCs w:val="24"/>
        </w:rPr>
        <w:t>ний протипаводковий захист – 62</w:t>
      </w:r>
      <w:r w:rsidRPr="009B6F29">
        <w:rPr>
          <w:rFonts w:ascii="Times New Roman" w:hAnsi="Times New Roman" w:cs="Times New Roman"/>
          <w:sz w:val="24"/>
          <w:szCs w:val="24"/>
        </w:rPr>
        <w:t xml:space="preserve">670 </w:t>
      </w:r>
      <w:r w:rsidR="00164E17" w:rsidRPr="009B6F29">
        <w:rPr>
          <w:rFonts w:ascii="Times New Roman" w:hAnsi="Times New Roman" w:cs="Times New Roman"/>
          <w:sz w:val="24"/>
          <w:szCs w:val="24"/>
        </w:rPr>
        <w:t xml:space="preserve">тис. </w:t>
      </w:r>
      <w:r w:rsidR="006C1802" w:rsidRPr="009B6F29">
        <w:rPr>
          <w:rFonts w:ascii="Times New Roman" w:hAnsi="Times New Roman" w:cs="Times New Roman"/>
          <w:sz w:val="24"/>
          <w:szCs w:val="24"/>
        </w:rPr>
        <w:t>грн</w:t>
      </w:r>
      <w:r w:rsidR="003C7DBF"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5B5C3D03" w14:textId="0D6DA56E" w:rsidR="00DD2D29" w:rsidRPr="009B6F29" w:rsidRDefault="00A24F9E" w:rsidP="006E4A21">
      <w:pPr>
        <w:numPr>
          <w:ilvl w:val="0"/>
          <w:numId w:val="19"/>
        </w:numPr>
        <w:pBdr>
          <w:top w:val="nil"/>
          <w:left w:val="nil"/>
          <w:bottom w:val="nil"/>
          <w:right w:val="nil"/>
          <w:between w:val="nil"/>
        </w:pBdr>
        <w:spacing w:line="240" w:lineRule="auto"/>
        <w:ind w:left="810"/>
        <w:rPr>
          <w:rFonts w:ascii="Times New Roman" w:hAnsi="Times New Roman" w:cs="Times New Roman"/>
          <w:sz w:val="24"/>
          <w:szCs w:val="24"/>
        </w:rPr>
      </w:pPr>
      <w:r w:rsidRPr="009B6F29">
        <w:rPr>
          <w:rFonts w:ascii="Times New Roman" w:hAnsi="Times New Roman" w:cs="Times New Roman"/>
          <w:sz w:val="24"/>
          <w:szCs w:val="24"/>
        </w:rPr>
        <w:t xml:space="preserve">Захист сільських населених пунктів і сільськогосподарських угідь від шкідливої дії вод – 82990 </w:t>
      </w:r>
      <w:r w:rsidR="00164E17" w:rsidRPr="009B6F29">
        <w:rPr>
          <w:rFonts w:ascii="Times New Roman" w:hAnsi="Times New Roman" w:cs="Times New Roman"/>
          <w:sz w:val="24"/>
          <w:szCs w:val="24"/>
        </w:rPr>
        <w:t xml:space="preserve">тис. </w:t>
      </w:r>
      <w:r w:rsidR="006C1802" w:rsidRPr="009B6F29">
        <w:rPr>
          <w:rFonts w:ascii="Times New Roman" w:hAnsi="Times New Roman" w:cs="Times New Roman"/>
          <w:sz w:val="24"/>
          <w:szCs w:val="24"/>
        </w:rPr>
        <w:t>грн</w:t>
      </w:r>
      <w:r w:rsidR="003C7DBF"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4034F7F6" w14:textId="40E0DC45" w:rsidR="00DD2D29" w:rsidRPr="009B6F29" w:rsidRDefault="00A24F9E" w:rsidP="00335D6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Регіональна програма розвитку водного господарства Миколаївської області </w:t>
      </w:r>
      <w:r w:rsidR="00335D62" w:rsidRPr="009B6F29">
        <w:rPr>
          <w:rFonts w:ascii="Times New Roman" w:hAnsi="Times New Roman" w:cs="Times New Roman"/>
          <w:b/>
          <w:sz w:val="24"/>
          <w:szCs w:val="24"/>
        </w:rPr>
        <w:t>на період до 2021 року</w:t>
      </w:r>
      <w:r w:rsidR="003C7DBF" w:rsidRPr="009B6F29">
        <w:rPr>
          <w:rFonts w:ascii="Times New Roman" w:hAnsi="Times New Roman" w:cs="Times New Roman"/>
          <w:b/>
          <w:sz w:val="24"/>
          <w:szCs w:val="24"/>
        </w:rPr>
        <w:t xml:space="preserve"> </w:t>
      </w:r>
      <w:r w:rsidR="003C7DBF" w:rsidRPr="009B6F29">
        <w:rPr>
          <w:rFonts w:ascii="Times New Roman" w:hAnsi="Times New Roman" w:cs="Times New Roman"/>
          <w:sz w:val="24"/>
          <w:szCs w:val="24"/>
        </w:rPr>
        <w:t>(далі – Програма розвитку водного господарства Миколаївської області)</w:t>
      </w:r>
      <w:r w:rsidR="00335D62" w:rsidRPr="009B6F29">
        <w:rPr>
          <w:rFonts w:ascii="Times New Roman" w:hAnsi="Times New Roman" w:cs="Times New Roman"/>
          <w:b/>
          <w:sz w:val="24"/>
          <w:szCs w:val="24"/>
        </w:rPr>
        <w:t xml:space="preserve">, </w:t>
      </w:r>
      <w:r w:rsidRPr="009B6F29">
        <w:rPr>
          <w:rFonts w:ascii="Times New Roman" w:hAnsi="Times New Roman" w:cs="Times New Roman"/>
          <w:sz w:val="24"/>
          <w:szCs w:val="24"/>
        </w:rPr>
        <w:t xml:space="preserve"> затверджена рішенням Миколаївської обласної ради від 21 грудня 2018 року </w:t>
      </w:r>
      <w:r w:rsidR="003C7DBF" w:rsidRPr="009B6F29">
        <w:rPr>
          <w:rFonts w:ascii="Times New Roman" w:hAnsi="Times New Roman" w:cs="Times New Roman"/>
          <w:sz w:val="24"/>
          <w:szCs w:val="24"/>
        </w:rPr>
        <w:br/>
      </w:r>
      <w:r w:rsidRPr="009B6F29">
        <w:rPr>
          <w:rFonts w:ascii="Times New Roman" w:hAnsi="Times New Roman" w:cs="Times New Roman"/>
          <w:sz w:val="24"/>
          <w:szCs w:val="24"/>
        </w:rPr>
        <w:t>№ 35, із внесеними змінами від 15 травня 2020 року № 1304-VII.</w:t>
      </w:r>
    </w:p>
    <w:p w14:paraId="4B19665E" w14:textId="7833A348" w:rsidR="00DD2D29" w:rsidRPr="009B6F29" w:rsidRDefault="00A24F9E" w:rsidP="006C1AEC">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є Департамент агропромислового комплексу Миколаївської </w:t>
      </w:r>
      <w:r w:rsidR="003C7DBF" w:rsidRPr="009B6F29">
        <w:rPr>
          <w:rFonts w:ascii="Times New Roman" w:hAnsi="Times New Roman" w:cs="Times New Roman"/>
          <w:sz w:val="24"/>
          <w:szCs w:val="24"/>
        </w:rPr>
        <w:t>облдержадміністрації</w:t>
      </w:r>
      <w:r w:rsidRPr="009B6F29">
        <w:rPr>
          <w:rFonts w:ascii="Times New Roman" w:hAnsi="Times New Roman" w:cs="Times New Roman"/>
          <w:sz w:val="24"/>
          <w:szCs w:val="24"/>
        </w:rPr>
        <w:t>, розробником – Південно-Бузьке басейнове управління водних ресурсів</w:t>
      </w:r>
      <w:r w:rsidR="000862E0" w:rsidRPr="009B6F29">
        <w:rPr>
          <w:rFonts w:ascii="Times New Roman" w:hAnsi="Times New Roman" w:cs="Times New Roman"/>
          <w:sz w:val="24"/>
          <w:szCs w:val="24"/>
        </w:rPr>
        <w:t xml:space="preserve"> (нині - Регіональний офіс водних ресурсів у Миколаївській області)</w:t>
      </w:r>
      <w:r w:rsidRPr="009B6F29">
        <w:rPr>
          <w:rFonts w:ascii="Times New Roman" w:hAnsi="Times New Roman" w:cs="Times New Roman"/>
          <w:sz w:val="24"/>
          <w:szCs w:val="24"/>
        </w:rPr>
        <w:t>. Відповідальні виконавці Програми</w:t>
      </w:r>
      <w:r w:rsidR="001A30B2" w:rsidRPr="009B6F29">
        <w:rPr>
          <w:rFonts w:ascii="Times New Roman" w:hAnsi="Times New Roman" w:cs="Times New Roman"/>
          <w:sz w:val="24"/>
          <w:szCs w:val="24"/>
        </w:rPr>
        <w:t xml:space="preserve"> розвитку водного господарства Миколаївської області</w:t>
      </w:r>
      <w:r w:rsidRPr="009B6F29">
        <w:rPr>
          <w:rFonts w:ascii="Times New Roman" w:hAnsi="Times New Roman" w:cs="Times New Roman"/>
          <w:sz w:val="24"/>
          <w:szCs w:val="24"/>
        </w:rPr>
        <w:t xml:space="preserve">: Департамент агропромислового комплексу 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Південно-Бузьке басейнове управління водних ресурсів</w:t>
      </w:r>
      <w:r w:rsidR="00CD5A34" w:rsidRPr="009B6F29">
        <w:rPr>
          <w:rFonts w:ascii="Times New Roman" w:hAnsi="Times New Roman" w:cs="Times New Roman"/>
          <w:sz w:val="24"/>
          <w:szCs w:val="24"/>
        </w:rPr>
        <w:t xml:space="preserve"> (нині - Регіональний офіс водних ресурсів у Миколаївській області)</w:t>
      </w:r>
      <w:r w:rsidRPr="009B6F29">
        <w:rPr>
          <w:rFonts w:ascii="Times New Roman" w:hAnsi="Times New Roman" w:cs="Times New Roman"/>
          <w:sz w:val="24"/>
          <w:szCs w:val="24"/>
        </w:rPr>
        <w:t xml:space="preserve">. Програма </w:t>
      </w:r>
      <w:r w:rsidR="000862E0" w:rsidRPr="009B6F29">
        <w:rPr>
          <w:rFonts w:ascii="Times New Roman" w:hAnsi="Times New Roman" w:cs="Times New Roman"/>
          <w:sz w:val="24"/>
          <w:szCs w:val="24"/>
        </w:rPr>
        <w:t xml:space="preserve">розвитку водного господарства Миколаївської області </w:t>
      </w:r>
      <w:r w:rsidRPr="009B6F29">
        <w:rPr>
          <w:rFonts w:ascii="Times New Roman" w:hAnsi="Times New Roman" w:cs="Times New Roman"/>
          <w:sz w:val="24"/>
          <w:szCs w:val="24"/>
        </w:rPr>
        <w:t>була розроблена з метою:</w:t>
      </w:r>
    </w:p>
    <w:p w14:paraId="2879015C"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підвищення ефективності використання меліоративних систем області, відновлення ролі меліорованих земель у продовольчому та ресурсному забезпеченні держави; </w:t>
      </w:r>
    </w:p>
    <w:p w14:paraId="4535FEC3"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 xml:space="preserve">реалізації державної і регіональної політики в галузі водного господарства, забезпечення централізованим питним водопостачанням сільського населення, поліпшення екологічного стану сільських територій та умов проживання населення, задоволення потреби галузей економіки області в водних ресурсах, оптимізації водоспоживання; </w:t>
      </w:r>
    </w:p>
    <w:p w14:paraId="437B5E99"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визначення водоохоронних зон та прибережних захисних смуг, збереження і відтворення водних ресурсів;</w:t>
      </w:r>
    </w:p>
    <w:p w14:paraId="6EE8F2AA" w14:textId="77777777" w:rsidR="00DD2D29" w:rsidRPr="009B6F29" w:rsidRDefault="00A24F9E" w:rsidP="006E4A21">
      <w:pPr>
        <w:numPr>
          <w:ilvl w:val="0"/>
          <w:numId w:val="18"/>
        </w:numPr>
        <w:pBdr>
          <w:top w:val="nil"/>
          <w:left w:val="nil"/>
          <w:bottom w:val="nil"/>
          <w:right w:val="nil"/>
          <w:between w:val="nil"/>
        </w:pBdr>
        <w:spacing w:line="240" w:lineRule="auto"/>
        <w:ind w:left="720"/>
        <w:rPr>
          <w:rFonts w:ascii="Times New Roman" w:hAnsi="Times New Roman" w:cs="Times New Roman"/>
          <w:sz w:val="24"/>
          <w:szCs w:val="24"/>
        </w:rPr>
      </w:pPr>
      <w:r w:rsidRPr="009B6F29">
        <w:rPr>
          <w:rFonts w:ascii="Times New Roman" w:hAnsi="Times New Roman" w:cs="Times New Roman"/>
          <w:sz w:val="24"/>
          <w:szCs w:val="24"/>
        </w:rPr>
        <w:t>запобігання та ліквідації наслідків  шкідливої дії вод.</w:t>
      </w:r>
    </w:p>
    <w:p w14:paraId="79B250DA" w14:textId="31AEA5D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Загальний обсяг фінансових ресурсів, необхідних для реалізації Програми</w:t>
      </w:r>
      <w:r w:rsidR="001A30B2" w:rsidRPr="009B6F29">
        <w:rPr>
          <w:rFonts w:ascii="Times New Roman" w:hAnsi="Times New Roman" w:cs="Times New Roman"/>
          <w:sz w:val="24"/>
          <w:szCs w:val="24"/>
        </w:rPr>
        <w:t xml:space="preserve"> розвитку водного господарства Миколаївської області</w:t>
      </w:r>
      <w:r w:rsidRPr="009B6F29">
        <w:rPr>
          <w:rFonts w:ascii="Times New Roman" w:hAnsi="Times New Roman" w:cs="Times New Roman"/>
          <w:sz w:val="24"/>
          <w:szCs w:val="24"/>
        </w:rPr>
        <w:t xml:space="preserve">: всього 4369,44 млн грн, у тому числі: кошти державного бюджету – 966,49 млн грн, кошти місцевого бюджету – 200,68 млн грн, кошти інших джерел – 3220,27 млн </w:t>
      </w:r>
      <w:r w:rsidR="00335D62" w:rsidRPr="009B6F29">
        <w:rPr>
          <w:rFonts w:ascii="Times New Roman" w:hAnsi="Times New Roman" w:cs="Times New Roman"/>
          <w:sz w:val="24"/>
          <w:szCs w:val="24"/>
        </w:rPr>
        <w:t>грн.</w:t>
      </w:r>
    </w:p>
    <w:p w14:paraId="48D4A704" w14:textId="1319C87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програми </w:t>
      </w:r>
      <w:r w:rsidR="001A30B2" w:rsidRPr="009B6F29">
        <w:rPr>
          <w:rFonts w:ascii="Times New Roman" w:hAnsi="Times New Roman" w:cs="Times New Roman"/>
          <w:sz w:val="24"/>
          <w:szCs w:val="24"/>
        </w:rPr>
        <w:t xml:space="preserve">розвитку водного господарства Миколаївської області </w:t>
      </w:r>
      <w:r w:rsidRPr="009B6F29">
        <w:rPr>
          <w:rFonts w:ascii="Times New Roman" w:hAnsi="Times New Roman" w:cs="Times New Roman"/>
          <w:sz w:val="24"/>
          <w:szCs w:val="24"/>
        </w:rPr>
        <w:t xml:space="preserve">є Департамент агропромислового комплексу 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управління екології та природних ресурсів Миколаївської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органи місцевої влади. </w:t>
      </w:r>
    </w:p>
    <w:p w14:paraId="21182CFB" w14:textId="6647527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Розподіл фінансування за напрямками виконання Програми </w:t>
      </w:r>
      <w:r w:rsidR="001A30B2" w:rsidRPr="009B6F29">
        <w:rPr>
          <w:rFonts w:ascii="Times New Roman" w:hAnsi="Times New Roman" w:cs="Times New Roman"/>
          <w:sz w:val="24"/>
          <w:szCs w:val="24"/>
        </w:rPr>
        <w:t xml:space="preserve">розвитку водного господарства Миколаївської області </w:t>
      </w:r>
      <w:r w:rsidRPr="009B6F29">
        <w:rPr>
          <w:rFonts w:ascii="Times New Roman" w:hAnsi="Times New Roman" w:cs="Times New Roman"/>
          <w:sz w:val="24"/>
          <w:szCs w:val="24"/>
        </w:rPr>
        <w:t xml:space="preserve">має наступний вигляд: </w:t>
      </w:r>
    </w:p>
    <w:p w14:paraId="37825B92" w14:textId="432FE7A1" w:rsidR="00DD2D29" w:rsidRPr="009B6F29" w:rsidRDefault="00A24F9E" w:rsidP="006E4A21">
      <w:pPr>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Забезпечення розвитку меліорації земель і поліпшення екологічного стану зрошуваних угідь – 3579,6 млн </w:t>
      </w:r>
      <w:r w:rsidR="006C1802" w:rsidRPr="009B6F29">
        <w:rPr>
          <w:rFonts w:ascii="Times New Roman" w:hAnsi="Times New Roman" w:cs="Times New Roman"/>
          <w:sz w:val="24"/>
          <w:szCs w:val="24"/>
        </w:rPr>
        <w:t>грн</w:t>
      </w:r>
      <w:r w:rsidR="001A30B2"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1EFFC755" w14:textId="55BCB31B" w:rsidR="00DD2D29" w:rsidRPr="009B6F29" w:rsidRDefault="00A24F9E" w:rsidP="006E4A21">
      <w:pPr>
        <w:numPr>
          <w:ilvl w:val="0"/>
          <w:numId w:val="26"/>
        </w:numPr>
        <w:pBdr>
          <w:top w:val="nil"/>
          <w:left w:val="nil"/>
          <w:bottom w:val="nil"/>
          <w:right w:val="nil"/>
          <w:between w:val="nil"/>
        </w:pBdr>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Першочергове забезпечення централізованим водопостачанням сільських населених пунктів, що користуються привізною водою – 366,40 млн </w:t>
      </w:r>
      <w:r w:rsidR="001A30B2" w:rsidRPr="009B6F29">
        <w:rPr>
          <w:rFonts w:ascii="Times New Roman" w:hAnsi="Times New Roman" w:cs="Times New Roman"/>
          <w:sz w:val="24"/>
          <w:szCs w:val="24"/>
        </w:rPr>
        <w:t>грн;</w:t>
      </w:r>
    </w:p>
    <w:p w14:paraId="558ED2CE" w14:textId="5933E39E" w:rsidR="00DD2D29" w:rsidRPr="009B6F29" w:rsidRDefault="00A24F9E" w:rsidP="006E4A21">
      <w:pPr>
        <w:numPr>
          <w:ilvl w:val="0"/>
          <w:numId w:val="26"/>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Захист сільських населених пунктів і сільськогосподарських угідь від шкідливої дії вод – 423,44 млн </w:t>
      </w:r>
      <w:r w:rsidR="006C1802" w:rsidRPr="009B6F29">
        <w:rPr>
          <w:rFonts w:ascii="Times New Roman" w:hAnsi="Times New Roman" w:cs="Times New Roman"/>
          <w:sz w:val="24"/>
          <w:szCs w:val="24"/>
        </w:rPr>
        <w:t>грн</w:t>
      </w:r>
      <w:r w:rsidR="001A30B2"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47344E1A" w14:textId="1D1A732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Регіональна програми збереження і відновлення водних ресурсів у басейні </w:t>
      </w:r>
      <w:proofErr w:type="spellStart"/>
      <w:r w:rsidRPr="009B6F29">
        <w:rPr>
          <w:rFonts w:ascii="Times New Roman" w:hAnsi="Times New Roman" w:cs="Times New Roman"/>
          <w:b/>
          <w:sz w:val="24"/>
          <w:szCs w:val="24"/>
        </w:rPr>
        <w:t>Куяльницького</w:t>
      </w:r>
      <w:proofErr w:type="spellEnd"/>
      <w:r w:rsidRPr="009B6F29">
        <w:rPr>
          <w:rFonts w:ascii="Times New Roman" w:hAnsi="Times New Roman" w:cs="Times New Roman"/>
          <w:b/>
          <w:sz w:val="24"/>
          <w:szCs w:val="24"/>
        </w:rPr>
        <w:t xml:space="preserve"> лиману на 2019-2023 роки</w:t>
      </w:r>
      <w:r w:rsidR="000862E0" w:rsidRPr="009B6F29">
        <w:rPr>
          <w:rFonts w:ascii="Times New Roman" w:hAnsi="Times New Roman" w:cs="Times New Roman"/>
          <w:b/>
          <w:sz w:val="24"/>
          <w:szCs w:val="24"/>
        </w:rPr>
        <w:t xml:space="preserve"> </w:t>
      </w:r>
      <w:r w:rsidR="000862E0" w:rsidRPr="009B6F29">
        <w:rPr>
          <w:rFonts w:ascii="Times New Roman" w:hAnsi="Times New Roman" w:cs="Times New Roman"/>
          <w:sz w:val="24"/>
          <w:szCs w:val="24"/>
        </w:rPr>
        <w:t xml:space="preserve">(далі – Програма 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w:t>
      </w:r>
      <w:r w:rsidR="00335D6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затверджена </w:t>
      </w:r>
      <w:r w:rsidR="001220F8" w:rsidRPr="009B6F29">
        <w:rPr>
          <w:rFonts w:ascii="Times New Roman" w:hAnsi="Times New Roman" w:cs="Times New Roman"/>
          <w:sz w:val="24"/>
          <w:szCs w:val="24"/>
        </w:rPr>
        <w:t xml:space="preserve">рішенням Одеської обласної ради від </w:t>
      </w:r>
      <w:r w:rsidRPr="009B6F29">
        <w:rPr>
          <w:rFonts w:ascii="Times New Roman" w:hAnsi="Times New Roman" w:cs="Times New Roman"/>
          <w:sz w:val="24"/>
          <w:szCs w:val="24"/>
        </w:rPr>
        <w:t>25</w:t>
      </w:r>
      <w:r w:rsidR="001220F8" w:rsidRPr="009B6F29">
        <w:rPr>
          <w:rFonts w:ascii="Times New Roman" w:hAnsi="Times New Roman" w:cs="Times New Roman"/>
          <w:sz w:val="24"/>
          <w:szCs w:val="24"/>
        </w:rPr>
        <w:t xml:space="preserve"> жовтня </w:t>
      </w:r>
      <w:r w:rsidRPr="009B6F29">
        <w:rPr>
          <w:rFonts w:ascii="Times New Roman" w:hAnsi="Times New Roman" w:cs="Times New Roman"/>
          <w:sz w:val="24"/>
          <w:szCs w:val="24"/>
        </w:rPr>
        <w:t xml:space="preserve">2019 </w:t>
      </w:r>
      <w:r w:rsidR="001220F8" w:rsidRPr="009B6F29">
        <w:rPr>
          <w:rFonts w:ascii="Times New Roman" w:hAnsi="Times New Roman" w:cs="Times New Roman"/>
          <w:sz w:val="24"/>
          <w:szCs w:val="24"/>
        </w:rPr>
        <w:t>р</w:t>
      </w:r>
      <w:r w:rsidR="00F7559E" w:rsidRPr="009B6F29">
        <w:rPr>
          <w:rFonts w:ascii="Times New Roman" w:hAnsi="Times New Roman" w:cs="Times New Roman"/>
          <w:sz w:val="24"/>
          <w:szCs w:val="24"/>
        </w:rPr>
        <w:t>оку</w:t>
      </w:r>
      <w:r w:rsidR="001220F8"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1095-VII </w:t>
      </w:r>
      <w:r w:rsidR="001220F8" w:rsidRPr="009B6F29">
        <w:rPr>
          <w:rFonts w:ascii="Times New Roman" w:hAnsi="Times New Roman" w:cs="Times New Roman"/>
          <w:sz w:val="24"/>
          <w:szCs w:val="24"/>
        </w:rPr>
        <w:t xml:space="preserve">, </w:t>
      </w:r>
      <w:r w:rsidR="00F7559E" w:rsidRPr="009B6F29">
        <w:rPr>
          <w:rFonts w:ascii="Times New Roman" w:hAnsi="Times New Roman" w:cs="Times New Roman"/>
          <w:sz w:val="24"/>
          <w:szCs w:val="24"/>
        </w:rPr>
        <w:t xml:space="preserve">із внесеними змінами від </w:t>
      </w:r>
      <w:r w:rsidRPr="009B6F29">
        <w:rPr>
          <w:rFonts w:ascii="Times New Roman" w:hAnsi="Times New Roman" w:cs="Times New Roman"/>
          <w:sz w:val="24"/>
          <w:szCs w:val="24"/>
        </w:rPr>
        <w:t>16</w:t>
      </w:r>
      <w:r w:rsidR="001220F8" w:rsidRPr="009B6F29">
        <w:rPr>
          <w:rFonts w:ascii="Times New Roman" w:hAnsi="Times New Roman" w:cs="Times New Roman"/>
          <w:sz w:val="24"/>
          <w:szCs w:val="24"/>
        </w:rPr>
        <w:t xml:space="preserve"> квітня </w:t>
      </w:r>
      <w:r w:rsidRPr="009B6F29">
        <w:rPr>
          <w:rFonts w:ascii="Times New Roman" w:hAnsi="Times New Roman" w:cs="Times New Roman"/>
          <w:sz w:val="24"/>
          <w:szCs w:val="24"/>
        </w:rPr>
        <w:t xml:space="preserve">2021 </w:t>
      </w:r>
      <w:r w:rsidR="001220F8" w:rsidRPr="009B6F29">
        <w:rPr>
          <w:rFonts w:ascii="Times New Roman" w:hAnsi="Times New Roman" w:cs="Times New Roman"/>
          <w:sz w:val="24"/>
          <w:szCs w:val="24"/>
        </w:rPr>
        <w:t>р</w:t>
      </w:r>
      <w:r w:rsidR="00F7559E" w:rsidRPr="009B6F29">
        <w:rPr>
          <w:rFonts w:ascii="Times New Roman" w:hAnsi="Times New Roman" w:cs="Times New Roman"/>
          <w:sz w:val="24"/>
          <w:szCs w:val="24"/>
        </w:rPr>
        <w:t xml:space="preserve">оку </w:t>
      </w:r>
      <w:r w:rsidR="00F7559E" w:rsidRPr="009B6F29">
        <w:rPr>
          <w:rFonts w:ascii="Times New Roman" w:hAnsi="Times New Roman" w:cs="Times New Roman"/>
          <w:sz w:val="24"/>
          <w:szCs w:val="24"/>
        </w:rPr>
        <w:br/>
      </w:r>
      <w:r w:rsidRPr="009B6F29">
        <w:rPr>
          <w:rFonts w:ascii="Times New Roman" w:hAnsi="Times New Roman" w:cs="Times New Roman"/>
          <w:sz w:val="24"/>
          <w:szCs w:val="24"/>
        </w:rPr>
        <w:t>№ 146-VIII.</w:t>
      </w:r>
    </w:p>
    <w:p w14:paraId="3CA50BD8" w14:textId="50CD979B"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Ініціатором розроблення, власне розробником та відповідальним виконавцем Програми</w:t>
      </w:r>
      <w:r w:rsidR="000862E0" w:rsidRPr="009B6F29">
        <w:rPr>
          <w:rFonts w:ascii="Times New Roman" w:hAnsi="Times New Roman" w:cs="Times New Roman"/>
          <w:sz w:val="24"/>
          <w:szCs w:val="24"/>
        </w:rPr>
        <w:t xml:space="preserve"> 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w:t>
      </w:r>
      <w:r w:rsidRPr="009B6F29">
        <w:rPr>
          <w:rFonts w:ascii="Times New Roman" w:hAnsi="Times New Roman" w:cs="Times New Roman"/>
          <w:sz w:val="24"/>
          <w:szCs w:val="24"/>
        </w:rPr>
        <w:t xml:space="preserve"> є Департамент екології та природних ресурсів </w:t>
      </w:r>
      <w:r w:rsidR="000862E0" w:rsidRPr="009B6F29">
        <w:rPr>
          <w:rFonts w:ascii="Times New Roman" w:hAnsi="Times New Roman" w:cs="Times New Roman"/>
          <w:sz w:val="24"/>
          <w:szCs w:val="24"/>
        </w:rPr>
        <w:t xml:space="preserve">Одеської </w:t>
      </w:r>
      <w:r w:rsidR="00CD5A34" w:rsidRPr="009B6F29">
        <w:rPr>
          <w:rFonts w:ascii="Times New Roman" w:hAnsi="Times New Roman" w:cs="Times New Roman"/>
          <w:sz w:val="24"/>
          <w:szCs w:val="24"/>
        </w:rPr>
        <w:t>обласної державної адміністрації</w:t>
      </w:r>
      <w:r w:rsidRPr="009B6F29">
        <w:rPr>
          <w:rFonts w:ascii="Times New Roman" w:hAnsi="Times New Roman" w:cs="Times New Roman"/>
          <w:sz w:val="24"/>
          <w:szCs w:val="24"/>
        </w:rPr>
        <w:t xml:space="preserve">.  </w:t>
      </w:r>
    </w:p>
    <w:p w14:paraId="22C4337D" w14:textId="23CE0994"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Загальний обсяг фінансових ресурсів, необхідних для реалізації Програми</w:t>
      </w:r>
      <w:r w:rsidR="000862E0" w:rsidRPr="009B6F29">
        <w:rPr>
          <w:rFonts w:ascii="Times New Roman" w:hAnsi="Times New Roman" w:cs="Times New Roman"/>
          <w:sz w:val="24"/>
          <w:szCs w:val="24"/>
        </w:rPr>
        <w:t xml:space="preserve"> 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w:t>
      </w:r>
      <w:r w:rsidRPr="009B6F29">
        <w:rPr>
          <w:rFonts w:ascii="Times New Roman" w:hAnsi="Times New Roman" w:cs="Times New Roman"/>
          <w:sz w:val="24"/>
          <w:szCs w:val="24"/>
        </w:rPr>
        <w:t>: всього 555677,849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у тому числі: кошти держ</w:t>
      </w:r>
      <w:r w:rsidR="000862E0" w:rsidRPr="009B6F29">
        <w:rPr>
          <w:rFonts w:ascii="Times New Roman" w:hAnsi="Times New Roman" w:cs="Times New Roman"/>
          <w:sz w:val="24"/>
          <w:szCs w:val="24"/>
        </w:rPr>
        <w:t xml:space="preserve">авного бюджету – </w:t>
      </w:r>
      <w:r w:rsidRPr="009B6F29">
        <w:rPr>
          <w:rFonts w:ascii="Times New Roman" w:hAnsi="Times New Roman" w:cs="Times New Roman"/>
          <w:sz w:val="24"/>
          <w:szCs w:val="24"/>
        </w:rPr>
        <w:t>368300,0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кошти місцевого бюджету – 65330,0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(у тому числі обласного бюджету – 65280,0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районних, територіальних громад, міський – 50,0 тис. грн), інші джерела – 122047,849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DB2550"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  </w:t>
      </w:r>
    </w:p>
    <w:p w14:paraId="5BF809F7" w14:textId="33BA6E2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w:t>
      </w:r>
      <w:r w:rsidR="000862E0" w:rsidRPr="009B6F29">
        <w:rPr>
          <w:rFonts w:ascii="Times New Roman" w:hAnsi="Times New Roman" w:cs="Times New Roman"/>
          <w:sz w:val="24"/>
          <w:szCs w:val="24"/>
        </w:rPr>
        <w:t>П</w:t>
      </w:r>
      <w:r w:rsidRPr="009B6F29">
        <w:rPr>
          <w:rFonts w:ascii="Times New Roman" w:hAnsi="Times New Roman" w:cs="Times New Roman"/>
          <w:sz w:val="24"/>
          <w:szCs w:val="24"/>
        </w:rPr>
        <w:t xml:space="preserve">рограми </w:t>
      </w:r>
      <w:r w:rsidR="000862E0" w:rsidRPr="009B6F29">
        <w:rPr>
          <w:rFonts w:ascii="Times New Roman" w:hAnsi="Times New Roman" w:cs="Times New Roman"/>
          <w:sz w:val="24"/>
          <w:szCs w:val="24"/>
        </w:rPr>
        <w:t xml:space="preserve">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 </w:t>
      </w:r>
      <w:r w:rsidRPr="009B6F29">
        <w:rPr>
          <w:rFonts w:ascii="Times New Roman" w:hAnsi="Times New Roman" w:cs="Times New Roman"/>
          <w:sz w:val="24"/>
          <w:szCs w:val="24"/>
        </w:rPr>
        <w:t>є структурні підрозділи обласної державної адміністрації, центральних органів виконавчої влади і їх територіальні органи, районні державні адміністрації, виконавчі комітети рад міст обласного значення, органи місцевого самоврядування області, юридичні особи всіх форм власності.</w:t>
      </w:r>
    </w:p>
    <w:p w14:paraId="55A3347A" w14:textId="39CEB4F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напрямами діяльності </w:t>
      </w:r>
      <w:r w:rsidR="000862E0" w:rsidRPr="009B6F29">
        <w:rPr>
          <w:rFonts w:ascii="Times New Roman" w:hAnsi="Times New Roman" w:cs="Times New Roman"/>
          <w:sz w:val="24"/>
          <w:szCs w:val="24"/>
        </w:rPr>
        <w:t>П</w:t>
      </w:r>
      <w:r w:rsidRPr="009B6F29">
        <w:rPr>
          <w:rFonts w:ascii="Times New Roman" w:hAnsi="Times New Roman" w:cs="Times New Roman"/>
          <w:sz w:val="24"/>
          <w:szCs w:val="24"/>
        </w:rPr>
        <w:t xml:space="preserve">рограми </w:t>
      </w:r>
      <w:r w:rsidR="000862E0" w:rsidRPr="009B6F29">
        <w:rPr>
          <w:rFonts w:ascii="Times New Roman" w:hAnsi="Times New Roman" w:cs="Times New Roman"/>
          <w:sz w:val="24"/>
          <w:szCs w:val="24"/>
        </w:rPr>
        <w:t xml:space="preserve">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 </w:t>
      </w:r>
      <w:r w:rsidRPr="009B6F29">
        <w:rPr>
          <w:rFonts w:ascii="Times New Roman" w:hAnsi="Times New Roman" w:cs="Times New Roman"/>
          <w:sz w:val="24"/>
          <w:szCs w:val="24"/>
        </w:rPr>
        <w:t xml:space="preserve">є:  </w:t>
      </w:r>
    </w:p>
    <w:p w14:paraId="71210DCD" w14:textId="77777777" w:rsidR="00DD2D29" w:rsidRPr="009B6F29" w:rsidRDefault="00A24F9E" w:rsidP="006E4A21">
      <w:pPr>
        <w:numPr>
          <w:ilvl w:val="0"/>
          <w:numId w:val="27"/>
        </w:numPr>
        <w:pBdr>
          <w:top w:val="nil"/>
          <w:left w:val="nil"/>
          <w:bottom w:val="nil"/>
          <w:right w:val="nil"/>
          <w:between w:val="nil"/>
        </w:pBdr>
        <w:spacing w:after="0"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створення системи управління водними ресурсами в басейні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w:t>
      </w:r>
    </w:p>
    <w:p w14:paraId="1C1B5761" w14:textId="77777777" w:rsidR="00DD2D29" w:rsidRPr="009B6F29" w:rsidRDefault="00A24F9E" w:rsidP="006E4A21">
      <w:pPr>
        <w:numPr>
          <w:ilvl w:val="0"/>
          <w:numId w:val="27"/>
        </w:numPr>
        <w:pBdr>
          <w:top w:val="nil"/>
          <w:left w:val="nil"/>
          <w:bottom w:val="nil"/>
          <w:right w:val="nil"/>
          <w:between w:val="nil"/>
        </w:pBdr>
        <w:spacing w:after="0"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поліпшення </w:t>
      </w:r>
      <w:proofErr w:type="spellStart"/>
      <w:r w:rsidRPr="009B6F29">
        <w:rPr>
          <w:rFonts w:ascii="Times New Roman" w:hAnsi="Times New Roman" w:cs="Times New Roman"/>
          <w:sz w:val="24"/>
          <w:szCs w:val="24"/>
        </w:rPr>
        <w:t>гідроекологічного</w:t>
      </w:r>
      <w:proofErr w:type="spellEnd"/>
      <w:r w:rsidRPr="009B6F29">
        <w:rPr>
          <w:rFonts w:ascii="Times New Roman" w:hAnsi="Times New Roman" w:cs="Times New Roman"/>
          <w:sz w:val="24"/>
          <w:szCs w:val="24"/>
        </w:rPr>
        <w:t xml:space="preserve"> стану в басейні річки Великий Куяльник, інших водотоків і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w:t>
      </w:r>
    </w:p>
    <w:p w14:paraId="5FF3D8E9" w14:textId="77777777" w:rsidR="00DD2D29" w:rsidRPr="009B6F29" w:rsidRDefault="00A24F9E" w:rsidP="006E4A21">
      <w:pPr>
        <w:numPr>
          <w:ilvl w:val="0"/>
          <w:numId w:val="27"/>
        </w:numPr>
        <w:pBdr>
          <w:top w:val="nil"/>
          <w:left w:val="nil"/>
          <w:bottom w:val="nil"/>
          <w:right w:val="nil"/>
          <w:between w:val="nil"/>
        </w:pBdr>
        <w:spacing w:after="0"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науковий супровід та обстеження змін гідро екологічного стану в басейні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w:t>
      </w:r>
    </w:p>
    <w:p w14:paraId="28D55716" w14:textId="29C3FC83" w:rsidR="00DD2D29" w:rsidRPr="009B6F29" w:rsidRDefault="00A24F9E" w:rsidP="006E4A21">
      <w:pPr>
        <w:numPr>
          <w:ilvl w:val="0"/>
          <w:numId w:val="27"/>
        </w:numPr>
        <w:pBdr>
          <w:top w:val="nil"/>
          <w:left w:val="nil"/>
          <w:bottom w:val="nil"/>
          <w:right w:val="nil"/>
          <w:between w:val="nil"/>
        </w:pBdr>
        <w:spacing w:after="0"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 заходи до реалізації Закону України «Про оголошення природних територій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 Одеської області курортом державного значення</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w:t>
      </w:r>
    </w:p>
    <w:p w14:paraId="1B7AA4D0" w14:textId="6F95FED9" w:rsidR="00DD2D29" w:rsidRPr="009B6F29" w:rsidRDefault="00DC5256" w:rsidP="006E4A21">
      <w:pPr>
        <w:numPr>
          <w:ilvl w:val="0"/>
          <w:numId w:val="27"/>
        </w:numPr>
        <w:pBdr>
          <w:top w:val="nil"/>
          <w:left w:val="nil"/>
          <w:bottom w:val="nil"/>
          <w:right w:val="nil"/>
          <w:between w:val="nil"/>
        </w:pBdr>
        <w:spacing w:after="0" w:line="240" w:lineRule="auto"/>
        <w:ind w:left="450"/>
        <w:rPr>
          <w:rFonts w:ascii="Times New Roman" w:hAnsi="Times New Roman" w:cs="Times New Roman"/>
          <w:sz w:val="24"/>
          <w:szCs w:val="24"/>
        </w:rPr>
      </w:pPr>
      <w:r w:rsidRPr="009B6F29">
        <w:rPr>
          <w:rFonts w:ascii="Times New Roman" w:hAnsi="Times New Roman" w:cs="Times New Roman"/>
          <w:sz w:val="24"/>
          <w:szCs w:val="24"/>
        </w:rPr>
        <w:t>і</w:t>
      </w:r>
      <w:r w:rsidR="00564F40" w:rsidRPr="009B6F29">
        <w:rPr>
          <w:rFonts w:ascii="Times New Roman" w:hAnsi="Times New Roman" w:cs="Times New Roman"/>
          <w:sz w:val="24"/>
          <w:szCs w:val="24"/>
        </w:rPr>
        <w:t>нформаційно-</w:t>
      </w:r>
      <w:r w:rsidR="00A24F9E" w:rsidRPr="009B6F29">
        <w:rPr>
          <w:rFonts w:ascii="Times New Roman" w:hAnsi="Times New Roman" w:cs="Times New Roman"/>
          <w:sz w:val="24"/>
          <w:szCs w:val="24"/>
        </w:rPr>
        <w:t>просвітницькі заходи.</w:t>
      </w:r>
    </w:p>
    <w:p w14:paraId="4B116D6B" w14:textId="764189A4"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За інфо</w:t>
      </w:r>
      <w:r w:rsidR="000862E0" w:rsidRPr="009B6F29">
        <w:rPr>
          <w:rFonts w:ascii="Times New Roman" w:hAnsi="Times New Roman" w:cs="Times New Roman"/>
          <w:sz w:val="24"/>
          <w:szCs w:val="24"/>
        </w:rPr>
        <w:t xml:space="preserve">рмацією про виконання Програми збереження і відновлення водних ресурсів у басейні </w:t>
      </w:r>
      <w:proofErr w:type="spellStart"/>
      <w:r w:rsidR="000862E0" w:rsidRPr="009B6F29">
        <w:rPr>
          <w:rFonts w:ascii="Times New Roman" w:hAnsi="Times New Roman" w:cs="Times New Roman"/>
          <w:sz w:val="24"/>
          <w:szCs w:val="24"/>
        </w:rPr>
        <w:t>Куяльницького</w:t>
      </w:r>
      <w:proofErr w:type="spellEnd"/>
      <w:r w:rsidR="000862E0" w:rsidRPr="009B6F29">
        <w:rPr>
          <w:rFonts w:ascii="Times New Roman" w:hAnsi="Times New Roman" w:cs="Times New Roman"/>
          <w:sz w:val="24"/>
          <w:szCs w:val="24"/>
        </w:rPr>
        <w:t xml:space="preserve"> лиману </w:t>
      </w:r>
      <w:r w:rsidRPr="009B6F29">
        <w:rPr>
          <w:rFonts w:ascii="Times New Roman" w:hAnsi="Times New Roman" w:cs="Times New Roman"/>
          <w:sz w:val="24"/>
          <w:szCs w:val="24"/>
        </w:rPr>
        <w:t xml:space="preserve">за 2019-2021 роки: </w:t>
      </w:r>
    </w:p>
    <w:p w14:paraId="769F8200" w14:textId="5EBAF778" w:rsidR="00DD2D29" w:rsidRPr="009B6F29" w:rsidRDefault="00A24F9E" w:rsidP="006E4A21">
      <w:pPr>
        <w:numPr>
          <w:ilvl w:val="0"/>
          <w:numId w:val="28"/>
        </w:numPr>
        <w:pBdr>
          <w:top w:val="nil"/>
          <w:left w:val="nil"/>
          <w:bottom w:val="nil"/>
          <w:right w:val="nil"/>
          <w:between w:val="nil"/>
        </w:pBdr>
        <w:spacing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п. 2.1 розробка проектно-кошторисної документації щодо відновлення і підтримання сприятливого гідрологічного та санітарного стану річки Великий Куяльник, інших водотоків і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 заплановано видатків – 19030,0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w:t>
      </w:r>
    </w:p>
    <w:p w14:paraId="604B3BED" w14:textId="295B9EB0" w:rsidR="00DD2D29" w:rsidRPr="009B6F29" w:rsidRDefault="00A24F9E" w:rsidP="006E4A21">
      <w:pPr>
        <w:numPr>
          <w:ilvl w:val="0"/>
          <w:numId w:val="28"/>
        </w:numPr>
        <w:pBdr>
          <w:top w:val="nil"/>
          <w:left w:val="nil"/>
          <w:bottom w:val="nil"/>
          <w:right w:val="nil"/>
          <w:between w:val="nil"/>
        </w:pBdr>
        <w:spacing w:line="240" w:lineRule="auto"/>
        <w:ind w:left="450"/>
        <w:rPr>
          <w:rFonts w:ascii="Times New Roman" w:hAnsi="Times New Roman" w:cs="Times New Roman"/>
          <w:sz w:val="24"/>
          <w:szCs w:val="24"/>
        </w:rPr>
      </w:pPr>
      <w:r w:rsidRPr="009B6F29">
        <w:rPr>
          <w:rFonts w:ascii="Times New Roman" w:hAnsi="Times New Roman" w:cs="Times New Roman"/>
          <w:sz w:val="24"/>
          <w:szCs w:val="24"/>
        </w:rPr>
        <w:t xml:space="preserve"> п. 3.2 наукові дослідження </w:t>
      </w:r>
      <w:proofErr w:type="spellStart"/>
      <w:r w:rsidRPr="009B6F29">
        <w:rPr>
          <w:rFonts w:ascii="Times New Roman" w:hAnsi="Times New Roman" w:cs="Times New Roman"/>
          <w:sz w:val="24"/>
          <w:szCs w:val="24"/>
        </w:rPr>
        <w:t>гідроекологічного</w:t>
      </w:r>
      <w:proofErr w:type="spellEnd"/>
      <w:r w:rsidRPr="009B6F29">
        <w:rPr>
          <w:rFonts w:ascii="Times New Roman" w:hAnsi="Times New Roman" w:cs="Times New Roman"/>
          <w:sz w:val="24"/>
          <w:szCs w:val="24"/>
        </w:rPr>
        <w:t xml:space="preserve"> режиму і стану </w:t>
      </w:r>
      <w:proofErr w:type="spellStart"/>
      <w:r w:rsidRPr="009B6F29">
        <w:rPr>
          <w:rFonts w:ascii="Times New Roman" w:hAnsi="Times New Roman" w:cs="Times New Roman"/>
          <w:sz w:val="24"/>
          <w:szCs w:val="24"/>
        </w:rPr>
        <w:t>Куяльницького</w:t>
      </w:r>
      <w:proofErr w:type="spellEnd"/>
      <w:r w:rsidRPr="009B6F29">
        <w:rPr>
          <w:rFonts w:ascii="Times New Roman" w:hAnsi="Times New Roman" w:cs="Times New Roman"/>
          <w:sz w:val="24"/>
          <w:szCs w:val="24"/>
        </w:rPr>
        <w:t xml:space="preserve"> лиману та морської води з Одеської затоки (робота з гідрологічного, гідрохімічного, гідробіологічного та медико-біологічного обстеження)  заплановано видатків – 11100,0 тис</w:t>
      </w:r>
      <w:r w:rsidR="00DB2550" w:rsidRPr="009B6F29">
        <w:rPr>
          <w:rFonts w:ascii="Times New Roman" w:hAnsi="Times New Roman" w:cs="Times New Roman"/>
          <w:sz w:val="24"/>
          <w:szCs w:val="24"/>
        </w:rPr>
        <w:t>.</w:t>
      </w:r>
      <w:r w:rsidR="006C1AEC" w:rsidRPr="009B6F29">
        <w:rPr>
          <w:rFonts w:ascii="Times New Roman" w:hAnsi="Times New Roman" w:cs="Times New Roman"/>
          <w:sz w:val="24"/>
          <w:szCs w:val="24"/>
        </w:rPr>
        <w:t xml:space="preserve"> грн.</w:t>
      </w:r>
    </w:p>
    <w:p w14:paraId="53FD2730" w14:textId="5A60DC7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lastRenderedPageBreak/>
        <w:t>Регіональна програма розвитку земельних відносин та о</w:t>
      </w:r>
      <w:r w:rsidR="00335D62" w:rsidRPr="009B6F29">
        <w:rPr>
          <w:rFonts w:ascii="Times New Roman" w:hAnsi="Times New Roman" w:cs="Times New Roman"/>
          <w:b/>
          <w:sz w:val="24"/>
          <w:szCs w:val="24"/>
        </w:rPr>
        <w:t>хорони земель на 2016-2020 роки</w:t>
      </w:r>
      <w:r w:rsidR="00CD5A34" w:rsidRPr="009B6F29">
        <w:rPr>
          <w:rFonts w:ascii="Times New Roman" w:hAnsi="Times New Roman" w:cs="Times New Roman"/>
          <w:b/>
          <w:sz w:val="24"/>
          <w:szCs w:val="24"/>
        </w:rPr>
        <w:t xml:space="preserve"> </w:t>
      </w:r>
      <w:r w:rsidR="00CD5A34" w:rsidRPr="009B6F29">
        <w:rPr>
          <w:rFonts w:ascii="Times New Roman" w:hAnsi="Times New Roman" w:cs="Times New Roman"/>
          <w:sz w:val="24"/>
          <w:szCs w:val="24"/>
        </w:rPr>
        <w:t>(далі - Програма розвитку земельних відносин та охорони земель)</w:t>
      </w:r>
      <w:r w:rsidR="00335D62" w:rsidRPr="009B6F29">
        <w:rPr>
          <w:rFonts w:ascii="Times New Roman" w:hAnsi="Times New Roman" w:cs="Times New Roman"/>
          <w:sz w:val="24"/>
          <w:szCs w:val="24"/>
        </w:rPr>
        <w:t>, з</w:t>
      </w:r>
      <w:r w:rsidRPr="009B6F29">
        <w:rPr>
          <w:rFonts w:ascii="Times New Roman" w:hAnsi="Times New Roman" w:cs="Times New Roman"/>
          <w:sz w:val="24"/>
          <w:szCs w:val="24"/>
        </w:rPr>
        <w:t>атверджена рішенням Одеської обласної ради від 21 грудня 2015 року № 39-VІI.</w:t>
      </w:r>
    </w:p>
    <w:p w14:paraId="31D53348" w14:textId="5F57C6B1"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власне розробником та відповідальним виконавцем Програми </w:t>
      </w:r>
      <w:r w:rsidR="00CD5A34" w:rsidRPr="009B6F29">
        <w:rPr>
          <w:rFonts w:ascii="Times New Roman" w:hAnsi="Times New Roman" w:cs="Times New Roman"/>
          <w:sz w:val="24"/>
          <w:szCs w:val="24"/>
        </w:rPr>
        <w:t xml:space="preserve">розвитку земельних відносин та охорони земель </w:t>
      </w:r>
      <w:r w:rsidRPr="009B6F29">
        <w:rPr>
          <w:rFonts w:ascii="Times New Roman" w:hAnsi="Times New Roman" w:cs="Times New Roman"/>
          <w:sz w:val="24"/>
          <w:szCs w:val="24"/>
        </w:rPr>
        <w:t xml:space="preserve">є Головне управління </w:t>
      </w:r>
      <w:proofErr w:type="spellStart"/>
      <w:r w:rsidRPr="009B6F29">
        <w:rPr>
          <w:rFonts w:ascii="Times New Roman" w:hAnsi="Times New Roman" w:cs="Times New Roman"/>
          <w:sz w:val="24"/>
          <w:szCs w:val="24"/>
        </w:rPr>
        <w:t>Держгеокадастру</w:t>
      </w:r>
      <w:proofErr w:type="spellEnd"/>
      <w:r w:rsidRPr="009B6F29">
        <w:rPr>
          <w:rFonts w:ascii="Times New Roman" w:hAnsi="Times New Roman" w:cs="Times New Roman"/>
          <w:sz w:val="24"/>
          <w:szCs w:val="24"/>
        </w:rPr>
        <w:t xml:space="preserve"> в Одеській області.  </w:t>
      </w:r>
    </w:p>
    <w:p w14:paraId="5B1D18A3" w14:textId="3605D23D"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Загальний обсяг фінансових ресурсів, необхідних для реалізації Програми</w:t>
      </w:r>
      <w:r w:rsidR="00CD5A34" w:rsidRPr="009B6F29">
        <w:rPr>
          <w:rFonts w:ascii="Times New Roman" w:hAnsi="Times New Roman" w:cs="Times New Roman"/>
          <w:sz w:val="24"/>
          <w:szCs w:val="24"/>
        </w:rPr>
        <w:t xml:space="preserve"> розвитку земельних відносин та охорони земель</w:t>
      </w:r>
      <w:r w:rsidRPr="009B6F29">
        <w:rPr>
          <w:rFonts w:ascii="Times New Roman" w:hAnsi="Times New Roman" w:cs="Times New Roman"/>
          <w:sz w:val="24"/>
          <w:szCs w:val="24"/>
        </w:rPr>
        <w:t xml:space="preserve">: всього 40870,8 </w:t>
      </w:r>
      <w:r w:rsidR="00164E17" w:rsidRPr="009B6F29">
        <w:rPr>
          <w:rFonts w:ascii="Times New Roman" w:hAnsi="Times New Roman" w:cs="Times New Roman"/>
          <w:sz w:val="24"/>
          <w:szCs w:val="24"/>
        </w:rPr>
        <w:t xml:space="preserve">тис. </w:t>
      </w:r>
      <w:r w:rsidRPr="009B6F29">
        <w:rPr>
          <w:rFonts w:ascii="Times New Roman" w:hAnsi="Times New Roman" w:cs="Times New Roman"/>
          <w:sz w:val="24"/>
          <w:szCs w:val="24"/>
        </w:rPr>
        <w:t>грн, у тому числі: кошти місцевого бюджету – 40870,8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(у тому числі обласного бюджету – 38350,8</w:t>
      </w:r>
      <w:r w:rsidR="00164E17" w:rsidRPr="009B6F29">
        <w:rPr>
          <w:rFonts w:ascii="Times New Roman" w:hAnsi="Times New Roman" w:cs="Times New Roman"/>
          <w:sz w:val="24"/>
          <w:szCs w:val="24"/>
        </w:rPr>
        <w:t xml:space="preserve">тис. </w:t>
      </w:r>
      <w:r w:rsidRPr="009B6F29">
        <w:rPr>
          <w:rFonts w:ascii="Times New Roman" w:hAnsi="Times New Roman" w:cs="Times New Roman"/>
          <w:sz w:val="24"/>
          <w:szCs w:val="24"/>
        </w:rPr>
        <w:t>грн, районних, територіальних громад, міський – 2520,0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w:t>
      </w:r>
    </w:p>
    <w:p w14:paraId="064709FF" w14:textId="513037C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w:t>
      </w:r>
      <w:r w:rsidR="00CD5A34" w:rsidRPr="009B6F29">
        <w:rPr>
          <w:rFonts w:ascii="Times New Roman" w:hAnsi="Times New Roman" w:cs="Times New Roman"/>
          <w:sz w:val="24"/>
          <w:szCs w:val="24"/>
        </w:rPr>
        <w:t>П</w:t>
      </w:r>
      <w:r w:rsidRPr="009B6F29">
        <w:rPr>
          <w:rFonts w:ascii="Times New Roman" w:hAnsi="Times New Roman" w:cs="Times New Roman"/>
          <w:sz w:val="24"/>
          <w:szCs w:val="24"/>
        </w:rPr>
        <w:t xml:space="preserve">рограми </w:t>
      </w:r>
      <w:r w:rsidR="00CD5A34" w:rsidRPr="009B6F29">
        <w:rPr>
          <w:rFonts w:ascii="Times New Roman" w:hAnsi="Times New Roman" w:cs="Times New Roman"/>
          <w:sz w:val="24"/>
          <w:szCs w:val="24"/>
        </w:rPr>
        <w:t xml:space="preserve">розвитку земельних відносин та охорони земель </w:t>
      </w:r>
      <w:r w:rsidRPr="009B6F29">
        <w:rPr>
          <w:rFonts w:ascii="Times New Roman" w:hAnsi="Times New Roman" w:cs="Times New Roman"/>
          <w:sz w:val="24"/>
          <w:szCs w:val="24"/>
        </w:rPr>
        <w:t>є Департамент фінансів Одеської обласної державної адміністрації, Департамент економічної політики та стратегічного планування Одеської обласної державної адміністрації, відповідні рай</w:t>
      </w:r>
      <w:r w:rsidR="00D61148" w:rsidRPr="009B6F29">
        <w:rPr>
          <w:rFonts w:ascii="Times New Roman" w:hAnsi="Times New Roman" w:cs="Times New Roman"/>
          <w:sz w:val="24"/>
          <w:szCs w:val="24"/>
        </w:rPr>
        <w:t xml:space="preserve">оні </w:t>
      </w:r>
      <w:r w:rsidRPr="009B6F29">
        <w:rPr>
          <w:rFonts w:ascii="Times New Roman" w:hAnsi="Times New Roman" w:cs="Times New Roman"/>
          <w:sz w:val="24"/>
          <w:szCs w:val="24"/>
        </w:rPr>
        <w:t>держа</w:t>
      </w:r>
      <w:r w:rsidR="00D61148" w:rsidRPr="009B6F29">
        <w:rPr>
          <w:rFonts w:ascii="Times New Roman" w:hAnsi="Times New Roman" w:cs="Times New Roman"/>
          <w:sz w:val="24"/>
          <w:szCs w:val="24"/>
        </w:rPr>
        <w:t>вні а</w:t>
      </w:r>
      <w:r w:rsidRPr="009B6F29">
        <w:rPr>
          <w:rFonts w:ascii="Times New Roman" w:hAnsi="Times New Roman" w:cs="Times New Roman"/>
          <w:sz w:val="24"/>
          <w:szCs w:val="24"/>
        </w:rPr>
        <w:t>дміністрації, виконавчі комітети міських рад, підприємства та організації</w:t>
      </w:r>
    </w:p>
    <w:p w14:paraId="6E573AE0" w14:textId="2D462F6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Основними напрямами діяльності </w:t>
      </w:r>
      <w:r w:rsidR="00CD5A34" w:rsidRPr="009B6F29">
        <w:rPr>
          <w:rFonts w:ascii="Times New Roman" w:hAnsi="Times New Roman" w:cs="Times New Roman"/>
          <w:sz w:val="24"/>
          <w:szCs w:val="24"/>
        </w:rPr>
        <w:t>П</w:t>
      </w:r>
      <w:r w:rsidRPr="009B6F29">
        <w:rPr>
          <w:rFonts w:ascii="Times New Roman" w:hAnsi="Times New Roman" w:cs="Times New Roman"/>
          <w:sz w:val="24"/>
          <w:szCs w:val="24"/>
        </w:rPr>
        <w:t xml:space="preserve">рограми </w:t>
      </w:r>
      <w:r w:rsidR="00CD5A34" w:rsidRPr="009B6F29">
        <w:rPr>
          <w:rFonts w:ascii="Times New Roman" w:hAnsi="Times New Roman" w:cs="Times New Roman"/>
          <w:sz w:val="24"/>
          <w:szCs w:val="24"/>
        </w:rPr>
        <w:t xml:space="preserve">розвитку земельних відносин та охорони земель </w:t>
      </w:r>
      <w:r w:rsidR="00D61148" w:rsidRPr="009B6F29">
        <w:rPr>
          <w:rFonts w:ascii="Times New Roman" w:hAnsi="Times New Roman" w:cs="Times New Roman"/>
          <w:sz w:val="24"/>
          <w:szCs w:val="24"/>
        </w:rPr>
        <w:t>є:</w:t>
      </w:r>
    </w:p>
    <w:p w14:paraId="237A88E8" w14:textId="77777777" w:rsidR="00DD2D29" w:rsidRPr="009B6F29" w:rsidRDefault="00A24F9E" w:rsidP="00D61148">
      <w:pPr>
        <w:numPr>
          <w:ilvl w:val="0"/>
          <w:numId w:val="3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 проведення робіт з інвентаризації земель;</w:t>
      </w:r>
    </w:p>
    <w:p w14:paraId="2EE2E48E" w14:textId="284168B1" w:rsidR="00DD2D29" w:rsidRPr="009B6F29" w:rsidRDefault="00A24F9E" w:rsidP="00D61148">
      <w:pPr>
        <w:numPr>
          <w:ilvl w:val="0"/>
          <w:numId w:val="3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розроблення </w:t>
      </w:r>
      <w:proofErr w:type="spellStart"/>
      <w:r w:rsidRPr="009B6F29">
        <w:rPr>
          <w:rFonts w:ascii="Times New Roman" w:hAnsi="Times New Roman" w:cs="Times New Roman"/>
          <w:sz w:val="24"/>
          <w:szCs w:val="24"/>
        </w:rPr>
        <w:t>про</w:t>
      </w:r>
      <w:r w:rsidR="00DB2550" w:rsidRPr="009B6F29">
        <w:rPr>
          <w:rFonts w:ascii="Times New Roman" w:hAnsi="Times New Roman" w:cs="Times New Roman"/>
          <w:sz w:val="24"/>
          <w:szCs w:val="24"/>
        </w:rPr>
        <w:t>є</w:t>
      </w:r>
      <w:r w:rsidRPr="009B6F29">
        <w:rPr>
          <w:rFonts w:ascii="Times New Roman" w:hAnsi="Times New Roman" w:cs="Times New Roman"/>
          <w:sz w:val="24"/>
          <w:szCs w:val="24"/>
        </w:rPr>
        <w:t>ктів</w:t>
      </w:r>
      <w:proofErr w:type="spellEnd"/>
      <w:r w:rsidRPr="009B6F29">
        <w:rPr>
          <w:rFonts w:ascii="Times New Roman" w:hAnsi="Times New Roman" w:cs="Times New Roman"/>
          <w:sz w:val="24"/>
          <w:szCs w:val="24"/>
        </w:rPr>
        <w:t xml:space="preserve"> землеустрою щодо встановлення (зміни) меж адміністративно-територіальних утворень;</w:t>
      </w:r>
    </w:p>
    <w:p w14:paraId="5166DEDF" w14:textId="77777777" w:rsidR="00DD2D29" w:rsidRPr="009B6F29" w:rsidRDefault="00A24F9E" w:rsidP="00D61148">
      <w:pPr>
        <w:numPr>
          <w:ilvl w:val="0"/>
          <w:numId w:val="3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проведення робіт з нормативної грошової оцінки земель;</w:t>
      </w:r>
    </w:p>
    <w:p w14:paraId="7280EF32" w14:textId="77777777" w:rsidR="00DD2D29" w:rsidRPr="009B6F29" w:rsidRDefault="00A24F9E" w:rsidP="00D61148">
      <w:pPr>
        <w:numPr>
          <w:ilvl w:val="0"/>
          <w:numId w:val="30"/>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раціональне використання та охорона земельних ресурсів.</w:t>
      </w:r>
    </w:p>
    <w:p w14:paraId="5765375D" w14:textId="3FA43C99" w:rsidR="00DD2D29" w:rsidRPr="009B6F29" w:rsidRDefault="00A24F9E" w:rsidP="00306FF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Роботи з даного </w:t>
      </w:r>
      <w:proofErr w:type="spellStart"/>
      <w:r w:rsidRPr="009B6F29">
        <w:rPr>
          <w:rFonts w:ascii="Times New Roman" w:hAnsi="Times New Roman" w:cs="Times New Roman"/>
          <w:sz w:val="24"/>
          <w:szCs w:val="24"/>
        </w:rPr>
        <w:t>про</w:t>
      </w:r>
      <w:r w:rsidR="00DB2550" w:rsidRPr="009B6F29">
        <w:rPr>
          <w:rFonts w:ascii="Times New Roman" w:hAnsi="Times New Roman" w:cs="Times New Roman"/>
          <w:sz w:val="24"/>
          <w:szCs w:val="24"/>
        </w:rPr>
        <w:t>є</w:t>
      </w:r>
      <w:r w:rsidRPr="009B6F29">
        <w:rPr>
          <w:rFonts w:ascii="Times New Roman" w:hAnsi="Times New Roman" w:cs="Times New Roman"/>
          <w:sz w:val="24"/>
          <w:szCs w:val="24"/>
        </w:rPr>
        <w:t>кту</w:t>
      </w:r>
      <w:proofErr w:type="spellEnd"/>
      <w:r w:rsidRPr="009B6F29">
        <w:rPr>
          <w:rFonts w:ascii="Times New Roman" w:hAnsi="Times New Roman" w:cs="Times New Roman"/>
          <w:sz w:val="24"/>
          <w:szCs w:val="24"/>
        </w:rPr>
        <w:t>, зокрема винесення в натуру меж земельного фонду розпочаті в 2017 році, так і не були завершені через відсутність фінансування</w:t>
      </w:r>
      <w:r w:rsidR="00DB2550" w:rsidRPr="009B6F29">
        <w:rPr>
          <w:rFonts w:ascii="Times New Roman" w:hAnsi="Times New Roman" w:cs="Times New Roman"/>
          <w:sz w:val="24"/>
          <w:szCs w:val="24"/>
        </w:rPr>
        <w:t>.</w:t>
      </w:r>
    </w:p>
    <w:p w14:paraId="53244D9E" w14:textId="1AC156D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b/>
          <w:sz w:val="24"/>
          <w:szCs w:val="24"/>
        </w:rPr>
        <w:t>Регіональна програма «Питна в</w:t>
      </w:r>
      <w:r w:rsidR="00335D62" w:rsidRPr="009B6F29">
        <w:rPr>
          <w:rFonts w:ascii="Times New Roman" w:hAnsi="Times New Roman" w:cs="Times New Roman"/>
          <w:b/>
          <w:sz w:val="24"/>
          <w:szCs w:val="24"/>
        </w:rPr>
        <w:t>ода Одещини» на 2021-2024 роки</w:t>
      </w:r>
      <w:r w:rsidR="00D61148" w:rsidRPr="009B6F29">
        <w:rPr>
          <w:rFonts w:ascii="Times New Roman" w:hAnsi="Times New Roman" w:cs="Times New Roman"/>
          <w:b/>
          <w:sz w:val="24"/>
          <w:szCs w:val="24"/>
        </w:rPr>
        <w:t xml:space="preserve"> </w:t>
      </w:r>
      <w:r w:rsidR="00D61148" w:rsidRPr="009B6F29">
        <w:rPr>
          <w:rFonts w:ascii="Times New Roman" w:hAnsi="Times New Roman" w:cs="Times New Roman"/>
          <w:sz w:val="24"/>
          <w:szCs w:val="24"/>
        </w:rPr>
        <w:t>(далі – Програма «Питна вода Одещини»)</w:t>
      </w:r>
      <w:r w:rsidR="00335D62" w:rsidRPr="009B6F29">
        <w:rPr>
          <w:rFonts w:ascii="Times New Roman" w:hAnsi="Times New Roman" w:cs="Times New Roman"/>
          <w:sz w:val="24"/>
          <w:szCs w:val="24"/>
        </w:rPr>
        <w:t>,</w:t>
      </w:r>
      <w:r w:rsidR="00335D62" w:rsidRPr="009B6F29">
        <w:rPr>
          <w:rFonts w:ascii="Times New Roman" w:hAnsi="Times New Roman" w:cs="Times New Roman"/>
          <w:b/>
          <w:sz w:val="24"/>
          <w:szCs w:val="24"/>
        </w:rPr>
        <w:t xml:space="preserve"> з</w:t>
      </w:r>
      <w:r w:rsidRPr="009B6F29">
        <w:rPr>
          <w:rFonts w:ascii="Times New Roman" w:hAnsi="Times New Roman" w:cs="Times New Roman"/>
          <w:sz w:val="24"/>
          <w:szCs w:val="24"/>
        </w:rPr>
        <w:t>атверджена рішенням Одеської обласної ради від 16 квітня  2021</w:t>
      </w:r>
      <w:r w:rsidR="00D61148" w:rsidRPr="009B6F29">
        <w:rPr>
          <w:rFonts w:ascii="Times New Roman" w:hAnsi="Times New Roman" w:cs="Times New Roman"/>
          <w:sz w:val="24"/>
          <w:szCs w:val="24"/>
        </w:rPr>
        <w:t xml:space="preserve"> року </w:t>
      </w:r>
      <w:r w:rsidR="00F7559E" w:rsidRPr="009B6F29">
        <w:rPr>
          <w:rFonts w:ascii="Times New Roman" w:hAnsi="Times New Roman" w:cs="Times New Roman"/>
          <w:sz w:val="24"/>
          <w:szCs w:val="24"/>
        </w:rPr>
        <w:br/>
      </w:r>
      <w:r w:rsidRPr="009B6F29">
        <w:rPr>
          <w:rFonts w:ascii="Times New Roman" w:hAnsi="Times New Roman" w:cs="Times New Roman"/>
          <w:sz w:val="24"/>
          <w:szCs w:val="24"/>
        </w:rPr>
        <w:t>№</w:t>
      </w:r>
      <w:r w:rsidR="00D61148"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141-VIII. </w:t>
      </w:r>
    </w:p>
    <w:p w14:paraId="32C28C14" w14:textId="07B5FED0"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Програма</w:t>
      </w:r>
      <w:r w:rsidR="00D61148" w:rsidRPr="009B6F29">
        <w:rPr>
          <w:rFonts w:ascii="Times New Roman" w:hAnsi="Times New Roman" w:cs="Times New Roman"/>
          <w:sz w:val="24"/>
          <w:szCs w:val="24"/>
        </w:rPr>
        <w:t xml:space="preserve"> «Питна вода Одещини» спрямована на </w:t>
      </w:r>
      <w:r w:rsidRPr="009B6F29">
        <w:rPr>
          <w:rFonts w:ascii="Times New Roman" w:hAnsi="Times New Roman" w:cs="Times New Roman"/>
          <w:sz w:val="24"/>
          <w:szCs w:val="24"/>
        </w:rPr>
        <w:t xml:space="preserve">розв’язання проблем, що існують в населених пунктах з питним водопостачанням та водовідведенням, та з метою розвитку водопровідно-каналізаційного господарства, підвищення ефективності його роботи і надійності функціонування. </w:t>
      </w:r>
    </w:p>
    <w:p w14:paraId="6C84A165" w14:textId="6BAAA97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Мета Програми </w:t>
      </w:r>
      <w:r w:rsidR="00D61148" w:rsidRPr="009B6F29">
        <w:rPr>
          <w:rFonts w:ascii="Times New Roman" w:hAnsi="Times New Roman" w:cs="Times New Roman"/>
          <w:sz w:val="24"/>
          <w:szCs w:val="24"/>
        </w:rPr>
        <w:t xml:space="preserve">«Питна вода Одещини» </w:t>
      </w:r>
      <w:r w:rsidRPr="009B6F29">
        <w:rPr>
          <w:rFonts w:ascii="Times New Roman" w:hAnsi="Times New Roman" w:cs="Times New Roman"/>
          <w:sz w:val="24"/>
          <w:szCs w:val="24"/>
        </w:rPr>
        <w:t xml:space="preserve">– забезпечення населення регіону питною водою нормативної якості, розвиток водопровідно-каналізаційного господарства, підвищення ефективності його роботи та надійності функціонування. </w:t>
      </w:r>
    </w:p>
    <w:p w14:paraId="3730A07E" w14:textId="2F8EAB8B"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розробником та відповідальним виконавцем Програми </w:t>
      </w:r>
      <w:r w:rsidR="00D61148" w:rsidRPr="009B6F29">
        <w:rPr>
          <w:rFonts w:ascii="Times New Roman" w:hAnsi="Times New Roman" w:cs="Times New Roman"/>
          <w:sz w:val="24"/>
          <w:szCs w:val="24"/>
        </w:rPr>
        <w:t xml:space="preserve">«Питна вода Одещини» </w:t>
      </w:r>
      <w:r w:rsidRPr="009B6F29">
        <w:rPr>
          <w:rFonts w:ascii="Times New Roman" w:hAnsi="Times New Roman" w:cs="Times New Roman"/>
          <w:sz w:val="24"/>
          <w:szCs w:val="24"/>
        </w:rPr>
        <w:t xml:space="preserve">є Департамент систем життєзабезпечення та енергоефективності Одеської обласної державної адміністрації.  </w:t>
      </w:r>
    </w:p>
    <w:p w14:paraId="5F89E4E7" w14:textId="3647CF99"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Програми </w:t>
      </w:r>
      <w:r w:rsidR="00D61148" w:rsidRPr="009B6F29">
        <w:rPr>
          <w:rFonts w:ascii="Times New Roman" w:hAnsi="Times New Roman" w:cs="Times New Roman"/>
          <w:sz w:val="24"/>
          <w:szCs w:val="24"/>
        </w:rPr>
        <w:t xml:space="preserve">«Питна вода Одещини» </w:t>
      </w:r>
      <w:r w:rsidRPr="009B6F29">
        <w:rPr>
          <w:rFonts w:ascii="Times New Roman" w:hAnsi="Times New Roman" w:cs="Times New Roman"/>
          <w:sz w:val="24"/>
          <w:szCs w:val="24"/>
        </w:rPr>
        <w:t xml:space="preserve">є </w:t>
      </w:r>
      <w:r w:rsidR="00DB2550" w:rsidRPr="009B6F29">
        <w:rPr>
          <w:rFonts w:ascii="Times New Roman" w:hAnsi="Times New Roman" w:cs="Times New Roman"/>
          <w:sz w:val="24"/>
          <w:szCs w:val="24"/>
        </w:rPr>
        <w:t>ра</w:t>
      </w:r>
      <w:r w:rsidRPr="009B6F29">
        <w:rPr>
          <w:rFonts w:ascii="Times New Roman" w:hAnsi="Times New Roman" w:cs="Times New Roman"/>
          <w:sz w:val="24"/>
          <w:szCs w:val="24"/>
        </w:rPr>
        <w:t xml:space="preserve">йонні державні адміністрації, органи місцевого самоврядування, Департамент систем життєзабезпечення та енергоефективності Одеської обласної державної адміністрації.  </w:t>
      </w:r>
    </w:p>
    <w:p w14:paraId="481F57AC" w14:textId="4BFF467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Загал</w:t>
      </w:r>
      <w:r w:rsidR="00D61148" w:rsidRPr="009B6F29">
        <w:rPr>
          <w:rFonts w:ascii="Times New Roman" w:hAnsi="Times New Roman" w:cs="Times New Roman"/>
          <w:sz w:val="24"/>
          <w:szCs w:val="24"/>
        </w:rPr>
        <w:t>ьний обсяг фінансування – 1367</w:t>
      </w:r>
      <w:r w:rsidRPr="009B6F29">
        <w:rPr>
          <w:rFonts w:ascii="Times New Roman" w:hAnsi="Times New Roman" w:cs="Times New Roman"/>
          <w:sz w:val="24"/>
          <w:szCs w:val="24"/>
        </w:rPr>
        <w:t>010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в тому числі </w:t>
      </w:r>
      <w:r w:rsidR="00D61148" w:rsidRPr="009B6F29">
        <w:rPr>
          <w:rFonts w:ascii="Times New Roman" w:hAnsi="Times New Roman" w:cs="Times New Roman"/>
          <w:sz w:val="24"/>
          <w:szCs w:val="24"/>
        </w:rPr>
        <w:t>коштів державного бюджету – 384</w:t>
      </w:r>
      <w:r w:rsidRPr="009B6F29">
        <w:rPr>
          <w:rFonts w:ascii="Times New Roman" w:hAnsi="Times New Roman" w:cs="Times New Roman"/>
          <w:sz w:val="24"/>
          <w:szCs w:val="24"/>
        </w:rPr>
        <w:t>000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кошти рай</w:t>
      </w:r>
      <w:r w:rsidR="00D61148" w:rsidRPr="009B6F29">
        <w:rPr>
          <w:rFonts w:ascii="Times New Roman" w:hAnsi="Times New Roman" w:cs="Times New Roman"/>
          <w:sz w:val="24"/>
          <w:szCs w:val="24"/>
        </w:rPr>
        <w:t>онних, міських бюджетів  –  326</w:t>
      </w:r>
      <w:r w:rsidRPr="009B6F29">
        <w:rPr>
          <w:rFonts w:ascii="Times New Roman" w:hAnsi="Times New Roman" w:cs="Times New Roman"/>
          <w:sz w:val="24"/>
          <w:szCs w:val="24"/>
        </w:rPr>
        <w:t>200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грн,  кошти сільських, селищних, міст районного підпорядкування, територіальних громад бюджетів  – </w:t>
      </w:r>
      <w:r w:rsidR="00D61148" w:rsidRPr="009B6F29">
        <w:rPr>
          <w:rFonts w:ascii="Times New Roman" w:hAnsi="Times New Roman" w:cs="Times New Roman"/>
          <w:sz w:val="24"/>
          <w:szCs w:val="24"/>
        </w:rPr>
        <w:t>385</w:t>
      </w:r>
      <w:r w:rsidRPr="009B6F29">
        <w:rPr>
          <w:rFonts w:ascii="Times New Roman" w:hAnsi="Times New Roman" w:cs="Times New Roman"/>
          <w:sz w:val="24"/>
          <w:szCs w:val="24"/>
        </w:rPr>
        <w:t>200 тис</w:t>
      </w:r>
      <w:r w:rsidR="00DB2550" w:rsidRPr="009B6F29">
        <w:rPr>
          <w:rFonts w:ascii="Times New Roman" w:hAnsi="Times New Roman" w:cs="Times New Roman"/>
          <w:sz w:val="24"/>
          <w:szCs w:val="24"/>
        </w:rPr>
        <w:t>.</w:t>
      </w:r>
      <w:r w:rsidR="00D61148" w:rsidRPr="009B6F29">
        <w:rPr>
          <w:rFonts w:ascii="Times New Roman" w:hAnsi="Times New Roman" w:cs="Times New Roman"/>
          <w:sz w:val="24"/>
          <w:szCs w:val="24"/>
        </w:rPr>
        <w:t xml:space="preserve"> грн, кошти інших джерел – 271</w:t>
      </w:r>
      <w:r w:rsidRPr="009B6F29">
        <w:rPr>
          <w:rFonts w:ascii="Times New Roman" w:hAnsi="Times New Roman" w:cs="Times New Roman"/>
          <w:sz w:val="24"/>
          <w:szCs w:val="24"/>
        </w:rPr>
        <w:t>610 тис</w:t>
      </w:r>
      <w:r w:rsidR="00DB2550"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r w:rsidR="006C1802" w:rsidRPr="009B6F29">
        <w:rPr>
          <w:rFonts w:ascii="Times New Roman" w:hAnsi="Times New Roman" w:cs="Times New Roman"/>
          <w:sz w:val="24"/>
          <w:szCs w:val="24"/>
        </w:rPr>
        <w:t>грн</w:t>
      </w:r>
      <w:r w:rsidR="00DB2550" w:rsidRPr="009B6F29">
        <w:rPr>
          <w:rFonts w:ascii="Times New Roman" w:hAnsi="Times New Roman" w:cs="Times New Roman"/>
          <w:sz w:val="24"/>
          <w:szCs w:val="24"/>
        </w:rPr>
        <w:t>.</w:t>
      </w:r>
      <w:r w:rsidR="006C1802" w:rsidRPr="009B6F29">
        <w:rPr>
          <w:rFonts w:ascii="Times New Roman" w:hAnsi="Times New Roman" w:cs="Times New Roman"/>
          <w:sz w:val="24"/>
          <w:szCs w:val="24"/>
        </w:rPr>
        <w:t xml:space="preserve"> </w:t>
      </w:r>
    </w:p>
    <w:p w14:paraId="75732E95" w14:textId="0D09BE5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Напрямки діяльності Програми</w:t>
      </w:r>
      <w:r w:rsidR="00D61148" w:rsidRPr="009B6F29">
        <w:rPr>
          <w:rFonts w:ascii="Times New Roman" w:hAnsi="Times New Roman" w:cs="Times New Roman"/>
          <w:sz w:val="24"/>
          <w:szCs w:val="24"/>
        </w:rPr>
        <w:t xml:space="preserve"> «Питна вода Одещини»</w:t>
      </w:r>
      <w:r w:rsidRPr="009B6F29">
        <w:rPr>
          <w:rFonts w:ascii="Times New Roman" w:hAnsi="Times New Roman" w:cs="Times New Roman"/>
          <w:sz w:val="24"/>
          <w:szCs w:val="24"/>
        </w:rPr>
        <w:t xml:space="preserve">:  </w:t>
      </w:r>
    </w:p>
    <w:p w14:paraId="5ECF06CF" w14:textId="77777777" w:rsidR="00DD2D29" w:rsidRPr="009B6F29" w:rsidRDefault="00A24F9E" w:rsidP="00D61148">
      <w:pPr>
        <w:numPr>
          <w:ilvl w:val="0"/>
          <w:numId w:val="53"/>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охорона джерел питного водопостачання;  </w:t>
      </w:r>
    </w:p>
    <w:p w14:paraId="474516A1" w14:textId="77777777" w:rsidR="00DD2D29" w:rsidRPr="009B6F29" w:rsidRDefault="00A24F9E" w:rsidP="00D61148">
      <w:pPr>
        <w:numPr>
          <w:ilvl w:val="0"/>
          <w:numId w:val="53"/>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доведення якості питної води до встановлених нормативів; </w:t>
      </w:r>
    </w:p>
    <w:p w14:paraId="4081F9C0" w14:textId="77777777" w:rsidR="00DD2D29" w:rsidRPr="009B6F29" w:rsidRDefault="00A24F9E" w:rsidP="00D61148">
      <w:pPr>
        <w:numPr>
          <w:ilvl w:val="0"/>
          <w:numId w:val="53"/>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покращення забезпеченості централізованим водопостачанням та водовідведенням.  </w:t>
      </w:r>
    </w:p>
    <w:p w14:paraId="34CAD108" w14:textId="77777777" w:rsidR="00F7559E" w:rsidRPr="009B6F29" w:rsidRDefault="00A24F9E" w:rsidP="00335D62">
      <w:pPr>
        <w:spacing w:before="120" w:line="240" w:lineRule="auto"/>
        <w:rPr>
          <w:rFonts w:ascii="Times New Roman" w:hAnsi="Times New Roman" w:cs="Times New Roman"/>
          <w:sz w:val="24"/>
          <w:szCs w:val="24"/>
        </w:rPr>
      </w:pPr>
      <w:r w:rsidRPr="009B6F29">
        <w:rPr>
          <w:rFonts w:ascii="Times New Roman" w:hAnsi="Times New Roman" w:cs="Times New Roman"/>
          <w:b/>
          <w:sz w:val="24"/>
          <w:szCs w:val="24"/>
        </w:rPr>
        <w:t xml:space="preserve">Регіональна обласна програма «Питна вода </w:t>
      </w:r>
      <w:r w:rsidR="00335D62" w:rsidRPr="009B6F29">
        <w:rPr>
          <w:rFonts w:ascii="Times New Roman" w:hAnsi="Times New Roman" w:cs="Times New Roman"/>
          <w:b/>
          <w:sz w:val="24"/>
          <w:szCs w:val="24"/>
        </w:rPr>
        <w:t>Миколаївщини» на 2021-2025 роки</w:t>
      </w:r>
      <w:r w:rsidR="00D61148" w:rsidRPr="009B6F29">
        <w:rPr>
          <w:rFonts w:ascii="Times New Roman" w:hAnsi="Times New Roman" w:cs="Times New Roman"/>
          <w:b/>
          <w:sz w:val="24"/>
          <w:szCs w:val="24"/>
        </w:rPr>
        <w:t xml:space="preserve"> </w:t>
      </w:r>
      <w:r w:rsidR="00D61148" w:rsidRPr="009B6F29">
        <w:rPr>
          <w:rFonts w:ascii="Times New Roman" w:hAnsi="Times New Roman" w:cs="Times New Roman"/>
          <w:sz w:val="24"/>
          <w:szCs w:val="24"/>
        </w:rPr>
        <w:t>(далі - Програма «Питна вода Миколаївщини»)</w:t>
      </w:r>
      <w:r w:rsidR="00335D62" w:rsidRPr="009B6F29">
        <w:rPr>
          <w:rFonts w:ascii="Times New Roman" w:hAnsi="Times New Roman" w:cs="Times New Roman"/>
          <w:sz w:val="24"/>
          <w:szCs w:val="24"/>
        </w:rPr>
        <w:t>, з</w:t>
      </w:r>
      <w:r w:rsidRPr="009B6F29">
        <w:rPr>
          <w:rFonts w:ascii="Times New Roman" w:hAnsi="Times New Roman" w:cs="Times New Roman"/>
          <w:sz w:val="24"/>
          <w:szCs w:val="24"/>
        </w:rPr>
        <w:t>атверджена рішенням Миколаївської обласної ради від 29 вересня  2021 №</w:t>
      </w:r>
      <w:r w:rsidR="00D61148"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4. </w:t>
      </w:r>
    </w:p>
    <w:p w14:paraId="0A1C66C1" w14:textId="3F36CFB3" w:rsidR="00DD2D29" w:rsidRPr="009B6F29" w:rsidRDefault="00A24F9E" w:rsidP="00335D62">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Програма </w:t>
      </w:r>
      <w:r w:rsidR="00D61148" w:rsidRPr="009B6F29">
        <w:rPr>
          <w:rFonts w:ascii="Times New Roman" w:hAnsi="Times New Roman" w:cs="Times New Roman"/>
          <w:sz w:val="24"/>
          <w:szCs w:val="24"/>
        </w:rPr>
        <w:t xml:space="preserve">«Питна вода Миколаївщини» спрямована на </w:t>
      </w:r>
      <w:r w:rsidRPr="009B6F29">
        <w:rPr>
          <w:rFonts w:ascii="Times New Roman" w:hAnsi="Times New Roman" w:cs="Times New Roman"/>
          <w:sz w:val="24"/>
          <w:szCs w:val="24"/>
        </w:rPr>
        <w:t xml:space="preserve">розв’язання проблем, що існують в населених пунктах з питним водопостачанням та водовідведенням, та з метою розвитку водопровідно-каналізаційного господарства, підвищення ефективності його роботи і надійності функціонування.  </w:t>
      </w:r>
    </w:p>
    <w:p w14:paraId="7E9EA917" w14:textId="6B1E1ACB"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Мета Програми </w:t>
      </w:r>
      <w:r w:rsidR="00D61148" w:rsidRPr="009B6F29">
        <w:rPr>
          <w:rFonts w:ascii="Times New Roman" w:hAnsi="Times New Roman" w:cs="Times New Roman"/>
          <w:sz w:val="24"/>
          <w:szCs w:val="24"/>
        </w:rPr>
        <w:t xml:space="preserve">«Питна вода Миколаївщини» </w:t>
      </w:r>
      <w:r w:rsidRPr="009B6F29">
        <w:rPr>
          <w:rFonts w:ascii="Times New Roman" w:hAnsi="Times New Roman" w:cs="Times New Roman"/>
          <w:sz w:val="24"/>
          <w:szCs w:val="24"/>
        </w:rPr>
        <w:t>– забезпечення населення регіону питною водою в необхідній кількості та відповідно до встановлених нормативів, підвищення якості послуг з централізованого водопостачання та водовідведення, розвиток систем централізованого водопостачання та централізованого водовідведення населених пунктів Миколаївської області.</w:t>
      </w:r>
    </w:p>
    <w:p w14:paraId="27C9D34A" w14:textId="22662ACA"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Ініціатором розроблення, розробником та відповідальним виконавцем Програми </w:t>
      </w:r>
      <w:r w:rsidR="00D61148" w:rsidRPr="009B6F29">
        <w:rPr>
          <w:rFonts w:ascii="Times New Roman" w:hAnsi="Times New Roman" w:cs="Times New Roman"/>
          <w:sz w:val="24"/>
          <w:szCs w:val="24"/>
        </w:rPr>
        <w:t xml:space="preserve">«Питна вода Миколаївщини» </w:t>
      </w:r>
      <w:r w:rsidRPr="009B6F29">
        <w:rPr>
          <w:rFonts w:ascii="Times New Roman" w:hAnsi="Times New Roman" w:cs="Times New Roman"/>
          <w:sz w:val="24"/>
          <w:szCs w:val="24"/>
        </w:rPr>
        <w:t xml:space="preserve">є Управління житлово-комунального господарства Миколаївської обласної державної адміністрації.  </w:t>
      </w:r>
    </w:p>
    <w:p w14:paraId="04BB81FF" w14:textId="3AA90C25"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Учасниками Програми </w:t>
      </w:r>
      <w:r w:rsidR="00D61148" w:rsidRPr="009B6F29">
        <w:rPr>
          <w:rFonts w:ascii="Times New Roman" w:hAnsi="Times New Roman" w:cs="Times New Roman"/>
          <w:sz w:val="24"/>
          <w:szCs w:val="24"/>
        </w:rPr>
        <w:t xml:space="preserve">«Питна вода Миколаївщини» </w:t>
      </w:r>
      <w:r w:rsidRPr="009B6F29">
        <w:rPr>
          <w:rFonts w:ascii="Times New Roman" w:hAnsi="Times New Roman" w:cs="Times New Roman"/>
          <w:sz w:val="24"/>
          <w:szCs w:val="24"/>
        </w:rPr>
        <w:t xml:space="preserve">є </w:t>
      </w:r>
      <w:r w:rsidR="00DB2550" w:rsidRPr="009B6F29">
        <w:rPr>
          <w:rFonts w:ascii="Times New Roman" w:hAnsi="Times New Roman" w:cs="Times New Roman"/>
          <w:sz w:val="24"/>
          <w:szCs w:val="24"/>
        </w:rPr>
        <w:t>ра</w:t>
      </w:r>
      <w:r w:rsidRPr="009B6F29">
        <w:rPr>
          <w:rFonts w:ascii="Times New Roman" w:hAnsi="Times New Roman" w:cs="Times New Roman"/>
          <w:sz w:val="24"/>
          <w:szCs w:val="24"/>
        </w:rPr>
        <w:t xml:space="preserve">йонні державні адміністрації, органи місцевого самоврядування, Управління житлово-комунального господарства Миколаївської обласної державної адміністрації, Управління екології та природних ресурсів </w:t>
      </w:r>
      <w:r w:rsidR="00D61148" w:rsidRPr="009B6F29">
        <w:rPr>
          <w:rFonts w:ascii="Times New Roman" w:hAnsi="Times New Roman" w:cs="Times New Roman"/>
          <w:sz w:val="24"/>
          <w:szCs w:val="24"/>
        </w:rPr>
        <w:t>Миколаївської обласної державної адміністрації</w:t>
      </w:r>
      <w:r w:rsidRPr="009B6F29">
        <w:rPr>
          <w:rFonts w:ascii="Times New Roman" w:hAnsi="Times New Roman" w:cs="Times New Roman"/>
          <w:sz w:val="24"/>
          <w:szCs w:val="24"/>
        </w:rPr>
        <w:t xml:space="preserve">, Департамент містобудування, архітектури, капітального будівництва та супроводження </w:t>
      </w:r>
      <w:proofErr w:type="spellStart"/>
      <w:r w:rsidRPr="009B6F29">
        <w:rPr>
          <w:rFonts w:ascii="Times New Roman" w:hAnsi="Times New Roman" w:cs="Times New Roman"/>
          <w:sz w:val="24"/>
          <w:szCs w:val="24"/>
        </w:rPr>
        <w:t>проєктів</w:t>
      </w:r>
      <w:proofErr w:type="spellEnd"/>
      <w:r w:rsidRPr="009B6F29">
        <w:rPr>
          <w:rFonts w:ascii="Times New Roman" w:hAnsi="Times New Roman" w:cs="Times New Roman"/>
          <w:sz w:val="24"/>
          <w:szCs w:val="24"/>
        </w:rPr>
        <w:t xml:space="preserve"> розвитку </w:t>
      </w:r>
      <w:r w:rsidR="00D61148" w:rsidRPr="009B6F29">
        <w:rPr>
          <w:rFonts w:ascii="Times New Roman" w:hAnsi="Times New Roman" w:cs="Times New Roman"/>
          <w:sz w:val="24"/>
          <w:szCs w:val="24"/>
        </w:rPr>
        <w:t>Миколаївської обласної державної адміністрації</w:t>
      </w:r>
      <w:r w:rsidRPr="009B6F29">
        <w:rPr>
          <w:rFonts w:ascii="Times New Roman" w:hAnsi="Times New Roman" w:cs="Times New Roman"/>
          <w:sz w:val="24"/>
          <w:szCs w:val="24"/>
        </w:rPr>
        <w:t>, Рег</w:t>
      </w:r>
      <w:r w:rsidR="00D61148" w:rsidRPr="009B6F29">
        <w:rPr>
          <w:rFonts w:ascii="Times New Roman" w:hAnsi="Times New Roman" w:cs="Times New Roman"/>
          <w:sz w:val="24"/>
          <w:szCs w:val="24"/>
        </w:rPr>
        <w:t>іональний офіс водних ресурсів у</w:t>
      </w:r>
      <w:r w:rsidRPr="009B6F29">
        <w:rPr>
          <w:rFonts w:ascii="Times New Roman" w:hAnsi="Times New Roman" w:cs="Times New Roman"/>
          <w:sz w:val="24"/>
          <w:szCs w:val="24"/>
        </w:rPr>
        <w:t xml:space="preserve"> Миколаївській області.  </w:t>
      </w:r>
    </w:p>
    <w:p w14:paraId="2876CB63" w14:textId="39BCCA3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Загальний обсяг фінансування – 1574,3 млн грн, в тому числі коштів державного бюджету – 687,1 млн грн, кошти місцевого бюджету  –  565,3 млн грн, кошти інших джерел – 321,9 млн </w:t>
      </w:r>
      <w:r w:rsidR="00D61148" w:rsidRPr="009B6F29">
        <w:rPr>
          <w:rFonts w:ascii="Times New Roman" w:hAnsi="Times New Roman" w:cs="Times New Roman"/>
          <w:sz w:val="24"/>
          <w:szCs w:val="24"/>
        </w:rPr>
        <w:t>грн.</w:t>
      </w:r>
    </w:p>
    <w:p w14:paraId="70654DD5" w14:textId="5C58B9DC"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Напрямки діяльності Програми</w:t>
      </w:r>
      <w:r w:rsidR="00D61148" w:rsidRPr="009B6F29">
        <w:rPr>
          <w:rFonts w:ascii="Times New Roman" w:hAnsi="Times New Roman" w:cs="Times New Roman"/>
          <w:sz w:val="24"/>
          <w:szCs w:val="24"/>
        </w:rPr>
        <w:t xml:space="preserve"> «Питна вода Миколаївщини»</w:t>
      </w:r>
      <w:r w:rsidRPr="009B6F29">
        <w:rPr>
          <w:rFonts w:ascii="Times New Roman" w:hAnsi="Times New Roman" w:cs="Times New Roman"/>
          <w:sz w:val="24"/>
          <w:szCs w:val="24"/>
        </w:rPr>
        <w:t xml:space="preserve">:  </w:t>
      </w:r>
    </w:p>
    <w:p w14:paraId="7967DF68" w14:textId="77777777" w:rsidR="00DD2D29" w:rsidRPr="009B6F29" w:rsidRDefault="00A24F9E" w:rsidP="00D61148">
      <w:pPr>
        <w:numPr>
          <w:ilvl w:val="0"/>
          <w:numId w:val="50"/>
        </w:numPr>
        <w:pBdr>
          <w:top w:val="nil"/>
          <w:left w:val="nil"/>
          <w:bottom w:val="nil"/>
          <w:right w:val="nil"/>
          <w:between w:val="nil"/>
        </w:pBdr>
        <w:spacing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забезпечення населених пунктів якісним централізованим водопостачанням;  </w:t>
      </w:r>
    </w:p>
    <w:p w14:paraId="20F2A2BA" w14:textId="77777777" w:rsidR="00DD2D29" w:rsidRPr="009B6F29" w:rsidRDefault="00A24F9E" w:rsidP="00D61148">
      <w:pPr>
        <w:numPr>
          <w:ilvl w:val="0"/>
          <w:numId w:val="50"/>
        </w:numPr>
        <w:pBdr>
          <w:top w:val="nil"/>
          <w:left w:val="nil"/>
          <w:bottom w:val="nil"/>
          <w:right w:val="nil"/>
          <w:between w:val="nil"/>
        </w:pBdr>
        <w:spacing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доведення якості питної води до нормативних вимог; </w:t>
      </w:r>
    </w:p>
    <w:p w14:paraId="17597C7C" w14:textId="77777777" w:rsidR="00DD2D29" w:rsidRPr="009B6F29" w:rsidRDefault="00A24F9E" w:rsidP="00D61148">
      <w:pPr>
        <w:numPr>
          <w:ilvl w:val="0"/>
          <w:numId w:val="50"/>
        </w:numPr>
        <w:pBdr>
          <w:top w:val="nil"/>
          <w:left w:val="nil"/>
          <w:bottom w:val="nil"/>
          <w:right w:val="nil"/>
          <w:between w:val="nil"/>
        </w:pBdr>
        <w:spacing w:line="240" w:lineRule="auto"/>
        <w:ind w:left="540"/>
        <w:rPr>
          <w:rFonts w:ascii="Times New Roman" w:hAnsi="Times New Roman" w:cs="Times New Roman"/>
          <w:sz w:val="24"/>
          <w:szCs w:val="24"/>
        </w:rPr>
      </w:pPr>
      <w:r w:rsidRPr="009B6F29">
        <w:rPr>
          <w:rFonts w:ascii="Times New Roman" w:hAnsi="Times New Roman" w:cs="Times New Roman"/>
          <w:sz w:val="24"/>
          <w:szCs w:val="24"/>
        </w:rPr>
        <w:t xml:space="preserve">реалізація державної політики у сфері питної води та питного водопостачання щодо розвитку та реконструкції систем централізованого водопостачання та централізованого водовідведення. </w:t>
      </w:r>
    </w:p>
    <w:p w14:paraId="5F095C63" w14:textId="77777777" w:rsidR="00DD2D29" w:rsidRPr="001A5CD0" w:rsidRDefault="00A24F9E" w:rsidP="001A5CD0">
      <w:pPr>
        <w:pStyle w:val="1"/>
        <w:numPr>
          <w:ilvl w:val="0"/>
          <w:numId w:val="32"/>
        </w:numPr>
        <w:spacing w:after="360" w:line="240" w:lineRule="auto"/>
        <w:rPr>
          <w:rFonts w:ascii="Times New Roman" w:hAnsi="Times New Roman" w:cs="Times New Roman"/>
          <w:b/>
          <w:color w:val="auto"/>
          <w:sz w:val="24"/>
          <w:szCs w:val="24"/>
        </w:rPr>
      </w:pPr>
      <w:bookmarkStart w:id="209" w:name="_1tuee74" w:colFirst="0" w:colLast="0"/>
      <w:bookmarkStart w:id="210" w:name="_Toc174881498"/>
      <w:bookmarkEnd w:id="209"/>
      <w:r w:rsidRPr="001A5CD0">
        <w:rPr>
          <w:rFonts w:ascii="Times New Roman" w:hAnsi="Times New Roman" w:cs="Times New Roman"/>
          <w:b/>
          <w:color w:val="auto"/>
          <w:sz w:val="24"/>
          <w:szCs w:val="24"/>
        </w:rPr>
        <w:lastRenderedPageBreak/>
        <w:t>ПОВНИЙ ПЕРЕЛІК ПРОГРАМ (ПЛАНІВ) ДЛЯ РАЙОНУ РІЧКОВОГО БАСЕЙНУ ЧИ СУББАСЕЙНУ, ЇХ ЗМІСТ ТА ПРОБЛЕМИ, ЯКІ ПЕРЕДБАЧЕНО РОЗВ’ЯЗАТИ</w:t>
      </w:r>
      <w:bookmarkEnd w:id="210"/>
    </w:p>
    <w:p w14:paraId="5842BEF8" w14:textId="3AD13814"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ПЗ розроблена відповідно до «Методичних рекомендацій щодо встановлення екологічних цілей, розробки програми заходів та виконання аналізу економічної ефективності програми заходів Плану управління річковим басейном» (Методичні рекомендації), схвалених на засіданні науково-технічної ради Держводагентства від 12 липня 2023 року. ПЗ розроблена БУВР річок Причорномор'я та нижнього Дунаю спільно з місцевими органами виконавчої влади, органами місцевого самоврядування, неурядовими громадськими організаціями (НГО),</w:t>
      </w:r>
      <w:r w:rsidR="00564F40" w:rsidRPr="009B6F29">
        <w:rPr>
          <w:rFonts w:ascii="Times New Roman" w:hAnsi="Times New Roman" w:cs="Times New Roman"/>
          <w:sz w:val="24"/>
          <w:szCs w:val="24"/>
        </w:rPr>
        <w:t xml:space="preserve"> науков</w:t>
      </w:r>
      <w:r w:rsidR="00236FF9">
        <w:rPr>
          <w:rFonts w:ascii="Times New Roman" w:hAnsi="Times New Roman" w:cs="Times New Roman"/>
          <w:sz w:val="24"/>
          <w:szCs w:val="24"/>
        </w:rPr>
        <w:t>ими</w:t>
      </w:r>
      <w:r w:rsidR="00564F40" w:rsidRPr="009B6F29">
        <w:rPr>
          <w:rFonts w:ascii="Times New Roman" w:hAnsi="Times New Roman" w:cs="Times New Roman"/>
          <w:sz w:val="24"/>
          <w:szCs w:val="24"/>
        </w:rPr>
        <w:t xml:space="preserve"> установ</w:t>
      </w:r>
      <w:r w:rsidR="00236FF9">
        <w:rPr>
          <w:rFonts w:ascii="Times New Roman" w:hAnsi="Times New Roman" w:cs="Times New Roman"/>
          <w:sz w:val="24"/>
          <w:szCs w:val="24"/>
        </w:rPr>
        <w:t>ами</w:t>
      </w:r>
      <w:r w:rsidR="00564F40" w:rsidRPr="009B6F29">
        <w:rPr>
          <w:rFonts w:ascii="Times New Roman" w:hAnsi="Times New Roman" w:cs="Times New Roman"/>
          <w:sz w:val="24"/>
          <w:szCs w:val="24"/>
        </w:rPr>
        <w:t xml:space="preserve"> </w:t>
      </w:r>
      <w:r w:rsidR="00236FF9">
        <w:rPr>
          <w:rFonts w:ascii="Times New Roman" w:hAnsi="Times New Roman" w:cs="Times New Roman"/>
          <w:sz w:val="24"/>
          <w:szCs w:val="24"/>
        </w:rPr>
        <w:t>і</w:t>
      </w:r>
      <w:r w:rsidR="00564F40" w:rsidRPr="009B6F29">
        <w:rPr>
          <w:rFonts w:ascii="Times New Roman" w:hAnsi="Times New Roman" w:cs="Times New Roman"/>
          <w:sz w:val="24"/>
          <w:szCs w:val="24"/>
        </w:rPr>
        <w:t xml:space="preserve"> заклад</w:t>
      </w:r>
      <w:r w:rsidR="00236FF9">
        <w:rPr>
          <w:rFonts w:ascii="Times New Roman" w:hAnsi="Times New Roman" w:cs="Times New Roman"/>
          <w:sz w:val="24"/>
          <w:szCs w:val="24"/>
        </w:rPr>
        <w:t>ами</w:t>
      </w:r>
      <w:r w:rsidR="00564F40" w:rsidRPr="009B6F29">
        <w:rPr>
          <w:rFonts w:ascii="Times New Roman" w:hAnsi="Times New Roman" w:cs="Times New Roman"/>
          <w:sz w:val="24"/>
          <w:szCs w:val="24"/>
        </w:rPr>
        <w:t xml:space="preserve"> освіти </w:t>
      </w:r>
      <w:r w:rsidRPr="009B6F29">
        <w:rPr>
          <w:rFonts w:ascii="Times New Roman" w:hAnsi="Times New Roman" w:cs="Times New Roman"/>
          <w:sz w:val="24"/>
          <w:szCs w:val="24"/>
        </w:rPr>
        <w:t>та іншими заінтересованими сторонами з урахуванням пропозицій та рішень Басейнової ради річок Причорномор’я.</w:t>
      </w:r>
    </w:p>
    <w:p w14:paraId="13A50511"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При розробці ПЗ враховано хімічний стан транскордонних МПВ за даними моніторингу 2022 </w:t>
      </w:r>
      <w:r w:rsidRPr="009B6F29">
        <w:rPr>
          <w:rFonts w:ascii="Times New Roman" w:hAnsi="Times New Roman" w:cs="Times New Roman"/>
          <w:sz w:val="24"/>
          <w:szCs w:val="24"/>
          <w:lang w:eastAsia="ru-RU"/>
        </w:rPr>
        <w:t>-</w:t>
      </w:r>
      <w:r w:rsidRPr="009B6F29">
        <w:rPr>
          <w:rFonts w:ascii="Times New Roman" w:hAnsi="Times New Roman" w:cs="Times New Roman"/>
          <w:sz w:val="24"/>
          <w:szCs w:val="24"/>
        </w:rPr>
        <w:t xml:space="preserve"> 2023 років.</w:t>
      </w:r>
    </w:p>
    <w:p w14:paraId="3CC00FE7"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ПЗ розроблена на період 6 років, починаючи з першого циклу плану на 2025 </w:t>
      </w:r>
      <w:r w:rsidRPr="009B6F29">
        <w:rPr>
          <w:rFonts w:ascii="Times New Roman" w:hAnsi="Times New Roman" w:cs="Times New Roman"/>
          <w:sz w:val="24"/>
          <w:szCs w:val="24"/>
          <w:lang w:eastAsia="ru-RU"/>
        </w:rPr>
        <w:t>-</w:t>
      </w:r>
      <w:r w:rsidRPr="009B6F29">
        <w:rPr>
          <w:rFonts w:ascii="Times New Roman" w:hAnsi="Times New Roman" w:cs="Times New Roman"/>
          <w:sz w:val="24"/>
          <w:szCs w:val="24"/>
        </w:rPr>
        <w:t xml:space="preserve"> 2030 роки. Початок реалізації заходу має бути не пізніше третього року від початку циклу (не пізніше 1 січня 2028 року). Всього до ПЗ включено 80 заходів (67 основних та 13 додаткових). </w:t>
      </w:r>
    </w:p>
    <w:p w14:paraId="35C5C817" w14:textId="0F662073" w:rsidR="007351A9" w:rsidRPr="009B6F29" w:rsidRDefault="007351A9" w:rsidP="007351A9">
      <w:pPr>
        <w:spacing w:line="240" w:lineRule="auto"/>
        <w:rPr>
          <w:rFonts w:ascii="Times New Roman" w:hAnsi="Times New Roman" w:cs="Times New Roman"/>
          <w:sz w:val="24"/>
          <w:szCs w:val="24"/>
          <w:lang w:eastAsia="ru-RU"/>
        </w:rPr>
      </w:pPr>
      <w:r w:rsidRPr="009B6F29">
        <w:rPr>
          <w:rFonts w:ascii="Times New Roman" w:hAnsi="Times New Roman" w:cs="Times New Roman"/>
          <w:sz w:val="24"/>
          <w:szCs w:val="24"/>
        </w:rPr>
        <w:t>Повний перелік заходів наведено в додатку 11</w:t>
      </w:r>
      <w:r w:rsidRPr="009B6F29">
        <w:rPr>
          <w:rFonts w:ascii="Times New Roman" w:hAnsi="Times New Roman" w:cs="Times New Roman"/>
          <w:sz w:val="24"/>
          <w:szCs w:val="24"/>
          <w:lang w:eastAsia="ru-RU"/>
        </w:rPr>
        <w:t>.</w:t>
      </w:r>
    </w:p>
    <w:p w14:paraId="7F99E4D5" w14:textId="7BA4FC3A" w:rsidR="007351A9" w:rsidRPr="001A5CD0" w:rsidRDefault="004C1C8F" w:rsidP="006E4A21">
      <w:pPr>
        <w:pStyle w:val="2"/>
        <w:numPr>
          <w:ilvl w:val="1"/>
          <w:numId w:val="78"/>
        </w:numPr>
        <w:spacing w:after="120"/>
        <w:rPr>
          <w:rFonts w:ascii="Times New Roman" w:hAnsi="Times New Roman" w:cs="Times New Roman"/>
          <w:b/>
          <w:color w:val="auto"/>
          <w:sz w:val="24"/>
          <w:szCs w:val="24"/>
        </w:rPr>
      </w:pPr>
      <w:r w:rsidRPr="001A5CD0">
        <w:rPr>
          <w:rStyle w:val="20"/>
          <w:rFonts w:ascii="Times New Roman" w:hAnsi="Times New Roman" w:cs="Times New Roman"/>
          <w:b/>
          <w:color w:val="auto"/>
          <w:sz w:val="24"/>
          <w:szCs w:val="24"/>
        </w:rPr>
        <w:t xml:space="preserve"> </w:t>
      </w:r>
      <w:bookmarkStart w:id="211" w:name="_Toc174881499"/>
      <w:r w:rsidR="007351A9" w:rsidRPr="001A5CD0">
        <w:rPr>
          <w:rStyle w:val="20"/>
          <w:rFonts w:ascii="Times New Roman" w:hAnsi="Times New Roman" w:cs="Times New Roman"/>
          <w:b/>
          <w:color w:val="auto"/>
          <w:sz w:val="24"/>
          <w:szCs w:val="24"/>
        </w:rPr>
        <w:t>Поверхневі води</w:t>
      </w:r>
      <w:bookmarkEnd w:id="211"/>
    </w:p>
    <w:p w14:paraId="4DECAE59"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Для поверхневих вод ПЗ включає заходи, спрямовані на:</w:t>
      </w:r>
    </w:p>
    <w:p w14:paraId="0BE966A0" w14:textId="77777777" w:rsidR="007351A9" w:rsidRPr="009B6F29" w:rsidRDefault="007351A9" w:rsidP="007351A9">
      <w:pPr>
        <w:spacing w:line="240" w:lineRule="auto"/>
        <w:ind w:left="708"/>
        <w:rPr>
          <w:rFonts w:ascii="Times New Roman" w:hAnsi="Times New Roman" w:cs="Times New Roman"/>
          <w:sz w:val="24"/>
          <w:szCs w:val="24"/>
        </w:rPr>
      </w:pPr>
      <w:r w:rsidRPr="009B6F29">
        <w:rPr>
          <w:rFonts w:ascii="Times New Roman" w:hAnsi="Times New Roman" w:cs="Times New Roman"/>
          <w:sz w:val="24"/>
          <w:szCs w:val="24"/>
        </w:rPr>
        <w:t>- зменшення забруднення органічними речовинами (дифузні та точкові джерела);</w:t>
      </w:r>
    </w:p>
    <w:p w14:paraId="1412B6E2" w14:textId="77777777" w:rsidR="007351A9" w:rsidRPr="009B6F29" w:rsidRDefault="007351A9" w:rsidP="007351A9">
      <w:pPr>
        <w:spacing w:line="240" w:lineRule="auto"/>
        <w:ind w:left="708"/>
        <w:rPr>
          <w:rFonts w:ascii="Times New Roman" w:hAnsi="Times New Roman" w:cs="Times New Roman"/>
          <w:sz w:val="24"/>
          <w:szCs w:val="24"/>
        </w:rPr>
      </w:pPr>
      <w:r w:rsidRPr="009B6F29">
        <w:rPr>
          <w:rFonts w:ascii="Times New Roman" w:hAnsi="Times New Roman" w:cs="Times New Roman"/>
          <w:sz w:val="24"/>
          <w:szCs w:val="24"/>
        </w:rPr>
        <w:t>- зменшення забруднення біогенними речовинами (дифузні та точкові джерела);</w:t>
      </w:r>
    </w:p>
    <w:p w14:paraId="2CFEBCC4" w14:textId="77777777" w:rsidR="007351A9" w:rsidRPr="009B6F29" w:rsidRDefault="007351A9" w:rsidP="007351A9">
      <w:pPr>
        <w:spacing w:line="240" w:lineRule="auto"/>
        <w:ind w:left="708"/>
        <w:rPr>
          <w:rFonts w:ascii="Times New Roman" w:hAnsi="Times New Roman" w:cs="Times New Roman"/>
          <w:sz w:val="24"/>
          <w:szCs w:val="24"/>
        </w:rPr>
      </w:pPr>
      <w:r w:rsidRPr="009B6F29">
        <w:rPr>
          <w:rFonts w:ascii="Times New Roman" w:hAnsi="Times New Roman" w:cs="Times New Roman"/>
          <w:sz w:val="24"/>
          <w:szCs w:val="24"/>
        </w:rPr>
        <w:t>- зменшення забруднення небезпечними речовинами (дифузні та точкові джерела);</w:t>
      </w:r>
    </w:p>
    <w:p w14:paraId="654178D5" w14:textId="34E49DBE" w:rsidR="007351A9" w:rsidRPr="009B6F29" w:rsidRDefault="007351A9" w:rsidP="007351A9">
      <w:pPr>
        <w:spacing w:line="240" w:lineRule="auto"/>
        <w:ind w:left="708"/>
        <w:rPr>
          <w:rFonts w:ascii="Times New Roman" w:hAnsi="Times New Roman" w:cs="Times New Roman"/>
          <w:sz w:val="24"/>
          <w:szCs w:val="24"/>
        </w:rPr>
      </w:pPr>
      <w:r w:rsidRPr="009B6F29">
        <w:rPr>
          <w:rFonts w:ascii="Times New Roman" w:hAnsi="Times New Roman" w:cs="Times New Roman"/>
          <w:sz w:val="24"/>
          <w:szCs w:val="24"/>
        </w:rPr>
        <w:t>-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w:t>
      </w:r>
    </w:p>
    <w:p w14:paraId="7FFA4377" w14:textId="1EDB9385"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Крім цих заходів, до ПЗ включені й інші заходи, спрямовані на вирішення інших ГВЕП басейну річок Причорномор’я, визначених з </w:t>
      </w:r>
      <w:r w:rsidR="00C877C2" w:rsidRPr="009B6F29">
        <w:rPr>
          <w:rFonts w:ascii="Times New Roman" w:hAnsi="Times New Roman" w:cs="Times New Roman"/>
          <w:sz w:val="24"/>
          <w:szCs w:val="24"/>
        </w:rPr>
        <w:t>у</w:t>
      </w:r>
      <w:r w:rsidRPr="009B6F29">
        <w:rPr>
          <w:rFonts w:ascii="Times New Roman" w:hAnsi="Times New Roman" w:cs="Times New Roman"/>
          <w:sz w:val="24"/>
          <w:szCs w:val="24"/>
        </w:rPr>
        <w:t>рахуванням специфіки та транскордонного характеру басейну.</w:t>
      </w:r>
    </w:p>
    <w:p w14:paraId="458288E2" w14:textId="496C117F" w:rsidR="007351A9" w:rsidRPr="009B6F29" w:rsidRDefault="007351A9" w:rsidP="00F7559E">
      <w:pPr>
        <w:pStyle w:val="3"/>
        <w:numPr>
          <w:ilvl w:val="2"/>
          <w:numId w:val="78"/>
        </w:numPr>
        <w:spacing w:line="240" w:lineRule="auto"/>
        <w:jc w:val="both"/>
        <w:rPr>
          <w:rFonts w:ascii="Times New Roman" w:eastAsiaTheme="majorEastAsia" w:hAnsi="Times New Roman" w:cs="Times New Roman"/>
          <w:color w:val="auto"/>
        </w:rPr>
      </w:pPr>
      <w:bookmarkStart w:id="212" w:name="_Toc168289336"/>
      <w:bookmarkStart w:id="213" w:name="_Toc172629130"/>
      <w:bookmarkStart w:id="214" w:name="_Toc174881500"/>
      <w:r w:rsidRPr="009B6F29">
        <w:rPr>
          <w:rFonts w:ascii="Times New Roman" w:eastAsiaTheme="majorEastAsia" w:hAnsi="Times New Roman" w:cs="Times New Roman"/>
          <w:color w:val="auto"/>
        </w:rPr>
        <w:t>Заходи, спрямовані на зменшення забруднення органічними, біогенними та небезпечними речовинами (дифузні та точкові джерела)</w:t>
      </w:r>
      <w:bookmarkEnd w:id="212"/>
      <w:bookmarkEnd w:id="213"/>
      <w:bookmarkEnd w:id="214"/>
    </w:p>
    <w:p w14:paraId="54AE0CEB" w14:textId="5A5C9F4D"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Антропогенні навантаження на МПВ полягають, насамперед, у забрудненні органічними, біогенними та небезпечними речовинами від каналізаційних очисних споруд (КОС) та дифузних джерел.</w:t>
      </w:r>
    </w:p>
    <w:p w14:paraId="3432839D"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Кількість заходів, що спрямовані на зменшення забруднення (дифузні та точкові джерела):</w:t>
      </w:r>
    </w:p>
    <w:p w14:paraId="10EFFBA0" w14:textId="77777777" w:rsidR="007351A9" w:rsidRPr="009B6F29" w:rsidRDefault="007351A9" w:rsidP="00843A0E">
      <w:pPr>
        <w:spacing w:after="0" w:line="240" w:lineRule="auto"/>
        <w:ind w:left="426"/>
        <w:rPr>
          <w:rFonts w:ascii="Times New Roman" w:hAnsi="Times New Roman" w:cs="Times New Roman"/>
          <w:sz w:val="24"/>
          <w:szCs w:val="24"/>
        </w:rPr>
      </w:pPr>
      <w:r w:rsidRPr="009B6F29">
        <w:rPr>
          <w:rFonts w:ascii="Times New Roman" w:hAnsi="Times New Roman" w:cs="Times New Roman"/>
          <w:sz w:val="24"/>
          <w:szCs w:val="24"/>
        </w:rPr>
        <w:t xml:space="preserve">- органічними речовинами </w:t>
      </w:r>
      <w:r w:rsidRPr="009B6F29">
        <w:rPr>
          <w:rFonts w:ascii="Times New Roman" w:hAnsi="Times New Roman" w:cs="Times New Roman"/>
          <w:sz w:val="24"/>
          <w:szCs w:val="24"/>
          <w:lang w:eastAsia="ru-RU"/>
        </w:rPr>
        <w:t>-</w:t>
      </w:r>
      <w:r w:rsidRPr="009B6F29">
        <w:rPr>
          <w:rFonts w:ascii="Times New Roman" w:hAnsi="Times New Roman" w:cs="Times New Roman"/>
          <w:sz w:val="24"/>
          <w:szCs w:val="24"/>
        </w:rPr>
        <w:t xml:space="preserve"> 17;</w:t>
      </w:r>
    </w:p>
    <w:p w14:paraId="6194D794" w14:textId="77777777" w:rsidR="007351A9" w:rsidRPr="009B6F29" w:rsidRDefault="007351A9" w:rsidP="00843A0E">
      <w:pPr>
        <w:spacing w:after="0" w:line="240" w:lineRule="auto"/>
        <w:ind w:left="426"/>
        <w:rPr>
          <w:rFonts w:ascii="Times New Roman" w:hAnsi="Times New Roman" w:cs="Times New Roman"/>
          <w:sz w:val="24"/>
          <w:szCs w:val="24"/>
        </w:rPr>
      </w:pPr>
      <w:r w:rsidRPr="009B6F29">
        <w:rPr>
          <w:rFonts w:ascii="Times New Roman" w:hAnsi="Times New Roman" w:cs="Times New Roman"/>
          <w:sz w:val="24"/>
          <w:szCs w:val="24"/>
        </w:rPr>
        <w:t xml:space="preserve">- біогенними речовинами </w:t>
      </w:r>
      <w:r w:rsidRPr="009B6F29">
        <w:rPr>
          <w:rFonts w:ascii="Times New Roman" w:hAnsi="Times New Roman" w:cs="Times New Roman"/>
          <w:sz w:val="24"/>
          <w:szCs w:val="24"/>
          <w:lang w:eastAsia="ru-RU"/>
        </w:rPr>
        <w:t>-</w:t>
      </w:r>
      <w:r w:rsidRPr="009B6F29">
        <w:rPr>
          <w:rFonts w:ascii="Times New Roman" w:hAnsi="Times New Roman" w:cs="Times New Roman"/>
          <w:sz w:val="24"/>
          <w:szCs w:val="24"/>
        </w:rPr>
        <w:t xml:space="preserve"> 26;</w:t>
      </w:r>
    </w:p>
    <w:p w14:paraId="261F3A49" w14:textId="77777777" w:rsidR="007351A9" w:rsidRPr="009B6F29" w:rsidRDefault="007351A9" w:rsidP="00843A0E">
      <w:pPr>
        <w:spacing w:after="0" w:line="240" w:lineRule="auto"/>
        <w:ind w:left="426"/>
        <w:rPr>
          <w:rFonts w:ascii="Times New Roman" w:hAnsi="Times New Roman" w:cs="Times New Roman"/>
          <w:sz w:val="24"/>
          <w:szCs w:val="24"/>
        </w:rPr>
      </w:pPr>
      <w:r w:rsidRPr="009B6F29">
        <w:rPr>
          <w:rFonts w:ascii="Times New Roman" w:hAnsi="Times New Roman" w:cs="Times New Roman"/>
          <w:sz w:val="24"/>
          <w:szCs w:val="24"/>
        </w:rPr>
        <w:t>- небезпечними речовинами - 17.</w:t>
      </w:r>
    </w:p>
    <w:p w14:paraId="482C91F5" w14:textId="77777777" w:rsidR="0079694A" w:rsidRPr="009B6F29" w:rsidRDefault="007351A9" w:rsidP="007351A9">
      <w:pPr>
        <w:spacing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lastRenderedPageBreak/>
        <w:drawing>
          <wp:inline distT="0" distB="0" distL="0" distR="0" wp14:anchorId="0AE11193" wp14:editId="4CC8EC8C">
            <wp:extent cx="2707640" cy="2705100"/>
            <wp:effectExtent l="0" t="0" r="16510" b="0"/>
            <wp:docPr id="231" name="Діагра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9B6F29">
        <w:rPr>
          <w:rFonts w:ascii="Times New Roman" w:hAnsi="Times New Roman" w:cs="Times New Roman"/>
          <w:noProof/>
          <w:sz w:val="24"/>
          <w:szCs w:val="24"/>
          <w:lang w:eastAsia="uk-UA"/>
        </w:rPr>
        <w:drawing>
          <wp:inline distT="0" distB="0" distL="0" distR="0" wp14:anchorId="02664C02" wp14:editId="297E9C81">
            <wp:extent cx="2825750" cy="2603500"/>
            <wp:effectExtent l="0" t="0" r="12700" b="6350"/>
            <wp:docPr id="232" name="Діагра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1F8A31" w14:textId="5B398192" w:rsidR="007351A9" w:rsidRPr="00347177" w:rsidRDefault="007351A9" w:rsidP="007351A9">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 xml:space="preserve">Рисунок </w:t>
      </w:r>
      <w:r w:rsidR="008C2B35" w:rsidRPr="00347177">
        <w:rPr>
          <w:rFonts w:ascii="Times New Roman" w:hAnsi="Times New Roman" w:cs="Times New Roman"/>
          <w:i/>
          <w:sz w:val="24"/>
          <w:szCs w:val="24"/>
        </w:rPr>
        <w:t>26</w:t>
      </w:r>
      <w:r w:rsidRPr="00347177">
        <w:rPr>
          <w:rFonts w:ascii="Times New Roman" w:hAnsi="Times New Roman" w:cs="Times New Roman"/>
          <w:i/>
          <w:sz w:val="24"/>
          <w:szCs w:val="24"/>
        </w:rPr>
        <w:t>. Заходи, спрямовані на зменшення забруднення органічними, біогенними та небезпечними речовинами від точкових і дифузних джерел та спосіб їх реалізації (реконструкція або будівництво КОС та КМ), %</w:t>
      </w:r>
    </w:p>
    <w:p w14:paraId="0C60F806" w14:textId="5338463B"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До заходів, спрямованих на зменшення забруднення біогенними речовинами (дифузні джерела) належать також заходи зі встановлення водоохоронних зон та прибережних захисних смуг водних об’єктів на території ТГ басейну річок Причорномор’я (№</w:t>
      </w:r>
      <w:r w:rsidR="008C2B35" w:rsidRPr="009B6F29">
        <w:rPr>
          <w:rFonts w:ascii="Times New Roman" w:hAnsi="Times New Roman" w:cs="Times New Roman"/>
          <w:sz w:val="24"/>
          <w:szCs w:val="24"/>
        </w:rPr>
        <w:t xml:space="preserve"> </w:t>
      </w:r>
      <w:r w:rsidRPr="009B6F29">
        <w:rPr>
          <w:rFonts w:ascii="Times New Roman" w:hAnsi="Times New Roman" w:cs="Times New Roman"/>
          <w:sz w:val="24"/>
          <w:szCs w:val="24"/>
        </w:rPr>
        <w:t>2</w:t>
      </w:r>
      <w:r w:rsidR="008C2B35" w:rsidRPr="009B6F29">
        <w:rPr>
          <w:rFonts w:ascii="Times New Roman" w:hAnsi="Times New Roman" w:cs="Times New Roman"/>
          <w:sz w:val="24"/>
          <w:szCs w:val="24"/>
        </w:rPr>
        <w:t>, 9, 16, 23, 39, 46, 47, 53, 61</w:t>
      </w:r>
      <w:r w:rsidRPr="009B6F29">
        <w:rPr>
          <w:rFonts w:ascii="Times New Roman" w:hAnsi="Times New Roman" w:cs="Times New Roman"/>
          <w:sz w:val="24"/>
          <w:szCs w:val="24"/>
        </w:rPr>
        <w:t xml:space="preserve"> додат</w:t>
      </w:r>
      <w:r w:rsidR="008C2B35" w:rsidRPr="009B6F29">
        <w:rPr>
          <w:rFonts w:ascii="Times New Roman" w:hAnsi="Times New Roman" w:cs="Times New Roman"/>
          <w:sz w:val="24"/>
          <w:szCs w:val="24"/>
        </w:rPr>
        <w:t>ку</w:t>
      </w:r>
      <w:r w:rsidRPr="009B6F29">
        <w:rPr>
          <w:rFonts w:ascii="Times New Roman" w:hAnsi="Times New Roman" w:cs="Times New Roman"/>
          <w:sz w:val="24"/>
          <w:szCs w:val="24"/>
        </w:rPr>
        <w:t xml:space="preserve"> 11).</w:t>
      </w:r>
    </w:p>
    <w:p w14:paraId="49AB7B5A" w14:textId="503CE943"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Відповідно до вимог Закону України «Про водовідведення та очищення стічних вод</w:t>
      </w:r>
      <w:r w:rsidR="008C2B35" w:rsidRPr="009B6F29">
        <w:rPr>
          <w:rFonts w:ascii="Times New Roman" w:hAnsi="Times New Roman" w:cs="Times New Roman"/>
          <w:sz w:val="24"/>
          <w:szCs w:val="24"/>
        </w:rPr>
        <w:t>»</w:t>
      </w:r>
      <w:r w:rsidRPr="009B6F29">
        <w:rPr>
          <w:rFonts w:ascii="Times New Roman" w:hAnsi="Times New Roman" w:cs="Times New Roman"/>
          <w:sz w:val="24"/>
          <w:szCs w:val="24"/>
        </w:rPr>
        <w:t xml:space="preserve">, з метою забезпечення якісного централізованого водовідведення при одночасному зменшенні впливу зворотних (стічних) вод на МПВ, для 17 населених пунктів басейну річок Причорномор’я, </w:t>
      </w:r>
      <w:r w:rsidRPr="009B6F29">
        <w:rPr>
          <w:rFonts w:ascii="Times New Roman" w:hAnsi="Times New Roman" w:cs="Times New Roman"/>
          <w:sz w:val="24"/>
          <w:szCs w:val="24"/>
          <w:shd w:val="clear" w:color="auto" w:fill="FFFFFF"/>
        </w:rPr>
        <w:t>популяційний еквівалент (ПЕ), яких становить 2 тисячі і більше</w:t>
      </w:r>
      <w:r w:rsidRPr="009B6F29">
        <w:rPr>
          <w:rFonts w:ascii="Times New Roman" w:hAnsi="Times New Roman" w:cs="Times New Roman"/>
          <w:sz w:val="24"/>
          <w:szCs w:val="24"/>
        </w:rPr>
        <w:t xml:space="preserve">, заплановано </w:t>
      </w:r>
      <w:r w:rsidR="00C877C2" w:rsidRPr="009B6F29">
        <w:rPr>
          <w:rFonts w:ascii="Times New Roman" w:hAnsi="Times New Roman" w:cs="Times New Roman"/>
          <w:sz w:val="24"/>
          <w:szCs w:val="24"/>
        </w:rPr>
        <w:t>по</w:t>
      </w:r>
      <w:r w:rsidRPr="009B6F29">
        <w:rPr>
          <w:rFonts w:ascii="Times New Roman" w:hAnsi="Times New Roman" w:cs="Times New Roman"/>
          <w:sz w:val="24"/>
          <w:szCs w:val="24"/>
        </w:rPr>
        <w:t xml:space="preserve">будувати/реконструювати КОС та КМ. Реконструкція/модернізація КОС та КМ передбачено в 13 ТГ, з них в 9 ТГ з третинною (належною) очисткою стоків з вилученням </w:t>
      </w:r>
      <w:proofErr w:type="spellStart"/>
      <w:r w:rsidRPr="009B6F29">
        <w:rPr>
          <w:rFonts w:ascii="Times New Roman" w:hAnsi="Times New Roman" w:cs="Times New Roman"/>
          <w:sz w:val="24"/>
          <w:szCs w:val="24"/>
        </w:rPr>
        <w:t>сполук</w:t>
      </w:r>
      <w:proofErr w:type="spellEnd"/>
      <w:r w:rsidRPr="009B6F29">
        <w:rPr>
          <w:rFonts w:ascii="Times New Roman" w:hAnsi="Times New Roman" w:cs="Times New Roman"/>
          <w:sz w:val="24"/>
          <w:szCs w:val="24"/>
        </w:rPr>
        <w:t xml:space="preserve"> нітрогену та фосфору. Будівництво нових КОС та КМ заплановано здійснити в 4 ТГ.</w:t>
      </w:r>
    </w:p>
    <w:p w14:paraId="12D7EB38" w14:textId="7ED31BFE"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Серед заходів, спрямованих на зменшення забруднення органічними, біогенними та небезпечними речовинами (дифузні та точкові джерела), 15 заходів стосуються МПВ, які є «під ризиком» недосягнення екологічних цілей. Заходи, спрямовані на зменшення забруднення органічними, біогенними та небезпечними речовинами від точкових джерел забруднення, в залежності від оцінки ризиків МПВ представлені на рис. </w:t>
      </w:r>
      <w:r w:rsidR="008C2B35" w:rsidRPr="009B6F29">
        <w:rPr>
          <w:rFonts w:ascii="Times New Roman" w:hAnsi="Times New Roman" w:cs="Times New Roman"/>
          <w:sz w:val="24"/>
          <w:szCs w:val="24"/>
        </w:rPr>
        <w:t>27</w:t>
      </w:r>
      <w:r w:rsidRPr="009B6F29">
        <w:rPr>
          <w:rFonts w:ascii="Times New Roman" w:hAnsi="Times New Roman" w:cs="Times New Roman"/>
          <w:sz w:val="24"/>
          <w:szCs w:val="24"/>
        </w:rPr>
        <w:t>.</w:t>
      </w:r>
    </w:p>
    <w:p w14:paraId="00678F1A" w14:textId="77777777" w:rsidR="007351A9" w:rsidRPr="009B6F29" w:rsidRDefault="007351A9" w:rsidP="007351A9">
      <w:pPr>
        <w:spacing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7946C80B" wp14:editId="3BAC9ED3">
            <wp:extent cx="4752975" cy="2124075"/>
            <wp:effectExtent l="0" t="0" r="0" b="0"/>
            <wp:docPr id="250" name="Діагра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E97E10" w14:textId="24B55D54" w:rsidR="007351A9" w:rsidRPr="00347177" w:rsidRDefault="007351A9" w:rsidP="007351A9">
      <w:pPr>
        <w:spacing w:line="240" w:lineRule="auto"/>
        <w:jc w:val="center"/>
        <w:rPr>
          <w:rFonts w:ascii="Times New Roman" w:hAnsi="Times New Roman" w:cs="Times New Roman"/>
          <w:i/>
          <w:iCs/>
          <w:sz w:val="24"/>
          <w:szCs w:val="24"/>
        </w:rPr>
      </w:pPr>
      <w:r w:rsidRPr="00347177">
        <w:rPr>
          <w:rFonts w:ascii="Times New Roman" w:hAnsi="Times New Roman" w:cs="Times New Roman"/>
          <w:i/>
          <w:sz w:val="24"/>
          <w:szCs w:val="24"/>
        </w:rPr>
        <w:lastRenderedPageBreak/>
        <w:t xml:space="preserve">Рисунок </w:t>
      </w:r>
      <w:r w:rsidR="008C2B35" w:rsidRPr="00347177">
        <w:rPr>
          <w:rFonts w:ascii="Times New Roman" w:hAnsi="Times New Roman" w:cs="Times New Roman"/>
          <w:i/>
          <w:sz w:val="24"/>
          <w:szCs w:val="24"/>
        </w:rPr>
        <w:t>27</w:t>
      </w:r>
      <w:r w:rsidRPr="00347177">
        <w:rPr>
          <w:rFonts w:ascii="Times New Roman" w:hAnsi="Times New Roman" w:cs="Times New Roman"/>
          <w:i/>
          <w:sz w:val="24"/>
          <w:szCs w:val="24"/>
        </w:rPr>
        <w:t>.</w:t>
      </w:r>
      <w:r w:rsidRPr="00347177">
        <w:rPr>
          <w:rFonts w:ascii="Times New Roman" w:hAnsi="Times New Roman" w:cs="Times New Roman"/>
          <w:i/>
          <w:iCs/>
          <w:sz w:val="24"/>
          <w:szCs w:val="24"/>
        </w:rPr>
        <w:t xml:space="preserve"> Заходи, спрямовані на</w:t>
      </w:r>
      <w:r w:rsidRPr="00347177">
        <w:rPr>
          <w:rFonts w:ascii="Times New Roman" w:hAnsi="Times New Roman" w:cs="Times New Roman"/>
          <w:i/>
          <w:sz w:val="24"/>
          <w:szCs w:val="24"/>
        </w:rPr>
        <w:t xml:space="preserve"> </w:t>
      </w:r>
      <w:r w:rsidRPr="00347177">
        <w:rPr>
          <w:rFonts w:ascii="Times New Roman" w:hAnsi="Times New Roman" w:cs="Times New Roman"/>
          <w:i/>
          <w:iCs/>
          <w:sz w:val="24"/>
          <w:szCs w:val="24"/>
        </w:rPr>
        <w:t>зменшення забруднення органічними, біогенними та небезпечними речовинами від точкових джерел забруднення  в залежності від оцінки ризиків МПВ, %</w:t>
      </w:r>
    </w:p>
    <w:p w14:paraId="20B22DC9" w14:textId="7609CAC1" w:rsidR="007351A9" w:rsidRPr="009B6F29" w:rsidRDefault="007351A9" w:rsidP="00F7559E">
      <w:pPr>
        <w:pStyle w:val="3"/>
        <w:numPr>
          <w:ilvl w:val="2"/>
          <w:numId w:val="78"/>
        </w:numPr>
        <w:spacing w:after="120"/>
        <w:jc w:val="both"/>
        <w:rPr>
          <w:rFonts w:ascii="Times New Roman" w:eastAsiaTheme="majorEastAsia" w:hAnsi="Times New Roman" w:cs="Times New Roman"/>
          <w:color w:val="auto"/>
        </w:rPr>
      </w:pPr>
      <w:bookmarkStart w:id="215" w:name="_Toc168289337"/>
      <w:bookmarkStart w:id="216" w:name="_Toc172629131"/>
      <w:bookmarkStart w:id="217" w:name="_Toc174881501"/>
      <w:r w:rsidRPr="009B6F29">
        <w:rPr>
          <w:rFonts w:ascii="Times New Roman" w:eastAsiaTheme="majorEastAsia" w:hAnsi="Times New Roman" w:cs="Times New Roman"/>
          <w:color w:val="auto"/>
        </w:rPr>
        <w:t>Заходи, спрямовані на покращення/відновлення гідрологічного режиму та морфологічних показників</w:t>
      </w:r>
      <w:r w:rsidR="003D3312" w:rsidRPr="009B6F29">
        <w:rPr>
          <w:rFonts w:ascii="Times New Roman" w:eastAsiaTheme="majorEastAsia" w:hAnsi="Times New Roman" w:cs="Times New Roman"/>
          <w:color w:val="auto"/>
        </w:rPr>
        <w:t xml:space="preserve"> у разі порушення вільної течії річок, гідравлічного зв’язку між руслами річок та їх заплавами, гідрологічних змінах, модифікації морфології річок</w:t>
      </w:r>
      <w:r w:rsidRPr="009B6F29">
        <w:rPr>
          <w:rFonts w:ascii="Times New Roman" w:eastAsiaTheme="majorEastAsia" w:hAnsi="Times New Roman" w:cs="Times New Roman"/>
          <w:color w:val="auto"/>
        </w:rPr>
        <w:t>.</w:t>
      </w:r>
      <w:bookmarkEnd w:id="215"/>
      <w:bookmarkEnd w:id="216"/>
      <w:bookmarkEnd w:id="217"/>
    </w:p>
    <w:p w14:paraId="235F461D" w14:textId="517DB278"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40 заходів, спрямовані на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 При розробленні заходів було враховано, що екологічні цілі полягають в тому, щоб зберегти «добрий» стан 19 МПВ та досягти «доброго» стану для 21 МПВ. Заходи, спрямовані на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 в залежності від оцінки ризиків МПВ представлені на рис. </w:t>
      </w:r>
      <w:r w:rsidR="008C2B35" w:rsidRPr="009B6F29">
        <w:rPr>
          <w:rFonts w:ascii="Times New Roman" w:hAnsi="Times New Roman" w:cs="Times New Roman"/>
          <w:sz w:val="24"/>
          <w:szCs w:val="24"/>
        </w:rPr>
        <w:t>28</w:t>
      </w:r>
      <w:r w:rsidRPr="009B6F29">
        <w:rPr>
          <w:rFonts w:ascii="Times New Roman" w:hAnsi="Times New Roman" w:cs="Times New Roman"/>
          <w:sz w:val="24"/>
          <w:szCs w:val="24"/>
        </w:rPr>
        <w:t>.</w:t>
      </w:r>
    </w:p>
    <w:p w14:paraId="19119BBB" w14:textId="77777777" w:rsidR="007351A9" w:rsidRPr="009B6F29" w:rsidRDefault="007351A9" w:rsidP="007351A9">
      <w:pPr>
        <w:spacing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4F2EA1B9" wp14:editId="4700B3BB">
            <wp:extent cx="4533900" cy="2725103"/>
            <wp:effectExtent l="0" t="0" r="0" b="0"/>
            <wp:docPr id="251" name="Діагра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A4B307" w14:textId="1E09C282" w:rsidR="007351A9" w:rsidRPr="00347177" w:rsidRDefault="007351A9" w:rsidP="007351A9">
      <w:pPr>
        <w:spacing w:line="240" w:lineRule="auto"/>
        <w:jc w:val="center"/>
        <w:rPr>
          <w:rFonts w:ascii="Times New Roman" w:hAnsi="Times New Roman" w:cs="Times New Roman"/>
          <w:i/>
          <w:iCs/>
          <w:sz w:val="24"/>
          <w:szCs w:val="24"/>
        </w:rPr>
      </w:pPr>
      <w:r w:rsidRPr="00347177">
        <w:rPr>
          <w:rFonts w:ascii="Times New Roman" w:hAnsi="Times New Roman" w:cs="Times New Roman"/>
          <w:i/>
          <w:sz w:val="24"/>
          <w:szCs w:val="24"/>
        </w:rPr>
        <w:t xml:space="preserve">Рисунок </w:t>
      </w:r>
      <w:r w:rsidR="008C2B35" w:rsidRPr="00347177">
        <w:rPr>
          <w:rFonts w:ascii="Times New Roman" w:hAnsi="Times New Roman" w:cs="Times New Roman"/>
          <w:i/>
          <w:sz w:val="24"/>
          <w:szCs w:val="24"/>
        </w:rPr>
        <w:t>28</w:t>
      </w:r>
      <w:r w:rsidRPr="00347177">
        <w:rPr>
          <w:rFonts w:ascii="Times New Roman" w:hAnsi="Times New Roman" w:cs="Times New Roman"/>
          <w:i/>
          <w:sz w:val="24"/>
          <w:szCs w:val="24"/>
        </w:rPr>
        <w:t xml:space="preserve">. </w:t>
      </w:r>
      <w:r w:rsidRPr="00347177">
        <w:rPr>
          <w:rFonts w:ascii="Times New Roman" w:hAnsi="Times New Roman" w:cs="Times New Roman"/>
          <w:i/>
          <w:iCs/>
          <w:sz w:val="24"/>
          <w:szCs w:val="24"/>
        </w:rPr>
        <w:t>Заходи, спрямовані на покращення/відновлення гідрологічного режиму та морфологічних показників у разі порушення вільної течії річок, гідравлічного зв’язку між руслами річок та їх заплавами, гідрологічних змінах, модифікації морфології річок, в залежності від оцінки ризиків МПВ, %</w:t>
      </w:r>
    </w:p>
    <w:p w14:paraId="504AB432" w14:textId="65064683"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З метою покращення державного обліку водокористування, оцінки антропогенного навантаження й нормування заборів підземних/поверхневих в</w:t>
      </w:r>
      <w:r w:rsidR="00F363FA" w:rsidRPr="009B6F29">
        <w:rPr>
          <w:rFonts w:ascii="Times New Roman" w:hAnsi="Times New Roman" w:cs="Times New Roman"/>
          <w:sz w:val="24"/>
          <w:szCs w:val="24"/>
        </w:rPr>
        <w:t xml:space="preserve">од, аналізу гідрологічних змін </w:t>
      </w:r>
      <w:r w:rsidRPr="009B6F29">
        <w:rPr>
          <w:rFonts w:ascii="Times New Roman" w:hAnsi="Times New Roman" w:cs="Times New Roman"/>
          <w:sz w:val="24"/>
          <w:szCs w:val="24"/>
        </w:rPr>
        <w:t>в ПЗ включено захід: «Удосконалення державного обліку водокористування в басейні річок Причорномор’я в межах Одеської, Миколаївської та Херсонської областей» (№</w:t>
      </w:r>
      <w:r w:rsidR="008C2B35" w:rsidRPr="009B6F29">
        <w:rPr>
          <w:rFonts w:ascii="Times New Roman" w:hAnsi="Times New Roman" w:cs="Times New Roman"/>
          <w:sz w:val="24"/>
          <w:szCs w:val="24"/>
        </w:rPr>
        <w:t xml:space="preserve"> </w:t>
      </w:r>
      <w:r w:rsidRPr="009B6F29">
        <w:rPr>
          <w:rFonts w:ascii="Times New Roman" w:hAnsi="Times New Roman" w:cs="Times New Roman"/>
          <w:sz w:val="24"/>
          <w:szCs w:val="24"/>
        </w:rPr>
        <w:t>67 додат</w:t>
      </w:r>
      <w:r w:rsidR="008C2B35" w:rsidRPr="009B6F29">
        <w:rPr>
          <w:rFonts w:ascii="Times New Roman" w:hAnsi="Times New Roman" w:cs="Times New Roman"/>
          <w:sz w:val="24"/>
          <w:szCs w:val="24"/>
        </w:rPr>
        <w:t>ку</w:t>
      </w:r>
      <w:r w:rsidRPr="009B6F29">
        <w:rPr>
          <w:rFonts w:ascii="Times New Roman" w:hAnsi="Times New Roman" w:cs="Times New Roman"/>
          <w:sz w:val="24"/>
          <w:szCs w:val="24"/>
        </w:rPr>
        <w:t xml:space="preserve"> 11). У всіх водокористувачів області заплановане встановлення/модернізація приладів обліку забору</w:t>
      </w:r>
      <w:r w:rsidR="00F363FA" w:rsidRPr="009B6F29">
        <w:rPr>
          <w:rFonts w:ascii="Times New Roman" w:hAnsi="Times New Roman" w:cs="Times New Roman"/>
          <w:sz w:val="24"/>
          <w:szCs w:val="24"/>
        </w:rPr>
        <w:t xml:space="preserve"> та використання водних ресурсів</w:t>
      </w:r>
      <w:r w:rsidRPr="009B6F29">
        <w:rPr>
          <w:rFonts w:ascii="Times New Roman" w:hAnsi="Times New Roman" w:cs="Times New Roman"/>
          <w:sz w:val="24"/>
          <w:szCs w:val="24"/>
        </w:rPr>
        <w:t xml:space="preserve">. </w:t>
      </w:r>
    </w:p>
    <w:p w14:paraId="73B607E9" w14:textId="42280FC7" w:rsidR="007351A9" w:rsidRPr="009238FC" w:rsidRDefault="00E50FED" w:rsidP="006E4A21">
      <w:pPr>
        <w:pStyle w:val="2"/>
        <w:numPr>
          <w:ilvl w:val="1"/>
          <w:numId w:val="78"/>
        </w:numPr>
        <w:spacing w:after="120"/>
        <w:rPr>
          <w:rFonts w:ascii="Times New Roman" w:hAnsi="Times New Roman" w:cs="Times New Roman"/>
          <w:b/>
          <w:color w:val="auto"/>
          <w:sz w:val="24"/>
          <w:szCs w:val="24"/>
        </w:rPr>
      </w:pPr>
      <w:bookmarkStart w:id="218" w:name="_Toc55380006"/>
      <w:bookmarkStart w:id="219" w:name="_Toc55466691"/>
      <w:bookmarkStart w:id="220" w:name="_Toc55490358"/>
      <w:bookmarkStart w:id="221" w:name="_Toc55560552"/>
      <w:bookmarkStart w:id="222" w:name="_Toc55565312"/>
      <w:bookmarkStart w:id="223" w:name="_Toc55565566"/>
      <w:bookmarkStart w:id="224" w:name="_Toc55565770"/>
      <w:bookmarkStart w:id="225" w:name="_Toc56067653"/>
      <w:bookmarkStart w:id="226" w:name="_Toc56070103"/>
      <w:bookmarkStart w:id="227" w:name="_Toc58850809"/>
      <w:bookmarkStart w:id="228" w:name="_Toc58850915"/>
      <w:bookmarkStart w:id="229" w:name="_Toc59191424"/>
      <w:bookmarkStart w:id="230" w:name="_Toc59191533"/>
      <w:bookmarkStart w:id="231" w:name="_Toc59191632"/>
      <w:bookmarkStart w:id="232" w:name="_Toc59988678"/>
      <w:bookmarkStart w:id="233" w:name="_Toc63411049"/>
      <w:bookmarkStart w:id="234" w:name="_Toc63680954"/>
      <w:bookmarkStart w:id="235" w:name="_Toc59191427"/>
      <w:bookmarkStart w:id="236" w:name="_Toc59191536"/>
      <w:bookmarkStart w:id="237" w:name="_Toc59191635"/>
      <w:bookmarkStart w:id="238" w:name="_Toc59988681"/>
      <w:bookmarkStart w:id="239" w:name="_Toc63411052"/>
      <w:bookmarkStart w:id="240" w:name="_Toc63680957"/>
      <w:bookmarkStart w:id="241" w:name="_Toc55490360"/>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9238FC">
        <w:rPr>
          <w:rStyle w:val="20"/>
          <w:rFonts w:ascii="Times New Roman" w:hAnsi="Times New Roman" w:cs="Times New Roman"/>
          <w:b/>
          <w:color w:val="auto"/>
          <w:sz w:val="24"/>
          <w:szCs w:val="24"/>
        </w:rPr>
        <w:t xml:space="preserve"> </w:t>
      </w:r>
      <w:bookmarkStart w:id="242" w:name="_Toc174881502"/>
      <w:r w:rsidR="007351A9" w:rsidRPr="009238FC">
        <w:rPr>
          <w:rStyle w:val="20"/>
          <w:rFonts w:ascii="Times New Roman" w:hAnsi="Times New Roman" w:cs="Times New Roman"/>
          <w:b/>
          <w:color w:val="auto"/>
          <w:sz w:val="24"/>
          <w:szCs w:val="24"/>
        </w:rPr>
        <w:t>Підземні води</w:t>
      </w:r>
      <w:bookmarkEnd w:id="242"/>
    </w:p>
    <w:p w14:paraId="295A7DF1"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ПЗ включає заходи спрямовані на:</w:t>
      </w:r>
    </w:p>
    <w:p w14:paraId="0F9E499D" w14:textId="77777777"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 xml:space="preserve">- зменшення забруднення (дифузні та точкові джерела); </w:t>
      </w:r>
    </w:p>
    <w:p w14:paraId="467AD551" w14:textId="77777777"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 запобігання виснаженню підземних вод;</w:t>
      </w:r>
    </w:p>
    <w:p w14:paraId="175FFFEA" w14:textId="117E665D" w:rsidR="007351A9" w:rsidRPr="009B6F29" w:rsidRDefault="007351A9" w:rsidP="007351A9">
      <w:pPr>
        <w:spacing w:line="240" w:lineRule="auto"/>
        <w:ind w:left="708"/>
        <w:rPr>
          <w:rFonts w:ascii="Times New Roman" w:hAnsi="Times New Roman" w:cs="Times New Roman"/>
          <w:sz w:val="24"/>
          <w:szCs w:val="24"/>
        </w:rPr>
      </w:pPr>
      <w:r w:rsidRPr="009B6F29">
        <w:rPr>
          <w:rFonts w:ascii="Times New Roman" w:hAnsi="Times New Roman" w:cs="Times New Roman"/>
          <w:sz w:val="24"/>
          <w:szCs w:val="24"/>
        </w:rPr>
        <w:t xml:space="preserve">- зменшення впливу запланованих інфраструктурних </w:t>
      </w:r>
      <w:proofErr w:type="spellStart"/>
      <w:r w:rsidRPr="009B6F29">
        <w:rPr>
          <w:rFonts w:ascii="Times New Roman" w:hAnsi="Times New Roman" w:cs="Times New Roman"/>
          <w:sz w:val="24"/>
          <w:szCs w:val="24"/>
        </w:rPr>
        <w:t>проєктів</w:t>
      </w:r>
      <w:proofErr w:type="spellEnd"/>
      <w:r w:rsidRPr="009B6F29">
        <w:rPr>
          <w:rFonts w:ascii="Times New Roman" w:hAnsi="Times New Roman" w:cs="Times New Roman"/>
          <w:sz w:val="24"/>
          <w:szCs w:val="24"/>
        </w:rPr>
        <w:t xml:space="preserve"> на стан вод.</w:t>
      </w:r>
    </w:p>
    <w:p w14:paraId="58E97C2A" w14:textId="2F0A1506"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Обов’язковим є встановлення меж зон санітарної охорони підземних водозаборів, що використовуються для централізованого водопостачання населення, лікувальних і оздоровчих потреб, зазначення їх у документації із землеустрою, містобудівній документації на місцевому та регіональному рівні, внесення відомостей про відповідні обмеження у використанні земель до Державного земельного кадастру та позначення зазначених меж на місцевості інформаційними знаками. </w:t>
      </w:r>
      <w:r w:rsidRPr="009B6F29">
        <w:rPr>
          <w:rFonts w:ascii="Times New Roman" w:hAnsi="Times New Roman" w:cs="Times New Roman"/>
          <w:sz w:val="24"/>
          <w:szCs w:val="24"/>
          <w:shd w:val="clear" w:color="auto" w:fill="FFFFFF"/>
        </w:rPr>
        <w:t xml:space="preserve">Для водозаборів підземних вод з обсягом видобутку більше ніж </w:t>
      </w:r>
      <w:r w:rsidR="00807388" w:rsidRPr="009B6F29">
        <w:rPr>
          <w:rFonts w:ascii="Times New Roman" w:hAnsi="Times New Roman" w:cs="Times New Roman"/>
          <w:sz w:val="24"/>
          <w:szCs w:val="24"/>
          <w:shd w:val="clear" w:color="auto" w:fill="FFFFFF"/>
        </w:rPr>
        <w:br/>
      </w:r>
      <w:r w:rsidRPr="009B6F29">
        <w:rPr>
          <w:rFonts w:ascii="Times New Roman" w:hAnsi="Times New Roman" w:cs="Times New Roman"/>
          <w:sz w:val="24"/>
          <w:szCs w:val="24"/>
          <w:shd w:val="clear" w:color="auto" w:fill="FFFFFF"/>
        </w:rPr>
        <w:t>100 м</w:t>
      </w:r>
      <w:r w:rsidRPr="009B6F29">
        <w:rPr>
          <w:rFonts w:ascii="Times New Roman" w:hAnsi="Times New Roman" w:cs="Times New Roman"/>
          <w:sz w:val="24"/>
          <w:szCs w:val="24"/>
          <w:shd w:val="clear" w:color="auto" w:fill="FFFFFF"/>
          <w:vertAlign w:val="superscript"/>
        </w:rPr>
        <w:t>3</w:t>
      </w:r>
      <w:r w:rsidRPr="009B6F29">
        <w:rPr>
          <w:rFonts w:ascii="Times New Roman" w:hAnsi="Times New Roman" w:cs="Times New Roman"/>
          <w:sz w:val="24"/>
          <w:szCs w:val="24"/>
          <w:shd w:val="clear" w:color="auto" w:fill="FFFFFF"/>
        </w:rPr>
        <w:t xml:space="preserve">/добу в межах зон санітарної охорони та на прилеглих територіях водокористувачі облаштовують локальну мережу спостережних свердловин з метою визначення кількості води та хімічних і фізико-хімічних показників та надання даних спостережень </w:t>
      </w:r>
      <w:proofErr w:type="spellStart"/>
      <w:r w:rsidRPr="009B6F29">
        <w:rPr>
          <w:rFonts w:ascii="Times New Roman" w:hAnsi="Times New Roman" w:cs="Times New Roman"/>
          <w:sz w:val="24"/>
          <w:szCs w:val="24"/>
          <w:shd w:val="clear" w:color="auto" w:fill="FFFFFF"/>
        </w:rPr>
        <w:t>Держгеонадрам</w:t>
      </w:r>
      <w:proofErr w:type="spellEnd"/>
      <w:r w:rsidRPr="009B6F29">
        <w:rPr>
          <w:rFonts w:ascii="Times New Roman" w:hAnsi="Times New Roman" w:cs="Times New Roman"/>
          <w:sz w:val="24"/>
          <w:szCs w:val="24"/>
          <w:shd w:val="clear" w:color="auto" w:fill="FFFFFF"/>
        </w:rPr>
        <w:t>.</w:t>
      </w:r>
    </w:p>
    <w:p w14:paraId="7BEB830E" w14:textId="630A68F4"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У зв’язку з припиненням моніторингу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 xml:space="preserve">підземних вод з 2018 року, всі заходи належать до додаткових, які стосуються не окремого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а моніторингу </w:t>
      </w:r>
      <w:r w:rsidR="00171D61" w:rsidRPr="009B6F29">
        <w:rPr>
          <w:rFonts w:ascii="Times New Roman" w:hAnsi="Times New Roman" w:cs="Times New Roman"/>
          <w:sz w:val="24"/>
          <w:szCs w:val="24"/>
        </w:rPr>
        <w:t xml:space="preserve">масивів </w:t>
      </w:r>
      <w:r w:rsidRPr="009B6F29">
        <w:rPr>
          <w:rFonts w:ascii="Times New Roman" w:hAnsi="Times New Roman" w:cs="Times New Roman"/>
          <w:sz w:val="24"/>
          <w:szCs w:val="24"/>
        </w:rPr>
        <w:t xml:space="preserve">підземних вод в цілому, а саме: </w:t>
      </w:r>
    </w:p>
    <w:p w14:paraId="150F98FD" w14:textId="77777777"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1) Інвентаризація мережі спостережних свердловин. Проведення інвентаризації необхідне для відновлення моніторингових спостережень й оцінки необхідності буріння додаткових спостережних свердловин.</w:t>
      </w:r>
    </w:p>
    <w:p w14:paraId="126CE0C7" w14:textId="77777777"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2) За результатами інвентаризації буде визначено свердловини, що потребують ремонту, ліквідаційного тампонажу або консервації.</w:t>
      </w:r>
    </w:p>
    <w:p w14:paraId="75F7F4FA" w14:textId="77777777"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 xml:space="preserve">3) Для безнапірних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доцільно облаштувати нові спостережні пункти для характеристики їх якісного стану на </w:t>
      </w:r>
      <w:r w:rsidRPr="009B6F29">
        <w:rPr>
          <w:rFonts w:ascii="Times New Roman" w:hAnsi="Times New Roman" w:cs="Times New Roman"/>
          <w:bCs/>
          <w:sz w:val="24"/>
          <w:szCs w:val="24"/>
        </w:rPr>
        <w:t>ділянках з мінімальним</w:t>
      </w:r>
      <w:r w:rsidRPr="009B6F29">
        <w:rPr>
          <w:rFonts w:ascii="Times New Roman" w:hAnsi="Times New Roman" w:cs="Times New Roman"/>
          <w:sz w:val="24"/>
          <w:szCs w:val="24"/>
          <w:shd w:val="clear" w:color="auto" w:fill="FFFFFF"/>
        </w:rPr>
        <w:t xml:space="preserve"> антропогенним впливом на кількісний і якісний стан підземних вод, у тому числі від точкових і дифузних джерел.</w:t>
      </w:r>
    </w:p>
    <w:p w14:paraId="32EB5D6E" w14:textId="3929A739" w:rsidR="007351A9" w:rsidRPr="009B6F29" w:rsidRDefault="007351A9" w:rsidP="007351A9">
      <w:pPr>
        <w:spacing w:line="240" w:lineRule="auto"/>
        <w:ind w:firstLine="708"/>
        <w:rPr>
          <w:rFonts w:ascii="Times New Roman" w:hAnsi="Times New Roman" w:cs="Times New Roman"/>
          <w:sz w:val="24"/>
          <w:szCs w:val="24"/>
        </w:rPr>
      </w:pPr>
      <w:r w:rsidRPr="009B6F29">
        <w:rPr>
          <w:rFonts w:ascii="Times New Roman" w:hAnsi="Times New Roman" w:cs="Times New Roman"/>
          <w:sz w:val="24"/>
          <w:szCs w:val="24"/>
        </w:rPr>
        <w:t xml:space="preserve">4) На водозаборах, </w:t>
      </w:r>
      <w:r w:rsidRPr="009B6F29">
        <w:rPr>
          <w:rFonts w:ascii="Times New Roman" w:hAnsi="Times New Roman" w:cs="Times New Roman"/>
          <w:sz w:val="24"/>
          <w:szCs w:val="24"/>
          <w:shd w:val="clear" w:color="auto" w:fill="FFFFFF"/>
        </w:rPr>
        <w:t xml:space="preserve">де </w:t>
      </w:r>
      <w:r w:rsidRPr="009B6F29">
        <w:rPr>
          <w:rFonts w:ascii="Times New Roman" w:hAnsi="Times New Roman" w:cs="Times New Roman"/>
          <w:sz w:val="24"/>
          <w:szCs w:val="24"/>
        </w:rPr>
        <w:t>відповідно до</w:t>
      </w:r>
      <w:r w:rsidRPr="009B6F29">
        <w:rPr>
          <w:rFonts w:ascii="Times New Roman" w:hAnsi="Times New Roman" w:cs="Times New Roman"/>
          <w:b/>
          <w:bCs/>
          <w:sz w:val="24"/>
          <w:szCs w:val="24"/>
        </w:rPr>
        <w:t xml:space="preserve"> </w:t>
      </w:r>
      <w:r w:rsidRPr="009B6F29">
        <w:rPr>
          <w:rFonts w:ascii="Times New Roman" w:hAnsi="Times New Roman" w:cs="Times New Roman"/>
          <w:bCs/>
          <w:sz w:val="24"/>
          <w:szCs w:val="24"/>
        </w:rPr>
        <w:t>«</w:t>
      </w:r>
      <w:r w:rsidRPr="009B6F29">
        <w:rPr>
          <w:rFonts w:ascii="Times New Roman" w:hAnsi="Times New Roman" w:cs="Times New Roman"/>
          <w:sz w:val="24"/>
          <w:szCs w:val="24"/>
          <w:shd w:val="clear" w:color="auto" w:fill="FFFFFF"/>
        </w:rPr>
        <w:t>Порядку здійснення державного моніторингу вод», здійснюється</w:t>
      </w:r>
      <w:r w:rsidRPr="009B6F29">
        <w:rPr>
          <w:rFonts w:ascii="Times New Roman" w:hAnsi="Times New Roman" w:cs="Times New Roman"/>
          <w:sz w:val="24"/>
          <w:szCs w:val="24"/>
        </w:rPr>
        <w:t xml:space="preserve"> операційний моніторинг, необхідна переоцінка експлуатаційних запасів підземних вод, що дозволить більш достовірно оцінювати кількісний стан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w:t>
      </w:r>
    </w:p>
    <w:p w14:paraId="0A6C197C" w14:textId="23881BB7" w:rsidR="007351A9" w:rsidRPr="001A5CD0" w:rsidRDefault="004C1C8F" w:rsidP="006E4A21">
      <w:pPr>
        <w:pStyle w:val="2"/>
        <w:numPr>
          <w:ilvl w:val="1"/>
          <w:numId w:val="78"/>
        </w:numPr>
        <w:spacing w:after="120"/>
        <w:rPr>
          <w:rStyle w:val="20"/>
          <w:rFonts w:ascii="Times New Roman" w:hAnsi="Times New Roman" w:cs="Times New Roman"/>
          <w:b/>
          <w:color w:val="auto"/>
          <w:sz w:val="24"/>
          <w:szCs w:val="24"/>
        </w:rPr>
      </w:pPr>
      <w:r w:rsidRPr="009B6F29">
        <w:rPr>
          <w:rStyle w:val="20"/>
          <w:rFonts w:ascii="Times New Roman" w:hAnsi="Times New Roman" w:cs="Times New Roman"/>
          <w:color w:val="auto"/>
          <w:sz w:val="24"/>
          <w:szCs w:val="24"/>
        </w:rPr>
        <w:t xml:space="preserve"> </w:t>
      </w:r>
      <w:bookmarkStart w:id="243" w:name="_Toc174881503"/>
      <w:r w:rsidR="007351A9" w:rsidRPr="001A5CD0">
        <w:rPr>
          <w:rStyle w:val="20"/>
          <w:rFonts w:ascii="Times New Roman" w:hAnsi="Times New Roman" w:cs="Times New Roman"/>
          <w:b/>
          <w:color w:val="auto"/>
          <w:sz w:val="24"/>
          <w:szCs w:val="24"/>
        </w:rPr>
        <w:t>Інші заходи</w:t>
      </w:r>
      <w:bookmarkEnd w:id="243"/>
    </w:p>
    <w:p w14:paraId="1EEE0CF1" w14:textId="1AF76E75" w:rsidR="00EB769E" w:rsidRPr="009B6F29" w:rsidRDefault="007351A9" w:rsidP="00EB769E">
      <w:pPr>
        <w:spacing w:line="240" w:lineRule="auto"/>
        <w:rPr>
          <w:rStyle w:val="20"/>
          <w:rFonts w:ascii="Times New Roman" w:hAnsi="Times New Roman" w:cs="Times New Roman"/>
          <w:color w:val="auto"/>
          <w:sz w:val="24"/>
          <w:szCs w:val="24"/>
        </w:rPr>
      </w:pPr>
      <w:r w:rsidRPr="009B6F29">
        <w:rPr>
          <w:rFonts w:ascii="Times New Roman" w:hAnsi="Times New Roman" w:cs="Times New Roman"/>
          <w:sz w:val="24"/>
          <w:szCs w:val="24"/>
        </w:rPr>
        <w:t>До інших заходів відносяться законодавч</w:t>
      </w:r>
      <w:r w:rsidR="00564F40" w:rsidRPr="009B6F29">
        <w:rPr>
          <w:rFonts w:ascii="Times New Roman" w:hAnsi="Times New Roman" w:cs="Times New Roman"/>
          <w:sz w:val="24"/>
          <w:szCs w:val="24"/>
        </w:rPr>
        <w:t>і, нормативно-</w:t>
      </w:r>
      <w:r w:rsidRPr="009B6F29">
        <w:rPr>
          <w:rFonts w:ascii="Times New Roman" w:hAnsi="Times New Roman" w:cs="Times New Roman"/>
          <w:sz w:val="24"/>
          <w:szCs w:val="24"/>
        </w:rPr>
        <w:t xml:space="preserve">правові, адміністративні, фіскальні, </w:t>
      </w:r>
      <w:r w:rsidR="00564F40" w:rsidRPr="009B6F29">
        <w:rPr>
          <w:rFonts w:ascii="Times New Roman" w:hAnsi="Times New Roman" w:cs="Times New Roman"/>
          <w:sz w:val="24"/>
          <w:szCs w:val="24"/>
        </w:rPr>
        <w:t>прикладні наукові дослідження</w:t>
      </w:r>
      <w:r w:rsidRPr="009B6F29">
        <w:rPr>
          <w:rFonts w:ascii="Times New Roman" w:hAnsi="Times New Roman" w:cs="Times New Roman"/>
          <w:sz w:val="24"/>
          <w:szCs w:val="24"/>
        </w:rPr>
        <w:t xml:space="preserve">, </w:t>
      </w:r>
      <w:r w:rsidR="00564F40" w:rsidRPr="009B6F29">
        <w:rPr>
          <w:rFonts w:ascii="Times New Roman" w:hAnsi="Times New Roman" w:cs="Times New Roman"/>
          <w:sz w:val="24"/>
          <w:szCs w:val="24"/>
        </w:rPr>
        <w:t>інформаційно-</w:t>
      </w:r>
      <w:r w:rsidRPr="009B6F29">
        <w:rPr>
          <w:rFonts w:ascii="Times New Roman" w:hAnsi="Times New Roman" w:cs="Times New Roman"/>
          <w:sz w:val="24"/>
          <w:szCs w:val="24"/>
        </w:rPr>
        <w:t xml:space="preserve">просвітницькі, спрямовані на впровадження нових технологій, еколого-комунікаційні, </w:t>
      </w:r>
      <w:proofErr w:type="spellStart"/>
      <w:r w:rsidRPr="009B6F29">
        <w:rPr>
          <w:rFonts w:ascii="Times New Roman" w:hAnsi="Times New Roman" w:cs="Times New Roman"/>
          <w:sz w:val="24"/>
          <w:szCs w:val="24"/>
        </w:rPr>
        <w:t>проєктні</w:t>
      </w:r>
      <w:proofErr w:type="spellEnd"/>
      <w:r w:rsidRPr="009B6F29">
        <w:rPr>
          <w:rFonts w:ascii="Times New Roman" w:hAnsi="Times New Roman" w:cs="Times New Roman"/>
          <w:sz w:val="24"/>
          <w:szCs w:val="24"/>
        </w:rPr>
        <w:t xml:space="preserve">, інші. Наприклад, </w:t>
      </w:r>
      <w:r w:rsidR="00564F40" w:rsidRPr="009B6F29">
        <w:rPr>
          <w:rFonts w:ascii="Times New Roman" w:hAnsi="Times New Roman" w:cs="Times New Roman"/>
          <w:sz w:val="24"/>
          <w:szCs w:val="24"/>
        </w:rPr>
        <w:t>інформаційно-</w:t>
      </w:r>
      <w:r w:rsidRPr="009B6F29">
        <w:rPr>
          <w:rFonts w:ascii="Times New Roman" w:hAnsi="Times New Roman" w:cs="Times New Roman"/>
          <w:sz w:val="24"/>
          <w:szCs w:val="24"/>
        </w:rPr>
        <w:t xml:space="preserve">просвітницький захід </w:t>
      </w:r>
      <w:r w:rsidRPr="009B6F29">
        <w:rPr>
          <w:rFonts w:ascii="Times New Roman" w:hAnsi="Times New Roman" w:cs="Times New Roman"/>
          <w:sz w:val="24"/>
          <w:szCs w:val="24"/>
          <w:lang w:eastAsia="ru-RU"/>
        </w:rPr>
        <w:t xml:space="preserve">«Поширення інноваційних знань та сприяння прогресу зеленого фінансування заходів сталого управління річковими басейнами (на прикладі басейну річок Причорномор’я)». </w:t>
      </w:r>
      <w:r w:rsidRPr="009B6F29">
        <w:rPr>
          <w:rFonts w:ascii="Times New Roman" w:hAnsi="Times New Roman" w:cs="Times New Roman"/>
          <w:sz w:val="24"/>
          <w:szCs w:val="24"/>
        </w:rPr>
        <w:t>Головною метою заходу, є сприяння імплементації європейського досвіду зеленого фінансування задля відновлення і збереження прийнятного стану річкових басейнів шляхом системного фахового навчання та експертно-інформаційної підтримки територіальних громад щодо впровадження кращих інноваційних «зелених» практик та інструментів в управлінні річковими басейнами в Україні.</w:t>
      </w:r>
      <w:bookmarkStart w:id="244" w:name="_Toc174697907"/>
    </w:p>
    <w:p w14:paraId="2A8DBF7A" w14:textId="77777777" w:rsidR="00EB769E" w:rsidRPr="009B6F29" w:rsidRDefault="00EB769E" w:rsidP="00EB769E">
      <w:pPr>
        <w:rPr>
          <w:rStyle w:val="20"/>
          <w:rFonts w:ascii="Times New Roman" w:hAnsi="Times New Roman" w:cs="Times New Roman"/>
          <w:b/>
          <w:color w:val="auto"/>
          <w:sz w:val="24"/>
          <w:szCs w:val="24"/>
        </w:rPr>
      </w:pPr>
      <w:bookmarkStart w:id="245" w:name="_Toc174881504"/>
      <w:r w:rsidRPr="009B6F29">
        <w:rPr>
          <w:rStyle w:val="20"/>
          <w:rFonts w:ascii="Times New Roman" w:hAnsi="Times New Roman" w:cs="Times New Roman"/>
          <w:b/>
          <w:color w:val="auto"/>
          <w:sz w:val="24"/>
          <w:szCs w:val="24"/>
        </w:rPr>
        <w:t>Загальна оцінка ефективності запропонованих заходів для МПВ</w:t>
      </w:r>
      <w:bookmarkEnd w:id="245"/>
    </w:p>
    <w:bookmarkEnd w:id="244"/>
    <w:p w14:paraId="1726BF36" w14:textId="77777777" w:rsidR="007351A9" w:rsidRPr="009B6F29" w:rsidRDefault="007351A9" w:rsidP="007351A9">
      <w:pPr>
        <w:spacing w:line="240" w:lineRule="auto"/>
        <w:rPr>
          <w:rFonts w:ascii="Times New Roman" w:hAnsi="Times New Roman" w:cs="Times New Roman"/>
          <w:sz w:val="24"/>
          <w:szCs w:val="24"/>
          <w:lang w:eastAsia="uk-UA"/>
        </w:rPr>
      </w:pPr>
      <w:r w:rsidRPr="009B6F29">
        <w:rPr>
          <w:rFonts w:ascii="Times New Roman" w:hAnsi="Times New Roman" w:cs="Times New Roman"/>
          <w:sz w:val="24"/>
          <w:szCs w:val="24"/>
          <w:lang w:eastAsia="uk-UA"/>
        </w:rPr>
        <w:t xml:space="preserve">Аналіз економічної ефективності (АЕЕ) проведено тільки для основних заходів. </w:t>
      </w:r>
    </w:p>
    <w:p w14:paraId="520C766F" w14:textId="66FEA9FE"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Найбільша частка заходів, спрямована на зменшення забруднення МПВ (70%). Деякі заходи спрямовані на вирішення декількох ГВЕП. Більшість основних заходів стосується населених пунктів з ПЕ від 2 до 10 тис. - 29 заходів (50%), для населених пунктів з ПЕ від 10 до 100 тис. - 26 (45%), для населених пунктів з ПЕ більше 100 тис. всього 3 (5%), це заходи для трьох ТГ басейну річок Причорномор’я.</w:t>
      </w:r>
    </w:p>
    <w:p w14:paraId="43284F4C" w14:textId="77777777"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Фінансування заходів, передбачених у ПЗ, здійснюється за рахунок коштів державного і місцевих бюджетів, а також інших джерел, не заборонених законодавством. Фінансування зазначених заходів з державного бюджету здійснюється в межах видатків, передбачених Державним бюджетом України на відповідний рік.</w:t>
      </w:r>
    </w:p>
    <w:p w14:paraId="7C7701AE" w14:textId="6FB9002D"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 xml:space="preserve">Загальна вартість основних заходів на період 2025 - 2030 роки складає </w:t>
      </w:r>
      <w:r w:rsidR="00BE243F" w:rsidRPr="009B6F29">
        <w:rPr>
          <w:rFonts w:ascii="Times New Roman" w:hAnsi="Times New Roman" w:cs="Times New Roman"/>
          <w:sz w:val="24"/>
          <w:szCs w:val="24"/>
          <w:lang w:eastAsia="uk-UA"/>
        </w:rPr>
        <w:t>25</w:t>
      </w:r>
      <w:r w:rsidRPr="009B6F29">
        <w:rPr>
          <w:rFonts w:ascii="Times New Roman" w:hAnsi="Times New Roman" w:cs="Times New Roman"/>
          <w:sz w:val="24"/>
          <w:szCs w:val="24"/>
          <w:lang w:eastAsia="uk-UA"/>
        </w:rPr>
        <w:t>523</w:t>
      </w:r>
      <w:r w:rsidRPr="009B6F29">
        <w:rPr>
          <w:rFonts w:ascii="Times New Roman" w:hAnsi="Times New Roman" w:cs="Times New Roman"/>
          <w:b/>
          <w:sz w:val="24"/>
          <w:szCs w:val="24"/>
          <w:lang w:eastAsia="uk-UA"/>
        </w:rPr>
        <w:t xml:space="preserve"> </w:t>
      </w:r>
      <w:r w:rsidRPr="009B6F29">
        <w:rPr>
          <w:rFonts w:ascii="Times New Roman" w:hAnsi="Times New Roman" w:cs="Times New Roman"/>
          <w:sz w:val="24"/>
          <w:szCs w:val="24"/>
        </w:rPr>
        <w:t xml:space="preserve">млн грн, в розрахунку на одного мешканця басейну (2,9 млн </w:t>
      </w:r>
      <w:proofErr w:type="spellStart"/>
      <w:r w:rsidRPr="009B6F29">
        <w:rPr>
          <w:rFonts w:ascii="Times New Roman" w:hAnsi="Times New Roman" w:cs="Times New Roman"/>
          <w:sz w:val="24"/>
          <w:szCs w:val="24"/>
        </w:rPr>
        <w:t>чол</w:t>
      </w:r>
      <w:proofErr w:type="spellEnd"/>
      <w:r w:rsidRPr="009B6F29">
        <w:rPr>
          <w:rFonts w:ascii="Times New Roman" w:hAnsi="Times New Roman" w:cs="Times New Roman"/>
          <w:sz w:val="24"/>
          <w:szCs w:val="24"/>
        </w:rPr>
        <w:t xml:space="preserve">., дані за 2020 рік) припадає 8753 грн (1459 грн в рік). Найбільш </w:t>
      </w:r>
      <w:proofErr w:type="spellStart"/>
      <w:r w:rsidRPr="009B6F29">
        <w:rPr>
          <w:rFonts w:ascii="Times New Roman" w:hAnsi="Times New Roman" w:cs="Times New Roman"/>
          <w:sz w:val="24"/>
          <w:szCs w:val="24"/>
        </w:rPr>
        <w:t>дороговартісними</w:t>
      </w:r>
      <w:proofErr w:type="spellEnd"/>
      <w:r w:rsidRPr="009B6F29">
        <w:rPr>
          <w:rFonts w:ascii="Times New Roman" w:hAnsi="Times New Roman" w:cs="Times New Roman"/>
          <w:sz w:val="24"/>
          <w:szCs w:val="24"/>
        </w:rPr>
        <w:t xml:space="preserve"> є реконструкція каналізаційних очисних споруд міст Одеса, </w:t>
      </w:r>
      <w:proofErr w:type="spellStart"/>
      <w:r w:rsidRPr="009B6F29">
        <w:rPr>
          <w:rFonts w:ascii="Times New Roman" w:hAnsi="Times New Roman" w:cs="Times New Roman"/>
          <w:sz w:val="24"/>
          <w:szCs w:val="24"/>
        </w:rPr>
        <w:t>Чорноморськ</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Подільськ</w:t>
      </w:r>
      <w:proofErr w:type="spellEnd"/>
      <w:r w:rsidRPr="009B6F29">
        <w:rPr>
          <w:rFonts w:ascii="Times New Roman" w:hAnsi="Times New Roman" w:cs="Times New Roman"/>
          <w:sz w:val="24"/>
          <w:szCs w:val="24"/>
        </w:rPr>
        <w:t>.</w:t>
      </w:r>
    </w:p>
    <w:p w14:paraId="7C885FB3" w14:textId="77777777" w:rsidR="007351A9" w:rsidRPr="009B6F29" w:rsidRDefault="007351A9" w:rsidP="007351A9">
      <w:pPr>
        <w:spacing w:line="240" w:lineRule="auto"/>
        <w:rPr>
          <w:rFonts w:ascii="Times New Roman" w:hAnsi="Times New Roman" w:cs="Times New Roman"/>
          <w:sz w:val="24"/>
          <w:szCs w:val="24"/>
          <w:lang w:eastAsia="uk-UA"/>
        </w:rPr>
      </w:pPr>
      <w:r w:rsidRPr="009B6F29">
        <w:rPr>
          <w:rFonts w:ascii="Times New Roman" w:hAnsi="Times New Roman" w:cs="Times New Roman"/>
          <w:sz w:val="24"/>
          <w:szCs w:val="24"/>
          <w:lang w:eastAsia="uk-UA"/>
        </w:rPr>
        <w:t xml:space="preserve">Серед основних заходів </w:t>
      </w:r>
      <w:r w:rsidRPr="009B6F29">
        <w:rPr>
          <w:rFonts w:ascii="Times New Roman" w:hAnsi="Times New Roman" w:cs="Times New Roman"/>
          <w:bCs/>
          <w:sz w:val="24"/>
          <w:szCs w:val="24"/>
          <w:lang w:eastAsia="uk-UA"/>
        </w:rPr>
        <w:t>не визначено</w:t>
      </w:r>
      <w:r w:rsidRPr="009B6F29">
        <w:rPr>
          <w:rFonts w:ascii="Times New Roman" w:hAnsi="Times New Roman" w:cs="Times New Roman"/>
          <w:sz w:val="24"/>
          <w:szCs w:val="24"/>
          <w:lang w:eastAsia="uk-UA"/>
        </w:rPr>
        <w:t xml:space="preserve"> заходів з </w:t>
      </w:r>
      <w:r w:rsidRPr="009B6F29">
        <w:rPr>
          <w:rFonts w:ascii="Times New Roman" w:hAnsi="Times New Roman" w:cs="Times New Roman"/>
          <w:bCs/>
          <w:sz w:val="24"/>
          <w:szCs w:val="24"/>
          <w:lang w:eastAsia="uk-UA"/>
        </w:rPr>
        <w:t>дуже високим рівнем ефективності</w:t>
      </w:r>
      <w:r w:rsidRPr="009B6F29">
        <w:rPr>
          <w:rFonts w:ascii="Times New Roman" w:hAnsi="Times New Roman" w:cs="Times New Roman"/>
          <w:sz w:val="24"/>
          <w:szCs w:val="24"/>
          <w:lang w:eastAsia="uk-UA"/>
        </w:rPr>
        <w:t>.</w:t>
      </w:r>
    </w:p>
    <w:p w14:paraId="16CC6106" w14:textId="2CC8B8B6" w:rsidR="007351A9" w:rsidRPr="009B6F29" w:rsidRDefault="007351A9" w:rsidP="007351A9">
      <w:pPr>
        <w:pStyle w:val="affffff1"/>
        <w:spacing w:before="0" w:beforeAutospacing="0" w:after="120" w:afterAutospacing="0"/>
        <w:jc w:val="both"/>
        <w:rPr>
          <w:lang w:val="uk-UA"/>
        </w:rPr>
      </w:pPr>
      <w:r w:rsidRPr="009B6F29">
        <w:rPr>
          <w:lang w:val="uk-UA"/>
        </w:rPr>
        <w:t xml:space="preserve">До групи із </w:t>
      </w:r>
      <w:r w:rsidRPr="009B6F29">
        <w:rPr>
          <w:bCs/>
          <w:lang w:val="uk-UA"/>
        </w:rPr>
        <w:t>високим рівнем ефективності</w:t>
      </w:r>
      <w:r w:rsidRPr="009B6F29">
        <w:rPr>
          <w:lang w:val="uk-UA"/>
        </w:rPr>
        <w:t xml:space="preserve"> віднесено </w:t>
      </w:r>
      <w:r w:rsidR="00BE243F" w:rsidRPr="009B6F29">
        <w:rPr>
          <w:lang w:val="uk-UA"/>
        </w:rPr>
        <w:t>4 заходи, загальною вартістю 20</w:t>
      </w:r>
      <w:r w:rsidRPr="009B6F29">
        <w:rPr>
          <w:lang w:val="uk-UA"/>
        </w:rPr>
        <w:t xml:space="preserve">444 млн. гривень (80%). Очікується соціальний вплив для 1135,8 тисяч осіб. Це заходи, спрямовані на зменшення забруднення органічними, біогенними та небезпечними речовинами (ГВЕП 1 - 3) від найбільших міст басейну: Одеса, </w:t>
      </w:r>
      <w:proofErr w:type="spellStart"/>
      <w:r w:rsidRPr="009B6F29">
        <w:rPr>
          <w:lang w:val="uk-UA"/>
        </w:rPr>
        <w:t>Чорноморськ</w:t>
      </w:r>
      <w:proofErr w:type="spellEnd"/>
      <w:r w:rsidRPr="009B6F29">
        <w:rPr>
          <w:lang w:val="uk-UA"/>
        </w:rPr>
        <w:t xml:space="preserve">, </w:t>
      </w:r>
      <w:proofErr w:type="spellStart"/>
      <w:r w:rsidRPr="009B6F29">
        <w:rPr>
          <w:lang w:val="uk-UA"/>
        </w:rPr>
        <w:t>Подільськ</w:t>
      </w:r>
      <w:proofErr w:type="spellEnd"/>
      <w:r w:rsidRPr="009B6F29">
        <w:rPr>
          <w:lang w:val="uk-UA"/>
        </w:rPr>
        <w:t xml:space="preserve"> та Каланчак. Всі об’єкти реалізації заходів належать до житлово-комунальної галузі.</w:t>
      </w:r>
    </w:p>
    <w:p w14:paraId="39B2D48F" w14:textId="6CAA966B" w:rsidR="007351A9" w:rsidRPr="009B6F29" w:rsidRDefault="007351A9" w:rsidP="007351A9">
      <w:pPr>
        <w:pStyle w:val="affffff1"/>
        <w:spacing w:before="0" w:beforeAutospacing="0" w:after="120" w:afterAutospacing="0"/>
        <w:jc w:val="both"/>
        <w:rPr>
          <w:lang w:val="uk-UA"/>
        </w:rPr>
      </w:pPr>
      <w:r w:rsidRPr="009B6F29">
        <w:rPr>
          <w:lang w:val="uk-UA"/>
        </w:rPr>
        <w:t xml:space="preserve">До групи із </w:t>
      </w:r>
      <w:r w:rsidRPr="009B6F29">
        <w:rPr>
          <w:bCs/>
          <w:lang w:val="uk-UA"/>
        </w:rPr>
        <w:t>середнім рівнем ефективності</w:t>
      </w:r>
      <w:r w:rsidRPr="009B6F29">
        <w:rPr>
          <w:lang w:val="uk-UA"/>
        </w:rPr>
        <w:t xml:space="preserve"> віднесено 1</w:t>
      </w:r>
      <w:r w:rsidR="00BE243F" w:rsidRPr="009B6F29">
        <w:rPr>
          <w:lang w:val="uk-UA"/>
        </w:rPr>
        <w:t>4 заходів, загальною вартістю 1</w:t>
      </w:r>
      <w:r w:rsidRPr="009B6F29">
        <w:rPr>
          <w:lang w:val="uk-UA"/>
        </w:rPr>
        <w:t>628 млн гривень (6%). Заходи спрямовані на зменшення забруднення органічними, біогенними та небезпечними речовинами від невеликих міст та селищ басейну. Соціальний ефект - 1097,5 тисяч осіб (низька та дуже низька соціальна ефективність). Збалансованість заходів перебуває на середньому та низькому рівні за критерієм, що оцінюється.</w:t>
      </w:r>
    </w:p>
    <w:p w14:paraId="1C914054" w14:textId="70BF544C" w:rsidR="007351A9" w:rsidRPr="009B6F29" w:rsidRDefault="007351A9" w:rsidP="007351A9">
      <w:pPr>
        <w:pStyle w:val="affffff1"/>
        <w:spacing w:before="0" w:beforeAutospacing="0" w:after="120" w:afterAutospacing="0"/>
        <w:jc w:val="both"/>
        <w:rPr>
          <w:lang w:val="uk-UA"/>
        </w:rPr>
      </w:pPr>
      <w:r w:rsidRPr="009B6F29">
        <w:rPr>
          <w:lang w:val="uk-UA"/>
        </w:rPr>
        <w:t xml:space="preserve">До групи з </w:t>
      </w:r>
      <w:r w:rsidRPr="009B6F29">
        <w:rPr>
          <w:bCs/>
          <w:lang w:val="uk-UA"/>
        </w:rPr>
        <w:t>низьким рівнем ефективності</w:t>
      </w:r>
      <w:r w:rsidRPr="009B6F29">
        <w:rPr>
          <w:lang w:val="uk-UA"/>
        </w:rPr>
        <w:t xml:space="preserve"> віднесено </w:t>
      </w:r>
      <w:r w:rsidR="00BE243F" w:rsidRPr="009B6F29">
        <w:rPr>
          <w:lang w:val="uk-UA"/>
        </w:rPr>
        <w:t>30 заходів загальною вартістю 3254 млн</w:t>
      </w:r>
      <w:r w:rsidRPr="009B6F29">
        <w:rPr>
          <w:lang w:val="uk-UA"/>
        </w:rPr>
        <w:t xml:space="preserve"> гривень (13%). Це заходи з визначення меж водоохоронних зон, прибережних захисних смуг водних об’єктів басейну та </w:t>
      </w:r>
      <w:proofErr w:type="spellStart"/>
      <w:r w:rsidRPr="009B6F29">
        <w:rPr>
          <w:lang w:val="uk-UA"/>
        </w:rPr>
        <w:t>ревіталізації</w:t>
      </w:r>
      <w:proofErr w:type="spellEnd"/>
      <w:r w:rsidRPr="009B6F29">
        <w:rPr>
          <w:lang w:val="uk-UA"/>
        </w:rPr>
        <w:t xml:space="preserve"> річок. Соціальний ефект – 580 тисяч осіб. Заходи цієї групи не пов’язані зі значним тиском від водокористування (низький рівень за критерієм, що оцінюється).</w:t>
      </w:r>
    </w:p>
    <w:p w14:paraId="0B5D89D8" w14:textId="51600B9E" w:rsidR="007351A9" w:rsidRPr="009B6F29" w:rsidRDefault="007351A9" w:rsidP="007351A9">
      <w:pPr>
        <w:pStyle w:val="affffff1"/>
        <w:spacing w:before="0" w:beforeAutospacing="0" w:after="120" w:afterAutospacing="0"/>
        <w:jc w:val="both"/>
        <w:rPr>
          <w:lang w:val="uk-UA"/>
        </w:rPr>
      </w:pPr>
      <w:r w:rsidRPr="009B6F29">
        <w:rPr>
          <w:lang w:val="uk-UA"/>
        </w:rPr>
        <w:t xml:space="preserve">До групи з дуже </w:t>
      </w:r>
      <w:r w:rsidRPr="009B6F29">
        <w:rPr>
          <w:bCs/>
          <w:lang w:val="uk-UA"/>
        </w:rPr>
        <w:t>низьким рівнем ефективності</w:t>
      </w:r>
      <w:r w:rsidRPr="009B6F29">
        <w:rPr>
          <w:lang w:val="uk-UA"/>
        </w:rPr>
        <w:t xml:space="preserve"> віднесено 19 заходів, що спрямовані на вирішення </w:t>
      </w:r>
      <w:proofErr w:type="spellStart"/>
      <w:r w:rsidRPr="009B6F29">
        <w:rPr>
          <w:lang w:val="uk-UA"/>
        </w:rPr>
        <w:t>гідроморфологічні</w:t>
      </w:r>
      <w:proofErr w:type="spellEnd"/>
      <w:r w:rsidRPr="009B6F29">
        <w:rPr>
          <w:lang w:val="uk-UA"/>
        </w:rPr>
        <w:t xml:space="preserve"> зміни (ГВЕП 4) 196 млн грн (1%) передбачається на реалізацію цих заходи, за рахунок чого буде досягнуто соціальний ефект для 75,3 тисяч осіб, що відповідає дуже низькому рівню за критеріями, що оцінюються.</w:t>
      </w:r>
    </w:p>
    <w:p w14:paraId="5F1B9785" w14:textId="52CC710E" w:rsidR="007351A9" w:rsidRPr="009B6F29" w:rsidRDefault="007351A9" w:rsidP="007351A9">
      <w:pPr>
        <w:spacing w:line="240" w:lineRule="auto"/>
        <w:jc w:val="center"/>
        <w:rPr>
          <w:rFonts w:ascii="Times New Roman" w:hAnsi="Times New Roman" w:cs="Times New Roman"/>
          <w:sz w:val="24"/>
          <w:szCs w:val="24"/>
        </w:rPr>
      </w:pPr>
      <w:r w:rsidRPr="009B6F29">
        <w:rPr>
          <w:rFonts w:ascii="Times New Roman" w:hAnsi="Times New Roman" w:cs="Times New Roman"/>
          <w:noProof/>
          <w:sz w:val="24"/>
          <w:szCs w:val="24"/>
          <w:lang w:eastAsia="uk-UA"/>
        </w:rPr>
        <w:drawing>
          <wp:inline distT="0" distB="0" distL="0" distR="0" wp14:anchorId="37BDFB05" wp14:editId="549B0A84">
            <wp:extent cx="4038600" cy="2505075"/>
            <wp:effectExtent l="0" t="0" r="0" b="9525"/>
            <wp:docPr id="949420916"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22B757" w14:textId="05F0FD23" w:rsidR="007351A9" w:rsidRPr="00347177" w:rsidRDefault="007351A9" w:rsidP="007351A9">
      <w:pPr>
        <w:spacing w:line="240" w:lineRule="auto"/>
        <w:jc w:val="center"/>
        <w:rPr>
          <w:rFonts w:ascii="Times New Roman" w:hAnsi="Times New Roman" w:cs="Times New Roman"/>
          <w:i/>
          <w:sz w:val="24"/>
          <w:szCs w:val="24"/>
        </w:rPr>
      </w:pPr>
      <w:r w:rsidRPr="00347177">
        <w:rPr>
          <w:rFonts w:ascii="Times New Roman" w:hAnsi="Times New Roman" w:cs="Times New Roman"/>
          <w:i/>
          <w:sz w:val="24"/>
          <w:szCs w:val="24"/>
        </w:rPr>
        <w:t xml:space="preserve">Рисунок </w:t>
      </w:r>
      <w:r w:rsidR="00BE243F" w:rsidRPr="00347177">
        <w:rPr>
          <w:rFonts w:ascii="Times New Roman" w:hAnsi="Times New Roman" w:cs="Times New Roman"/>
          <w:i/>
          <w:sz w:val="24"/>
          <w:szCs w:val="24"/>
        </w:rPr>
        <w:t>2</w:t>
      </w:r>
      <w:r w:rsidRPr="00347177">
        <w:rPr>
          <w:rFonts w:ascii="Times New Roman" w:hAnsi="Times New Roman" w:cs="Times New Roman"/>
          <w:i/>
          <w:sz w:val="24"/>
          <w:szCs w:val="24"/>
        </w:rPr>
        <w:t>9. Розподіл основних</w:t>
      </w:r>
      <w:r w:rsidRPr="00347177">
        <w:rPr>
          <w:rFonts w:ascii="Times New Roman" w:hAnsi="Times New Roman" w:cs="Times New Roman"/>
          <w:b/>
          <w:i/>
          <w:sz w:val="24"/>
          <w:szCs w:val="24"/>
        </w:rPr>
        <w:t xml:space="preserve"> </w:t>
      </w:r>
      <w:r w:rsidRPr="00347177">
        <w:rPr>
          <w:rFonts w:ascii="Times New Roman" w:hAnsi="Times New Roman" w:cs="Times New Roman"/>
          <w:i/>
          <w:sz w:val="24"/>
          <w:szCs w:val="24"/>
        </w:rPr>
        <w:t>заходів з різним рівнем ефективності за загальною вартістю заходів (в дужках зазначено кількість заходів)</w:t>
      </w:r>
    </w:p>
    <w:p w14:paraId="550FF88F" w14:textId="4CA0A493" w:rsidR="009F72AC"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Детальний АЕЕ заходів наведено в додатку </w:t>
      </w:r>
      <w:bookmarkEnd w:id="241"/>
      <w:r w:rsidRPr="009B6F29">
        <w:rPr>
          <w:rFonts w:ascii="Times New Roman" w:hAnsi="Times New Roman" w:cs="Times New Roman"/>
          <w:sz w:val="24"/>
          <w:szCs w:val="24"/>
        </w:rPr>
        <w:t>12.</w:t>
      </w:r>
      <w:r w:rsidR="009F72AC" w:rsidRPr="009B6F29">
        <w:rPr>
          <w:rFonts w:ascii="Times New Roman" w:hAnsi="Times New Roman" w:cs="Times New Roman"/>
          <w:sz w:val="24"/>
          <w:szCs w:val="24"/>
        </w:rPr>
        <w:br w:type="page"/>
      </w:r>
    </w:p>
    <w:p w14:paraId="4F8D8134" w14:textId="52736B20" w:rsidR="00DD2D29" w:rsidRPr="001A5CD0" w:rsidRDefault="00A24F9E" w:rsidP="00A54631">
      <w:pPr>
        <w:pStyle w:val="1"/>
        <w:numPr>
          <w:ilvl w:val="0"/>
          <w:numId w:val="32"/>
        </w:numPr>
        <w:spacing w:after="360"/>
        <w:rPr>
          <w:rFonts w:ascii="Times New Roman" w:hAnsi="Times New Roman" w:cs="Times New Roman"/>
          <w:b/>
          <w:color w:val="auto"/>
          <w:sz w:val="24"/>
          <w:szCs w:val="24"/>
        </w:rPr>
      </w:pPr>
      <w:bookmarkStart w:id="246" w:name="_Toc174881505"/>
      <w:r w:rsidRPr="001A5CD0">
        <w:rPr>
          <w:rFonts w:ascii="Times New Roman" w:hAnsi="Times New Roman" w:cs="Times New Roman"/>
          <w:b/>
          <w:color w:val="auto"/>
          <w:sz w:val="24"/>
          <w:szCs w:val="24"/>
        </w:rPr>
        <w:lastRenderedPageBreak/>
        <w:t>ЗВІТ ПРО ІНФОРМУВАННЯ ГРОМАДСЬКОСТІ ТА ГРОМАДСЬКЕ ОБГОВОРЕННЯ ПРО</w:t>
      </w:r>
      <w:r w:rsidR="009F72AC" w:rsidRPr="001A5CD0">
        <w:rPr>
          <w:rFonts w:ascii="Times New Roman" w:hAnsi="Times New Roman" w:cs="Times New Roman"/>
          <w:b/>
          <w:color w:val="auto"/>
          <w:sz w:val="24"/>
          <w:szCs w:val="24"/>
        </w:rPr>
        <w:t>Є</w:t>
      </w:r>
      <w:r w:rsidRPr="001A5CD0">
        <w:rPr>
          <w:rFonts w:ascii="Times New Roman" w:hAnsi="Times New Roman" w:cs="Times New Roman"/>
          <w:b/>
          <w:color w:val="auto"/>
          <w:sz w:val="24"/>
          <w:szCs w:val="24"/>
        </w:rPr>
        <w:t>КТУ ПЛАНУ УПРАВЛІННЯ РІЧКОВИМ БАСЕЙНОМ</w:t>
      </w:r>
      <w:bookmarkEnd w:id="246"/>
    </w:p>
    <w:p w14:paraId="58CEFBAB" w14:textId="69E036CB" w:rsidR="00E50FED" w:rsidRPr="009B6F29" w:rsidRDefault="00E50FED" w:rsidP="0079694A">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Основні вимоги до організації і проведення органами виконавчої влади консультацій з громадськістю з питань формування та реалізації державної політики визначені Порядком проведення консультацій з громадськістю з питань формування та реалізації державної політики, затвердженим постановою Кабінету Міністрів України від 03</w:t>
      </w:r>
      <w:r w:rsidR="00A54631" w:rsidRPr="009B6F29">
        <w:rPr>
          <w:rFonts w:ascii="Times New Roman" w:hAnsi="Times New Roman" w:cs="Times New Roman"/>
          <w:spacing w:val="-1"/>
          <w:sz w:val="24"/>
          <w:szCs w:val="24"/>
        </w:rPr>
        <w:t xml:space="preserve"> листопада </w:t>
      </w:r>
      <w:r w:rsidRPr="009B6F29">
        <w:rPr>
          <w:rFonts w:ascii="Times New Roman" w:hAnsi="Times New Roman" w:cs="Times New Roman"/>
          <w:spacing w:val="-1"/>
          <w:sz w:val="24"/>
          <w:szCs w:val="24"/>
        </w:rPr>
        <w:t xml:space="preserve">2010 р. </w:t>
      </w:r>
      <w:r w:rsidR="0079694A" w:rsidRPr="009B6F29">
        <w:rPr>
          <w:rFonts w:ascii="Times New Roman" w:hAnsi="Times New Roman" w:cs="Times New Roman"/>
          <w:spacing w:val="-1"/>
          <w:sz w:val="24"/>
          <w:szCs w:val="24"/>
        </w:rPr>
        <w:br/>
      </w:r>
      <w:r w:rsidRPr="009B6F29">
        <w:rPr>
          <w:rFonts w:ascii="Times New Roman" w:hAnsi="Times New Roman" w:cs="Times New Roman"/>
          <w:spacing w:val="-1"/>
          <w:sz w:val="24"/>
          <w:szCs w:val="24"/>
        </w:rPr>
        <w:t>№ 996</w:t>
      </w:r>
      <w:r w:rsidR="00525CEE" w:rsidRPr="009B6F29">
        <w:rPr>
          <w:rFonts w:ascii="Times New Roman" w:hAnsi="Times New Roman" w:cs="Times New Roman"/>
          <w:spacing w:val="-1"/>
          <w:sz w:val="24"/>
          <w:szCs w:val="24"/>
        </w:rPr>
        <w:t xml:space="preserve"> (Офіційний вісник України, 2010 р., № 84, ст</w:t>
      </w:r>
      <w:r w:rsidR="00F3003F" w:rsidRPr="009B6F29">
        <w:rPr>
          <w:rFonts w:ascii="Times New Roman" w:hAnsi="Times New Roman" w:cs="Times New Roman"/>
          <w:spacing w:val="-1"/>
          <w:sz w:val="24"/>
          <w:szCs w:val="24"/>
        </w:rPr>
        <w:t>.</w:t>
      </w:r>
      <w:r w:rsidR="00525CEE" w:rsidRPr="009B6F29">
        <w:rPr>
          <w:rFonts w:ascii="Times New Roman" w:hAnsi="Times New Roman" w:cs="Times New Roman"/>
          <w:spacing w:val="-1"/>
          <w:sz w:val="24"/>
          <w:szCs w:val="24"/>
        </w:rPr>
        <w:t xml:space="preserve"> 2945)</w:t>
      </w:r>
      <w:r w:rsidRPr="009B6F29">
        <w:rPr>
          <w:rFonts w:ascii="Times New Roman" w:hAnsi="Times New Roman" w:cs="Times New Roman"/>
          <w:spacing w:val="-1"/>
          <w:sz w:val="24"/>
          <w:szCs w:val="24"/>
        </w:rPr>
        <w:t xml:space="preserve"> (далі – Порядок № 996). Відповідно до пункту 5 Порядку № 996 консультації з громадськістю організовує і проводить орган виконавчої влади, який є головним розробником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нормативно-правового </w:t>
      </w:r>
      <w:proofErr w:type="spellStart"/>
      <w:r w:rsidRPr="009B6F29">
        <w:rPr>
          <w:rFonts w:ascii="Times New Roman" w:hAnsi="Times New Roman" w:cs="Times New Roman"/>
          <w:spacing w:val="-1"/>
          <w:sz w:val="24"/>
          <w:szCs w:val="24"/>
        </w:rPr>
        <w:t>акта</w:t>
      </w:r>
      <w:proofErr w:type="spellEnd"/>
      <w:r w:rsidRPr="009B6F29">
        <w:rPr>
          <w:rFonts w:ascii="Times New Roman" w:hAnsi="Times New Roman" w:cs="Times New Roman"/>
          <w:spacing w:val="-1"/>
          <w:sz w:val="24"/>
          <w:szCs w:val="24"/>
        </w:rPr>
        <w:t xml:space="preserve">. Відповідно до пунктів 11 та 12 Порядку № 996 щодо </w:t>
      </w:r>
      <w:proofErr w:type="spellStart"/>
      <w:r w:rsidRPr="009B6F29">
        <w:rPr>
          <w:rFonts w:ascii="Times New Roman" w:hAnsi="Times New Roman" w:cs="Times New Roman"/>
          <w:spacing w:val="-1"/>
          <w:sz w:val="24"/>
          <w:szCs w:val="24"/>
        </w:rPr>
        <w:t>проєктів</w:t>
      </w:r>
      <w:proofErr w:type="spellEnd"/>
      <w:r w:rsidRPr="009B6F29">
        <w:rPr>
          <w:rFonts w:ascii="Times New Roman" w:hAnsi="Times New Roman" w:cs="Times New Roman"/>
          <w:spacing w:val="-1"/>
          <w:sz w:val="24"/>
          <w:szCs w:val="24"/>
        </w:rPr>
        <w:t xml:space="preserve"> нормативно-правових актів, які визначають стратегічні цілі, пріоритети і завдання у відповідній сфері державного управління, стосуються життєвих інтересів громадян, у тому числі впливають на стан навколишнього природного середовища, консультації з громадськістю проводяться в обов’язковому порядку у формі публічного громадського обговорення та/або електронних консультацій з громадськістю.</w:t>
      </w:r>
    </w:p>
    <w:p w14:paraId="5BF44891" w14:textId="3BB0D9FE" w:rsidR="007351A9" w:rsidRPr="009B6F29" w:rsidRDefault="00E50FED" w:rsidP="00E50FED">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Відповідно до абзацу другого пункту 7 Порядку розроблення плану управління річковим басейном затвердженим постановою Кабінету Міністрів України від 18 травня 2017 р. </w:t>
      </w:r>
      <w:r w:rsidR="00185ECF" w:rsidRPr="009B6F29">
        <w:rPr>
          <w:rFonts w:ascii="Times New Roman" w:hAnsi="Times New Roman" w:cs="Times New Roman"/>
          <w:spacing w:val="-1"/>
          <w:sz w:val="24"/>
          <w:szCs w:val="24"/>
        </w:rPr>
        <w:br/>
      </w:r>
      <w:r w:rsidRPr="009B6F29">
        <w:rPr>
          <w:rFonts w:ascii="Times New Roman" w:hAnsi="Times New Roman" w:cs="Times New Roman"/>
          <w:spacing w:val="-1"/>
          <w:sz w:val="24"/>
          <w:szCs w:val="24"/>
        </w:rPr>
        <w:t xml:space="preserve">№ 336, громадське обговорення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плану управління річковим басейном проводиться протягом не менш як шість місяців з дня їх оприлюднення. Відповідно до абзацу першого пункту 8-1 Порядку розроблення плану управління річковим басейном</w:t>
      </w:r>
      <w:r w:rsidR="000E725A" w:rsidRPr="009B6F29">
        <w:rPr>
          <w:rFonts w:ascii="Times New Roman" w:hAnsi="Times New Roman" w:cs="Times New Roman"/>
          <w:spacing w:val="-1"/>
          <w:sz w:val="24"/>
          <w:szCs w:val="24"/>
        </w:rPr>
        <w:t>,</w:t>
      </w:r>
      <w:r w:rsidRPr="009B6F29">
        <w:rPr>
          <w:rFonts w:ascii="Times New Roman" w:hAnsi="Times New Roman" w:cs="Times New Roman"/>
          <w:spacing w:val="-1"/>
          <w:sz w:val="24"/>
          <w:szCs w:val="24"/>
        </w:rPr>
        <w:t xml:space="preserve"> затвердженим постановою Кабінету Міністрів України від 18 травня 2017 р. № 336</w:t>
      </w:r>
      <w:r w:rsidR="00525CEE" w:rsidRPr="009B6F29">
        <w:rPr>
          <w:rFonts w:ascii="Times New Roman" w:hAnsi="Times New Roman" w:cs="Times New Roman"/>
          <w:spacing w:val="-1"/>
          <w:sz w:val="24"/>
          <w:szCs w:val="24"/>
        </w:rPr>
        <w:t>,</w:t>
      </w:r>
      <w:r w:rsidRPr="009B6F29">
        <w:rPr>
          <w:rFonts w:ascii="Times New Roman" w:hAnsi="Times New Roman" w:cs="Times New Roman"/>
          <w:spacing w:val="-1"/>
          <w:sz w:val="24"/>
          <w:szCs w:val="24"/>
        </w:rPr>
        <w:t xml:space="preserve"> громадськість має право надавати зауваження та пропозиції до інформації про основні антропогенні впливи на кількісний та якісний стан поверхневих і підземних вод, зокрема точкових та дифузних джерел, протягом шести місяців з дня їх оприлюднення на </w:t>
      </w:r>
      <w:r w:rsidR="00473A19" w:rsidRPr="009B6F29">
        <w:rPr>
          <w:rFonts w:ascii="Times New Roman" w:hAnsi="Times New Roman" w:cs="Times New Roman"/>
          <w:spacing w:val="-1"/>
          <w:sz w:val="24"/>
          <w:szCs w:val="24"/>
        </w:rPr>
        <w:t xml:space="preserve">офіційному </w:t>
      </w:r>
      <w:r w:rsidRPr="009B6F29">
        <w:rPr>
          <w:rFonts w:ascii="Times New Roman" w:hAnsi="Times New Roman" w:cs="Times New Roman"/>
          <w:spacing w:val="-1"/>
          <w:sz w:val="24"/>
          <w:szCs w:val="24"/>
        </w:rPr>
        <w:t xml:space="preserve">веб-сайті </w:t>
      </w:r>
      <w:proofErr w:type="spellStart"/>
      <w:r w:rsidRPr="009B6F29">
        <w:rPr>
          <w:rFonts w:ascii="Times New Roman" w:hAnsi="Times New Roman" w:cs="Times New Roman"/>
          <w:spacing w:val="-1"/>
          <w:sz w:val="24"/>
          <w:szCs w:val="24"/>
        </w:rPr>
        <w:t>Міндовкілля</w:t>
      </w:r>
      <w:proofErr w:type="spellEnd"/>
      <w:r w:rsidRPr="009B6F29">
        <w:rPr>
          <w:rFonts w:ascii="Times New Roman" w:hAnsi="Times New Roman" w:cs="Times New Roman"/>
          <w:spacing w:val="-1"/>
          <w:sz w:val="24"/>
          <w:szCs w:val="24"/>
        </w:rPr>
        <w:t>.</w:t>
      </w:r>
    </w:p>
    <w:p w14:paraId="096755E0" w14:textId="6EEAEFF6" w:rsidR="007351A9" w:rsidRPr="009B6F29" w:rsidRDefault="007351A9" w:rsidP="007351A9">
      <w:pPr>
        <w:pStyle w:val="afffff7"/>
        <w:spacing w:after="120"/>
        <w:jc w:val="both"/>
        <w:rPr>
          <w:rFonts w:ascii="Times New Roman" w:hAnsi="Times New Roman" w:cs="Times New Roman"/>
          <w:b/>
          <w:bCs/>
          <w:spacing w:val="-1"/>
          <w:sz w:val="24"/>
          <w:szCs w:val="24"/>
        </w:rPr>
      </w:pPr>
      <w:r w:rsidRPr="009B6F29">
        <w:rPr>
          <w:rFonts w:ascii="Times New Roman" w:hAnsi="Times New Roman" w:cs="Times New Roman"/>
          <w:b/>
          <w:bCs/>
          <w:spacing w:val="-1"/>
          <w:sz w:val="24"/>
          <w:szCs w:val="24"/>
        </w:rPr>
        <w:t xml:space="preserve">Консультації в процесі розроблення </w:t>
      </w:r>
      <w:proofErr w:type="spellStart"/>
      <w:r w:rsidRPr="009B6F29">
        <w:rPr>
          <w:rFonts w:ascii="Times New Roman" w:hAnsi="Times New Roman" w:cs="Times New Roman"/>
          <w:b/>
          <w:bCs/>
          <w:spacing w:val="-1"/>
          <w:sz w:val="24"/>
          <w:szCs w:val="24"/>
        </w:rPr>
        <w:t>проєкту</w:t>
      </w:r>
      <w:proofErr w:type="spellEnd"/>
      <w:r w:rsidRPr="009B6F29">
        <w:rPr>
          <w:rFonts w:ascii="Times New Roman" w:hAnsi="Times New Roman" w:cs="Times New Roman"/>
          <w:b/>
          <w:bCs/>
          <w:spacing w:val="-1"/>
          <w:sz w:val="24"/>
          <w:szCs w:val="24"/>
        </w:rPr>
        <w:t xml:space="preserve"> ПУРБ</w:t>
      </w:r>
    </w:p>
    <w:p w14:paraId="5C563941" w14:textId="2B1C6028" w:rsidR="007351A9" w:rsidRPr="009B6F29" w:rsidRDefault="00A54631"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Протягом 2022-</w:t>
      </w:r>
      <w:r w:rsidR="007351A9" w:rsidRPr="009B6F29">
        <w:rPr>
          <w:rFonts w:ascii="Times New Roman" w:hAnsi="Times New Roman" w:cs="Times New Roman"/>
          <w:sz w:val="24"/>
          <w:szCs w:val="24"/>
        </w:rPr>
        <w:t>2023 років Басейновим управління водних ресурсів річок Причорномор</w:t>
      </w:r>
      <w:r w:rsidRPr="009B6F29">
        <w:rPr>
          <w:rFonts w:ascii="Times New Roman" w:hAnsi="Times New Roman" w:cs="Times New Roman"/>
          <w:sz w:val="24"/>
          <w:szCs w:val="24"/>
        </w:rPr>
        <w:t>’</w:t>
      </w:r>
      <w:r w:rsidR="007351A9" w:rsidRPr="009B6F29">
        <w:rPr>
          <w:rFonts w:ascii="Times New Roman" w:hAnsi="Times New Roman" w:cs="Times New Roman"/>
          <w:sz w:val="24"/>
          <w:szCs w:val="24"/>
        </w:rPr>
        <w:t>я та нижнього Дунаю (далі - БУВР річок Причорномор</w:t>
      </w:r>
      <w:r w:rsidRPr="009B6F29">
        <w:rPr>
          <w:rFonts w:ascii="Times New Roman" w:hAnsi="Times New Roman" w:cs="Times New Roman"/>
          <w:sz w:val="24"/>
          <w:szCs w:val="24"/>
        </w:rPr>
        <w:t>’</w:t>
      </w:r>
      <w:r w:rsidR="007351A9" w:rsidRPr="009B6F29">
        <w:rPr>
          <w:rFonts w:ascii="Times New Roman" w:hAnsi="Times New Roman" w:cs="Times New Roman"/>
          <w:sz w:val="24"/>
          <w:szCs w:val="24"/>
        </w:rPr>
        <w:t>я та нижнього Дунаю) проводилися консультації з громадськістю Одеської, Миколаївської та Херсонської областей щодо головних водно-екологічних проблем (далі - ГВЕП) басейну річок Причорномор</w:t>
      </w:r>
      <w:r w:rsidRPr="009B6F29">
        <w:rPr>
          <w:rFonts w:ascii="Times New Roman" w:hAnsi="Times New Roman" w:cs="Times New Roman"/>
          <w:sz w:val="24"/>
          <w:szCs w:val="24"/>
        </w:rPr>
        <w:t>’</w:t>
      </w:r>
      <w:r w:rsidR="007351A9" w:rsidRPr="009B6F29">
        <w:rPr>
          <w:rFonts w:ascii="Times New Roman" w:hAnsi="Times New Roman" w:cs="Times New Roman"/>
          <w:sz w:val="24"/>
          <w:szCs w:val="24"/>
        </w:rPr>
        <w:t>я, розробки повного переліку програм (планів) заходів, їх зміст та проблеми, які передбачено розв’язати (далі - ПЗ) та підготовки проекту плану управління річковим басейном річок Причорномор</w:t>
      </w:r>
      <w:r w:rsidRPr="009B6F29">
        <w:rPr>
          <w:rFonts w:ascii="Times New Roman" w:hAnsi="Times New Roman" w:cs="Times New Roman"/>
          <w:sz w:val="24"/>
          <w:szCs w:val="24"/>
        </w:rPr>
        <w:t>’</w:t>
      </w:r>
      <w:r w:rsidR="007351A9" w:rsidRPr="009B6F29">
        <w:rPr>
          <w:rFonts w:ascii="Times New Roman" w:hAnsi="Times New Roman" w:cs="Times New Roman"/>
          <w:sz w:val="24"/>
          <w:szCs w:val="24"/>
        </w:rPr>
        <w:t>я на 2025-2030 роки.</w:t>
      </w:r>
    </w:p>
    <w:p w14:paraId="72DF6C5E" w14:textId="2287E659"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З метою своєчасної підготовки ПУРБ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 xml:space="preserve">я, затвердженого наказом Міністерства захисту довкілля та природних ресурсів України від 27 листопада 2020 року </w:t>
      </w:r>
      <w:r w:rsidR="00525CEE" w:rsidRPr="009B6F29">
        <w:rPr>
          <w:rFonts w:ascii="Times New Roman" w:hAnsi="Times New Roman" w:cs="Times New Roman"/>
          <w:sz w:val="24"/>
          <w:szCs w:val="24"/>
        </w:rPr>
        <w:br/>
      </w:r>
      <w:r w:rsidRPr="009B6F29">
        <w:rPr>
          <w:rFonts w:ascii="Times New Roman" w:hAnsi="Times New Roman" w:cs="Times New Roman"/>
          <w:sz w:val="24"/>
          <w:szCs w:val="24"/>
        </w:rPr>
        <w:t>№</w:t>
      </w:r>
      <w:r w:rsidR="00A54631"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313 «Плану-графіку процесу розроблення </w:t>
      </w:r>
      <w:proofErr w:type="spellStart"/>
      <w:r w:rsidRPr="009B6F29">
        <w:rPr>
          <w:rFonts w:ascii="Times New Roman" w:hAnsi="Times New Roman" w:cs="Times New Roman"/>
          <w:sz w:val="24"/>
          <w:szCs w:val="24"/>
        </w:rPr>
        <w:t>проєкту</w:t>
      </w:r>
      <w:proofErr w:type="spellEnd"/>
      <w:r w:rsidRPr="009B6F29">
        <w:rPr>
          <w:rFonts w:ascii="Times New Roman" w:hAnsi="Times New Roman" w:cs="Times New Roman"/>
          <w:sz w:val="24"/>
          <w:szCs w:val="24"/>
        </w:rPr>
        <w:t xml:space="preserve"> Плану управління річковим басейном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я», виконання наказів Державного агентства водних ресурсів України від 16 травня 2022 р. № 44 «Про затвердження плану заходів», від 18 грудня 2020 р. №</w:t>
      </w:r>
      <w:r w:rsidR="00A54631"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1105 «Про розроблення проектів планів управління річковим басейном», БУВР річок Причорномор'я та нижнього Дунаю у 2022 році протягом трьох днів (10-12 серпня) проведено онлайн зустрічі, а у 2023 році у квітні – травні місяці </w:t>
      </w:r>
      <w:proofErr w:type="spellStart"/>
      <w:r w:rsidRPr="009B6F29">
        <w:rPr>
          <w:rFonts w:ascii="Times New Roman" w:hAnsi="Times New Roman" w:cs="Times New Roman"/>
          <w:sz w:val="24"/>
          <w:szCs w:val="24"/>
        </w:rPr>
        <w:t>офлайн</w:t>
      </w:r>
      <w:proofErr w:type="spellEnd"/>
      <w:r w:rsidRPr="009B6F29">
        <w:rPr>
          <w:rFonts w:ascii="Times New Roman" w:hAnsi="Times New Roman" w:cs="Times New Roman"/>
          <w:sz w:val="24"/>
          <w:szCs w:val="24"/>
        </w:rPr>
        <w:t xml:space="preserve"> зустрічі з представниками райдержадміністрацій, територіальних громад та водокористувачами з метою забезпечення підготовки ПЗ ПУРБ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 xml:space="preserve">я на період 2025-2030 роки з </w:t>
      </w:r>
      <w:r w:rsidR="00C877C2" w:rsidRPr="009B6F29">
        <w:rPr>
          <w:rFonts w:ascii="Times New Roman" w:hAnsi="Times New Roman" w:cs="Times New Roman"/>
          <w:sz w:val="24"/>
          <w:szCs w:val="24"/>
        </w:rPr>
        <w:t>у</w:t>
      </w:r>
      <w:r w:rsidR="001932C0" w:rsidRPr="009B6F29">
        <w:rPr>
          <w:rFonts w:ascii="Times New Roman" w:hAnsi="Times New Roman" w:cs="Times New Roman"/>
          <w:sz w:val="24"/>
          <w:szCs w:val="24"/>
        </w:rPr>
        <w:t>р</w:t>
      </w:r>
      <w:r w:rsidRPr="009B6F29">
        <w:rPr>
          <w:rFonts w:ascii="Times New Roman" w:hAnsi="Times New Roman" w:cs="Times New Roman"/>
          <w:sz w:val="24"/>
          <w:szCs w:val="24"/>
        </w:rPr>
        <w:t>ахуванням необхідності планування заходів у рамках воєнного та відбудовного періодів.</w:t>
      </w:r>
    </w:p>
    <w:p w14:paraId="004D58B9" w14:textId="1D98F652"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Додатково, з метою забезпечення підготовки ПЗ при розробленні ПУРБ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 xml:space="preserve">я на період 2025-2030 роки, БУВР річок Причорномор'я та нижнього Дунаю підготовлено й надіслано листи до суб’єктів господарювання, які надають послуги з водопостачання та водовідведення (водоканали), промисловим підприємствам, сільськогосподарським підприємствам, </w:t>
      </w:r>
      <w:proofErr w:type="spellStart"/>
      <w:r w:rsidRPr="009B6F29">
        <w:rPr>
          <w:rFonts w:ascii="Times New Roman" w:hAnsi="Times New Roman" w:cs="Times New Roman"/>
          <w:sz w:val="24"/>
          <w:szCs w:val="24"/>
        </w:rPr>
        <w:t>готельно</w:t>
      </w:r>
      <w:proofErr w:type="spellEnd"/>
      <w:r w:rsidRPr="009B6F29">
        <w:rPr>
          <w:rFonts w:ascii="Times New Roman" w:hAnsi="Times New Roman" w:cs="Times New Roman"/>
          <w:sz w:val="24"/>
          <w:szCs w:val="24"/>
        </w:rPr>
        <w:t xml:space="preserve">-туристичним й санаторно-курортним </w:t>
      </w:r>
      <w:r w:rsidRPr="009B6F29">
        <w:rPr>
          <w:rFonts w:ascii="Times New Roman" w:hAnsi="Times New Roman" w:cs="Times New Roman"/>
          <w:sz w:val="24"/>
          <w:szCs w:val="24"/>
        </w:rPr>
        <w:lastRenderedPageBreak/>
        <w:t>комплексам області, які здійснюють скиди зворотних (стічних) вод у масиви поверхневих вод (МПВ) басейну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я з проханням надати свої пропозиції до ПЗ, спрямованих на вирішення ГВЕП річкового басейну річок Причорномор’я.</w:t>
      </w:r>
    </w:p>
    <w:p w14:paraId="32516D60" w14:textId="705B424C" w:rsidR="007351A9" w:rsidRPr="009B6F29" w:rsidRDefault="007351A9" w:rsidP="007351A9">
      <w:pPr>
        <w:spacing w:line="240" w:lineRule="auto"/>
        <w:rPr>
          <w:rFonts w:ascii="Times New Roman" w:hAnsi="Times New Roman" w:cs="Times New Roman"/>
          <w:sz w:val="24"/>
          <w:szCs w:val="24"/>
        </w:rPr>
      </w:pPr>
      <w:r w:rsidRPr="009B6F29">
        <w:rPr>
          <w:rFonts w:ascii="Times New Roman" w:hAnsi="Times New Roman" w:cs="Times New Roman"/>
          <w:sz w:val="24"/>
          <w:szCs w:val="24"/>
        </w:rPr>
        <w:t>На черговому засіданні Басейнової ради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я було розглянуто та схвалено всі пропозиції, які спрямовані на вирішення ГВЕП річкового басейну річок Причорномор</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я.</w:t>
      </w:r>
    </w:p>
    <w:p w14:paraId="78DDD03E" w14:textId="4604AC60" w:rsidR="007351A9" w:rsidRPr="009B6F29" w:rsidRDefault="007351A9" w:rsidP="007351A9">
      <w:pPr>
        <w:pStyle w:val="afffff7"/>
        <w:spacing w:after="120"/>
        <w:jc w:val="both"/>
        <w:rPr>
          <w:rFonts w:ascii="Times New Roman" w:hAnsi="Times New Roman" w:cs="Times New Roman"/>
          <w:b/>
          <w:bCs/>
          <w:spacing w:val="-1"/>
          <w:sz w:val="24"/>
          <w:szCs w:val="24"/>
        </w:rPr>
      </w:pPr>
      <w:r w:rsidRPr="009B6F29">
        <w:rPr>
          <w:rFonts w:ascii="Times New Roman" w:hAnsi="Times New Roman" w:cs="Times New Roman"/>
          <w:b/>
          <w:bCs/>
          <w:spacing w:val="-1"/>
          <w:sz w:val="24"/>
          <w:szCs w:val="24"/>
        </w:rPr>
        <w:t xml:space="preserve">Публічне громадське обговорення </w:t>
      </w:r>
      <w:proofErr w:type="spellStart"/>
      <w:r w:rsidRPr="009B6F29">
        <w:rPr>
          <w:rFonts w:ascii="Times New Roman" w:hAnsi="Times New Roman" w:cs="Times New Roman"/>
          <w:b/>
          <w:bCs/>
          <w:spacing w:val="-1"/>
          <w:sz w:val="24"/>
          <w:szCs w:val="24"/>
        </w:rPr>
        <w:t>проєкту</w:t>
      </w:r>
      <w:proofErr w:type="spellEnd"/>
      <w:r w:rsidRPr="009B6F29">
        <w:rPr>
          <w:rFonts w:ascii="Times New Roman" w:hAnsi="Times New Roman" w:cs="Times New Roman"/>
          <w:b/>
          <w:bCs/>
          <w:spacing w:val="-1"/>
          <w:sz w:val="24"/>
          <w:szCs w:val="24"/>
        </w:rPr>
        <w:t xml:space="preserve"> ПУРБ</w:t>
      </w:r>
    </w:p>
    <w:p w14:paraId="708AD6FA" w14:textId="4EDEA371"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Інформаційне повідомлення про проведення публічного громадського обговорення </w:t>
      </w:r>
      <w:proofErr w:type="spellStart"/>
      <w:r w:rsidRPr="009B6F29">
        <w:rPr>
          <w:rFonts w:ascii="Times New Roman" w:hAnsi="Times New Roman" w:cs="Times New Roman"/>
          <w:spacing w:val="-1"/>
          <w:sz w:val="24"/>
          <w:szCs w:val="24"/>
        </w:rPr>
        <w:t>проєктів</w:t>
      </w:r>
      <w:proofErr w:type="spellEnd"/>
      <w:r w:rsidRPr="009B6F29">
        <w:rPr>
          <w:rFonts w:ascii="Times New Roman" w:hAnsi="Times New Roman" w:cs="Times New Roman"/>
          <w:spacing w:val="-1"/>
          <w:sz w:val="24"/>
          <w:szCs w:val="24"/>
        </w:rPr>
        <w:t xml:space="preserve"> Планів </w:t>
      </w:r>
      <w:r w:rsidR="00BB0D8C">
        <w:rPr>
          <w:rFonts w:ascii="Times New Roman" w:hAnsi="Times New Roman" w:cs="Times New Roman"/>
          <w:spacing w:val="-1"/>
          <w:sz w:val="24"/>
          <w:szCs w:val="24"/>
        </w:rPr>
        <w:t xml:space="preserve">управління річковими басейнами на </w:t>
      </w:r>
      <w:r w:rsidRPr="009B6F29">
        <w:rPr>
          <w:rFonts w:ascii="Times New Roman" w:hAnsi="Times New Roman" w:cs="Times New Roman"/>
          <w:spacing w:val="-1"/>
          <w:sz w:val="24"/>
          <w:szCs w:val="24"/>
        </w:rPr>
        <w:t>2025-2030</w:t>
      </w:r>
      <w:r w:rsidR="00BB0D8C">
        <w:rPr>
          <w:rFonts w:ascii="Times New Roman" w:hAnsi="Times New Roman" w:cs="Times New Roman"/>
          <w:spacing w:val="-1"/>
          <w:sz w:val="24"/>
          <w:szCs w:val="24"/>
        </w:rPr>
        <w:t xml:space="preserve"> роки</w:t>
      </w:r>
      <w:r w:rsidRPr="009B6F29">
        <w:rPr>
          <w:rFonts w:ascii="Times New Roman" w:hAnsi="Times New Roman" w:cs="Times New Roman"/>
          <w:spacing w:val="-1"/>
          <w:sz w:val="24"/>
          <w:szCs w:val="24"/>
        </w:rPr>
        <w:t xml:space="preserve"> та </w:t>
      </w:r>
      <w:proofErr w:type="spellStart"/>
      <w:r w:rsidRPr="009B6F29">
        <w:rPr>
          <w:rFonts w:ascii="Times New Roman" w:hAnsi="Times New Roman" w:cs="Times New Roman"/>
          <w:spacing w:val="-1"/>
          <w:sz w:val="24"/>
          <w:szCs w:val="24"/>
        </w:rPr>
        <w:t>проєкти</w:t>
      </w:r>
      <w:proofErr w:type="spellEnd"/>
      <w:r w:rsidRPr="009B6F29">
        <w:rPr>
          <w:rFonts w:ascii="Times New Roman" w:hAnsi="Times New Roman" w:cs="Times New Roman"/>
          <w:spacing w:val="-1"/>
          <w:sz w:val="24"/>
          <w:szCs w:val="24"/>
        </w:rPr>
        <w:t xml:space="preserve"> ПУРБ опубліковано на </w:t>
      </w:r>
      <w:r w:rsidR="00473A19" w:rsidRPr="009B6F29">
        <w:rPr>
          <w:rFonts w:ascii="Times New Roman" w:hAnsi="Times New Roman" w:cs="Times New Roman"/>
          <w:spacing w:val="-1"/>
          <w:sz w:val="24"/>
          <w:szCs w:val="24"/>
        </w:rPr>
        <w:t>офіційному веб-</w:t>
      </w:r>
      <w:r w:rsidRPr="009B6F29">
        <w:rPr>
          <w:rFonts w:ascii="Times New Roman" w:hAnsi="Times New Roman" w:cs="Times New Roman"/>
          <w:spacing w:val="-1"/>
          <w:sz w:val="24"/>
          <w:szCs w:val="24"/>
        </w:rPr>
        <w:t>сайті Держводагентс</w:t>
      </w:r>
      <w:r w:rsidR="00A54631" w:rsidRPr="009B6F29">
        <w:rPr>
          <w:rFonts w:ascii="Times New Roman" w:hAnsi="Times New Roman" w:cs="Times New Roman"/>
          <w:spacing w:val="-1"/>
          <w:sz w:val="24"/>
          <w:szCs w:val="24"/>
        </w:rPr>
        <w:t xml:space="preserve">тва 21 </w:t>
      </w:r>
      <w:r w:rsidRPr="009B6F29">
        <w:rPr>
          <w:rFonts w:ascii="Times New Roman" w:hAnsi="Times New Roman" w:cs="Times New Roman"/>
          <w:spacing w:val="-1"/>
          <w:sz w:val="24"/>
          <w:szCs w:val="24"/>
        </w:rPr>
        <w:t xml:space="preserve">грудня 2023 року за посиланням: </w:t>
      </w:r>
      <w:r w:rsidRPr="009B6F29">
        <w:rPr>
          <w:rFonts w:ascii="Times New Roman" w:hAnsi="Times New Roman" w:cs="Times New Roman"/>
          <w:sz w:val="24"/>
          <w:szCs w:val="24"/>
        </w:rPr>
        <w:t>https://davr.gov.ua/informacijne-povidomlennya-pro-provedennya-publichnogo-gromadskogo-obgovorennya-proyektiv-planiv-upravlinnya-richkovimi-basejnami-20252030</w:t>
      </w:r>
      <w:r w:rsidR="00A54631" w:rsidRPr="009B6F29">
        <w:rPr>
          <w:rFonts w:ascii="Times New Roman" w:hAnsi="Times New Roman" w:cs="Times New Roman"/>
          <w:sz w:val="24"/>
          <w:szCs w:val="24"/>
        </w:rPr>
        <w:t>.</w:t>
      </w:r>
    </w:p>
    <w:p w14:paraId="196629C9" w14:textId="607C99BA"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Інформацію про початок громадського обговорення </w:t>
      </w:r>
      <w:proofErr w:type="spellStart"/>
      <w:r w:rsidRPr="009B6F29">
        <w:rPr>
          <w:rFonts w:ascii="Times New Roman" w:hAnsi="Times New Roman" w:cs="Times New Roman"/>
          <w:spacing w:val="-1"/>
          <w:sz w:val="24"/>
          <w:szCs w:val="24"/>
        </w:rPr>
        <w:t>проєктів</w:t>
      </w:r>
      <w:proofErr w:type="spellEnd"/>
      <w:r w:rsidRPr="009B6F29">
        <w:rPr>
          <w:rFonts w:ascii="Times New Roman" w:hAnsi="Times New Roman" w:cs="Times New Roman"/>
          <w:spacing w:val="-1"/>
          <w:sz w:val="24"/>
          <w:szCs w:val="24"/>
        </w:rPr>
        <w:t xml:space="preserve"> ПУРБ та </w:t>
      </w:r>
      <w:proofErr w:type="spellStart"/>
      <w:r w:rsidRPr="009B6F29">
        <w:rPr>
          <w:rFonts w:ascii="Times New Roman" w:hAnsi="Times New Roman" w:cs="Times New Roman"/>
          <w:spacing w:val="-1"/>
          <w:sz w:val="24"/>
          <w:szCs w:val="24"/>
        </w:rPr>
        <w:t>проєкти</w:t>
      </w:r>
      <w:proofErr w:type="spellEnd"/>
      <w:r w:rsidRPr="009B6F29">
        <w:rPr>
          <w:rFonts w:ascii="Times New Roman" w:hAnsi="Times New Roman" w:cs="Times New Roman"/>
          <w:spacing w:val="-1"/>
          <w:sz w:val="24"/>
          <w:szCs w:val="24"/>
        </w:rPr>
        <w:t xml:space="preserve"> ПУРБ опубліковано на </w:t>
      </w:r>
      <w:r w:rsidR="00473A19" w:rsidRPr="009B6F29">
        <w:rPr>
          <w:rFonts w:ascii="Times New Roman" w:hAnsi="Times New Roman" w:cs="Times New Roman"/>
          <w:spacing w:val="-1"/>
          <w:sz w:val="24"/>
          <w:szCs w:val="24"/>
        </w:rPr>
        <w:t>офіційному веб-сайті</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pacing w:val="-1"/>
          <w:sz w:val="24"/>
          <w:szCs w:val="24"/>
        </w:rPr>
        <w:t>Міндовкілля</w:t>
      </w:r>
      <w:proofErr w:type="spellEnd"/>
      <w:r w:rsidRPr="009B6F29">
        <w:rPr>
          <w:rFonts w:ascii="Times New Roman" w:hAnsi="Times New Roman" w:cs="Times New Roman"/>
          <w:spacing w:val="-1"/>
          <w:sz w:val="24"/>
          <w:szCs w:val="24"/>
        </w:rPr>
        <w:t xml:space="preserve"> 25 грудня 2023 року за посиланням: </w:t>
      </w:r>
      <w:r w:rsidRPr="009B6F29">
        <w:rPr>
          <w:rFonts w:ascii="Times New Roman" w:hAnsi="Times New Roman" w:cs="Times New Roman"/>
          <w:sz w:val="24"/>
          <w:szCs w:val="24"/>
        </w:rPr>
        <w:t>https://mepr.gov.ua/ukrayina-zavershyla-robotu-nad-9-proyektamy-planiv-upravlinnya-richkovymy-basejnamy-rozpochalosya-gromadske-obgovorennya/</w:t>
      </w:r>
      <w:r w:rsidR="00A54631"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p>
    <w:p w14:paraId="7F5DCC52" w14:textId="7351E46F" w:rsidR="007351A9" w:rsidRPr="009B6F29" w:rsidRDefault="007351A9" w:rsidP="007351A9">
      <w:pPr>
        <w:pStyle w:val="afffff7"/>
        <w:spacing w:after="120"/>
        <w:jc w:val="both"/>
        <w:rPr>
          <w:rFonts w:ascii="Times New Roman" w:hAnsi="Times New Roman" w:cs="Times New Roman"/>
          <w:sz w:val="24"/>
          <w:szCs w:val="24"/>
        </w:rPr>
      </w:pPr>
      <w:r w:rsidRPr="009B6F29">
        <w:rPr>
          <w:rFonts w:ascii="Times New Roman" w:hAnsi="Times New Roman" w:cs="Times New Roman"/>
          <w:sz w:val="24"/>
          <w:szCs w:val="24"/>
        </w:rPr>
        <w:t xml:space="preserve">Згідно з інформацією, оприлюдненою у </w:t>
      </w:r>
      <w:r w:rsidRPr="009B6F29">
        <w:rPr>
          <w:rFonts w:ascii="Times New Roman" w:hAnsi="Times New Roman" w:cs="Times New Roman"/>
          <w:spacing w:val="-1"/>
          <w:sz w:val="24"/>
          <w:szCs w:val="24"/>
        </w:rPr>
        <w:t xml:space="preserve">повідомленні про проведення публічного громадського обговорення </w:t>
      </w:r>
      <w:proofErr w:type="spellStart"/>
      <w:r w:rsidRPr="009B6F29">
        <w:rPr>
          <w:rFonts w:ascii="Times New Roman" w:hAnsi="Times New Roman" w:cs="Times New Roman"/>
          <w:spacing w:val="-1"/>
          <w:sz w:val="24"/>
          <w:szCs w:val="24"/>
        </w:rPr>
        <w:t>проєктів</w:t>
      </w:r>
      <w:proofErr w:type="spellEnd"/>
      <w:r w:rsidRPr="009B6F29">
        <w:rPr>
          <w:rFonts w:ascii="Times New Roman" w:hAnsi="Times New Roman" w:cs="Times New Roman"/>
          <w:spacing w:val="-1"/>
          <w:sz w:val="24"/>
          <w:szCs w:val="24"/>
        </w:rPr>
        <w:t xml:space="preserve"> Планів управління річковими басейнами (2025-2030), зауваження та пропозиції приймалися </w:t>
      </w:r>
      <w:r w:rsidR="00B72B69" w:rsidRPr="009B6F29">
        <w:rPr>
          <w:rFonts w:ascii="Times New Roman" w:hAnsi="Times New Roman" w:cs="Times New Roman"/>
          <w:spacing w:val="-1"/>
          <w:sz w:val="24"/>
          <w:szCs w:val="24"/>
        </w:rPr>
        <w:t xml:space="preserve">у паперовій або електронній формі </w:t>
      </w:r>
      <w:r w:rsidRPr="009B6F29">
        <w:rPr>
          <w:rFonts w:ascii="Times New Roman" w:hAnsi="Times New Roman" w:cs="Times New Roman"/>
          <w:spacing w:val="-1"/>
          <w:sz w:val="24"/>
          <w:szCs w:val="24"/>
        </w:rPr>
        <w:t xml:space="preserve">за </w:t>
      </w:r>
      <w:proofErr w:type="spellStart"/>
      <w:r w:rsidRPr="009B6F29">
        <w:rPr>
          <w:rFonts w:ascii="Times New Roman" w:hAnsi="Times New Roman" w:cs="Times New Roman"/>
          <w:spacing w:val="-1"/>
          <w:sz w:val="24"/>
          <w:szCs w:val="24"/>
        </w:rPr>
        <w:t>адресою</w:t>
      </w:r>
      <w:proofErr w:type="spellEnd"/>
      <w:r w:rsidRPr="009B6F29">
        <w:rPr>
          <w:rFonts w:ascii="Times New Roman" w:hAnsi="Times New Roman" w:cs="Times New Roman"/>
          <w:spacing w:val="-1"/>
          <w:sz w:val="24"/>
          <w:szCs w:val="24"/>
        </w:rPr>
        <w:t xml:space="preserve">: Державне агентство водних ресурсів України, вул. Велика Васильківська, 8, м. Київ, 01024, </w:t>
      </w:r>
      <w:r w:rsidR="00B72B69" w:rsidRPr="009B6F29">
        <w:rPr>
          <w:rFonts w:ascii="Times New Roman" w:hAnsi="Times New Roman" w:cs="Times New Roman"/>
          <w:spacing w:val="-1"/>
          <w:sz w:val="24"/>
          <w:szCs w:val="24"/>
        </w:rPr>
        <w:t xml:space="preserve">та </w:t>
      </w:r>
      <w:r w:rsidRPr="009B6F29">
        <w:rPr>
          <w:rFonts w:ascii="Times New Roman" w:hAnsi="Times New Roman" w:cs="Times New Roman"/>
          <w:spacing w:val="-1"/>
          <w:sz w:val="24"/>
          <w:szCs w:val="24"/>
        </w:rPr>
        <w:t xml:space="preserve">на адресу </w:t>
      </w:r>
      <w:proofErr w:type="spellStart"/>
      <w:r w:rsidRPr="009B6F29">
        <w:rPr>
          <w:rFonts w:ascii="Times New Roman" w:hAnsi="Times New Roman" w:cs="Times New Roman"/>
          <w:spacing w:val="-1"/>
          <w:sz w:val="24"/>
          <w:szCs w:val="24"/>
        </w:rPr>
        <w:t>ел</w:t>
      </w:r>
      <w:proofErr w:type="spellEnd"/>
      <w:r w:rsidRPr="009B6F29">
        <w:rPr>
          <w:rFonts w:ascii="Times New Roman" w:hAnsi="Times New Roman" w:cs="Times New Roman"/>
          <w:spacing w:val="-1"/>
          <w:sz w:val="24"/>
          <w:szCs w:val="24"/>
        </w:rPr>
        <w:t xml:space="preserve">. пошти </w:t>
      </w:r>
      <w:r w:rsidRPr="009B6F29">
        <w:rPr>
          <w:rFonts w:ascii="Times New Roman" w:hAnsi="Times New Roman" w:cs="Times New Roman"/>
          <w:sz w:val="24"/>
          <w:szCs w:val="24"/>
        </w:rPr>
        <w:t>rbmp@davr.gov.ua</w:t>
      </w:r>
      <w:r w:rsidRPr="009B6F29">
        <w:rPr>
          <w:rFonts w:ascii="Times New Roman" w:hAnsi="Times New Roman" w:cs="Times New Roman"/>
          <w:spacing w:val="-1"/>
          <w:sz w:val="24"/>
          <w:szCs w:val="24"/>
        </w:rPr>
        <w:t xml:space="preserve">. Кінцевим строком подачі зауважень та пропозицій до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ПУРБ було визначено 21 червня 2024 року.</w:t>
      </w:r>
    </w:p>
    <w:p w14:paraId="4C7470DB" w14:textId="7DE907A3"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В рамках публічного громадського обговорення </w:t>
      </w:r>
      <w:proofErr w:type="spellStart"/>
      <w:r w:rsidRPr="009B6F29">
        <w:rPr>
          <w:rFonts w:ascii="Times New Roman" w:hAnsi="Times New Roman" w:cs="Times New Roman"/>
          <w:spacing w:val="-1"/>
          <w:sz w:val="24"/>
          <w:szCs w:val="24"/>
        </w:rPr>
        <w:t>Держводагентство</w:t>
      </w:r>
      <w:proofErr w:type="spellEnd"/>
      <w:r w:rsidRPr="009B6F29">
        <w:rPr>
          <w:rFonts w:ascii="Times New Roman" w:hAnsi="Times New Roman" w:cs="Times New Roman"/>
          <w:spacing w:val="-1"/>
          <w:sz w:val="24"/>
          <w:szCs w:val="24"/>
        </w:rPr>
        <w:t xml:space="preserve">, за підтримки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EU4Environment, ініціювало низку заходів із залучення громадськості, про графік яких повідомило 28</w:t>
      </w:r>
      <w:r w:rsidR="000A2E99" w:rsidRPr="009B6F29">
        <w:rPr>
          <w:rFonts w:ascii="Times New Roman" w:hAnsi="Times New Roman" w:cs="Times New Roman"/>
          <w:spacing w:val="-1"/>
          <w:sz w:val="24"/>
          <w:szCs w:val="24"/>
        </w:rPr>
        <w:t xml:space="preserve"> </w:t>
      </w:r>
      <w:r w:rsidRPr="009B6F29">
        <w:rPr>
          <w:rFonts w:ascii="Times New Roman" w:hAnsi="Times New Roman" w:cs="Times New Roman"/>
          <w:spacing w:val="-1"/>
          <w:sz w:val="24"/>
          <w:szCs w:val="24"/>
        </w:rPr>
        <w:t xml:space="preserve">лютого 2024 року на </w:t>
      </w:r>
      <w:r w:rsidR="00473A19" w:rsidRPr="009B6F29">
        <w:rPr>
          <w:rFonts w:ascii="Times New Roman" w:hAnsi="Times New Roman" w:cs="Times New Roman"/>
          <w:spacing w:val="-1"/>
          <w:sz w:val="24"/>
          <w:szCs w:val="24"/>
        </w:rPr>
        <w:t>офіційному веб-сайті</w:t>
      </w:r>
      <w:r w:rsidRPr="009B6F29">
        <w:rPr>
          <w:rFonts w:ascii="Times New Roman" w:hAnsi="Times New Roman" w:cs="Times New Roman"/>
          <w:spacing w:val="-1"/>
          <w:sz w:val="24"/>
          <w:szCs w:val="24"/>
        </w:rPr>
        <w:t xml:space="preserve"> за посиланням: https://davr.gov.ua/news/derzhvodagentstvo-iniciyuye-zahodi-iz-zaluchennya-gromadskosti-do-obgovorennya-proyektiv-purb </w:t>
      </w:r>
    </w:p>
    <w:p w14:paraId="2A1A6032" w14:textId="11B79465"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Зокрема, запрошення на публічні громадські обговорення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ПУРБ </w:t>
      </w:r>
      <w:r w:rsidRPr="009B6F29">
        <w:rPr>
          <w:rFonts w:ascii="Times New Roman" w:hAnsi="Times New Roman" w:cs="Times New Roman"/>
          <w:sz w:val="24"/>
          <w:szCs w:val="24"/>
        </w:rPr>
        <w:t>басейну річок Причорномор</w:t>
      </w:r>
      <w:r w:rsidR="000A2E99" w:rsidRPr="009B6F29">
        <w:rPr>
          <w:rFonts w:ascii="Times New Roman" w:hAnsi="Times New Roman" w:cs="Times New Roman"/>
          <w:sz w:val="24"/>
          <w:szCs w:val="24"/>
        </w:rPr>
        <w:t>’</w:t>
      </w:r>
      <w:r w:rsidRPr="009B6F29">
        <w:rPr>
          <w:rFonts w:ascii="Times New Roman" w:hAnsi="Times New Roman" w:cs="Times New Roman"/>
          <w:sz w:val="24"/>
          <w:szCs w:val="24"/>
        </w:rPr>
        <w:t>я</w:t>
      </w:r>
      <w:r w:rsidRPr="009B6F29">
        <w:rPr>
          <w:rFonts w:ascii="Times New Roman" w:hAnsi="Times New Roman" w:cs="Times New Roman"/>
          <w:spacing w:val="-1"/>
          <w:sz w:val="24"/>
          <w:szCs w:val="24"/>
        </w:rPr>
        <w:t xml:space="preserve"> було оприлюднено на </w:t>
      </w:r>
      <w:r w:rsidR="00473A19" w:rsidRPr="009B6F29">
        <w:rPr>
          <w:rFonts w:ascii="Times New Roman" w:hAnsi="Times New Roman" w:cs="Times New Roman"/>
          <w:spacing w:val="-1"/>
          <w:sz w:val="24"/>
          <w:szCs w:val="24"/>
        </w:rPr>
        <w:t>офіційному веб-сайті</w:t>
      </w:r>
      <w:r w:rsidRPr="009B6F29">
        <w:rPr>
          <w:rFonts w:ascii="Times New Roman" w:hAnsi="Times New Roman" w:cs="Times New Roman"/>
          <w:spacing w:val="-1"/>
          <w:sz w:val="24"/>
          <w:szCs w:val="24"/>
        </w:rPr>
        <w:t xml:space="preserve"> Держводагентства для всіх бажаючих 1 квітня 2024 року https://davr.gov.ua/news/gromadske-obgovorennya-proyektu-purb-richok-prichornomorya-ta-proyektu-purb-dunayu-subbasejn-nizhnogo-dunayu--na-20252030 </w:t>
      </w:r>
    </w:p>
    <w:p w14:paraId="50E92173" w14:textId="77777777"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Слід зазначити, що два </w:t>
      </w:r>
      <w:proofErr w:type="spellStart"/>
      <w:r w:rsidRPr="009B6F29">
        <w:rPr>
          <w:rFonts w:ascii="Times New Roman" w:hAnsi="Times New Roman" w:cs="Times New Roman"/>
          <w:spacing w:val="-1"/>
          <w:sz w:val="24"/>
          <w:szCs w:val="24"/>
        </w:rPr>
        <w:t>проєкти</w:t>
      </w:r>
      <w:proofErr w:type="spellEnd"/>
      <w:r w:rsidRPr="009B6F29">
        <w:rPr>
          <w:rFonts w:ascii="Times New Roman" w:hAnsi="Times New Roman" w:cs="Times New Roman"/>
          <w:spacing w:val="-1"/>
          <w:sz w:val="24"/>
          <w:szCs w:val="24"/>
        </w:rPr>
        <w:t xml:space="preserve"> ПУРБ: річок Причорномор’я та Дунаю (</w:t>
      </w:r>
      <w:proofErr w:type="spellStart"/>
      <w:r w:rsidRPr="009B6F29">
        <w:rPr>
          <w:rFonts w:ascii="Times New Roman" w:hAnsi="Times New Roman" w:cs="Times New Roman"/>
          <w:spacing w:val="-1"/>
          <w:sz w:val="24"/>
          <w:szCs w:val="24"/>
        </w:rPr>
        <w:t>суббасейн</w:t>
      </w:r>
      <w:proofErr w:type="spellEnd"/>
      <w:r w:rsidRPr="009B6F29">
        <w:rPr>
          <w:rFonts w:ascii="Times New Roman" w:hAnsi="Times New Roman" w:cs="Times New Roman"/>
          <w:spacing w:val="-1"/>
          <w:sz w:val="24"/>
          <w:szCs w:val="24"/>
        </w:rPr>
        <w:t xml:space="preserve"> нижнього Дунаю) обговорювалися на одному засіданні, оскільки багато зацікавлених сторін співпадало.</w:t>
      </w:r>
    </w:p>
    <w:p w14:paraId="1AB516F7" w14:textId="74887818"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БУВР нижнього Дунаю та річок Причорномор’я розіслало запрошення водокористувачам, всім територіальним громадам та іншим заінтересованим сторонам. Запрошення на захід з публічного обговорення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ПУРБ</w:t>
      </w:r>
      <w:r w:rsidRPr="009B6F29">
        <w:rPr>
          <w:rFonts w:ascii="Times New Roman" w:hAnsi="Times New Roman" w:cs="Times New Roman"/>
          <w:sz w:val="24"/>
          <w:szCs w:val="24"/>
        </w:rPr>
        <w:t xml:space="preserve"> річок Причорномор</w:t>
      </w:r>
      <w:r w:rsidR="000A2E99" w:rsidRPr="009B6F29">
        <w:rPr>
          <w:rFonts w:ascii="Times New Roman" w:hAnsi="Times New Roman" w:cs="Times New Roman"/>
          <w:sz w:val="24"/>
          <w:szCs w:val="24"/>
        </w:rPr>
        <w:t>’</w:t>
      </w:r>
      <w:r w:rsidRPr="009B6F29">
        <w:rPr>
          <w:rFonts w:ascii="Times New Roman" w:hAnsi="Times New Roman" w:cs="Times New Roman"/>
          <w:sz w:val="24"/>
          <w:szCs w:val="24"/>
        </w:rPr>
        <w:t>я</w:t>
      </w:r>
      <w:r w:rsidRPr="009B6F29">
        <w:rPr>
          <w:rFonts w:ascii="Times New Roman" w:hAnsi="Times New Roman" w:cs="Times New Roman"/>
          <w:spacing w:val="-1"/>
          <w:sz w:val="24"/>
          <w:szCs w:val="24"/>
        </w:rPr>
        <w:t xml:space="preserve"> також оприлюднено цього ж дня на фейсбук сторінці БУВР </w:t>
      </w:r>
      <w:r w:rsidR="000A2E99" w:rsidRPr="009B6F29">
        <w:rPr>
          <w:rFonts w:ascii="Times New Roman" w:hAnsi="Times New Roman" w:cs="Times New Roman"/>
          <w:spacing w:val="-1"/>
          <w:sz w:val="24"/>
          <w:szCs w:val="24"/>
        </w:rPr>
        <w:t xml:space="preserve">нижнього Дунаю та річок Причорномор’я  за посиланням:   </w:t>
      </w:r>
      <w:r w:rsidRPr="009B6F29">
        <w:rPr>
          <w:rFonts w:ascii="Times New Roman" w:hAnsi="Times New Roman" w:cs="Times New Roman"/>
          <w:spacing w:val="-1"/>
          <w:sz w:val="24"/>
          <w:szCs w:val="24"/>
        </w:rPr>
        <w:t>https://www.facebook.com/odessa.buvr/posts/pfbid0YtczUUi5Cv8YMoMKUN4TSTbLcVhuvNG1qpTPB4BgATHxVSnqrNQs1iv3dcLoyKHBl</w:t>
      </w:r>
      <w:r w:rsidR="000A2E99" w:rsidRPr="009B6F29">
        <w:rPr>
          <w:rFonts w:ascii="Times New Roman" w:hAnsi="Times New Roman" w:cs="Times New Roman"/>
          <w:spacing w:val="-1"/>
          <w:sz w:val="24"/>
          <w:szCs w:val="24"/>
        </w:rPr>
        <w:t>.</w:t>
      </w:r>
      <w:r w:rsidRPr="009B6F29">
        <w:rPr>
          <w:rFonts w:ascii="Times New Roman" w:hAnsi="Times New Roman" w:cs="Times New Roman"/>
          <w:spacing w:val="-1"/>
          <w:sz w:val="24"/>
          <w:szCs w:val="24"/>
        </w:rPr>
        <w:t xml:space="preserve"> </w:t>
      </w:r>
    </w:p>
    <w:p w14:paraId="303EC192" w14:textId="3F605809"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З метою представлення результатів аналізу стану масивів поверхневих вод басейну </w:t>
      </w:r>
      <w:proofErr w:type="spellStart"/>
      <w:r w:rsidRPr="009B6F29">
        <w:rPr>
          <w:rFonts w:ascii="Times New Roman" w:hAnsi="Times New Roman" w:cs="Times New Roman"/>
          <w:sz w:val="24"/>
          <w:szCs w:val="24"/>
        </w:rPr>
        <w:t>басейну</w:t>
      </w:r>
      <w:proofErr w:type="spellEnd"/>
      <w:r w:rsidRPr="009B6F29">
        <w:rPr>
          <w:rFonts w:ascii="Times New Roman" w:hAnsi="Times New Roman" w:cs="Times New Roman"/>
          <w:sz w:val="24"/>
          <w:szCs w:val="24"/>
        </w:rPr>
        <w:t xml:space="preserve"> річок Причорномор</w:t>
      </w:r>
      <w:r w:rsidR="000A2E99" w:rsidRPr="009B6F29">
        <w:rPr>
          <w:rFonts w:ascii="Times New Roman" w:hAnsi="Times New Roman" w:cs="Times New Roman"/>
          <w:sz w:val="24"/>
          <w:szCs w:val="24"/>
        </w:rPr>
        <w:t>’</w:t>
      </w:r>
      <w:r w:rsidRPr="009B6F29">
        <w:rPr>
          <w:rFonts w:ascii="Times New Roman" w:hAnsi="Times New Roman" w:cs="Times New Roman"/>
          <w:sz w:val="24"/>
          <w:szCs w:val="24"/>
        </w:rPr>
        <w:t>я</w:t>
      </w:r>
      <w:r w:rsidRPr="009B6F29">
        <w:rPr>
          <w:rFonts w:ascii="Times New Roman" w:hAnsi="Times New Roman" w:cs="Times New Roman"/>
          <w:spacing w:val="-1"/>
          <w:sz w:val="24"/>
          <w:szCs w:val="24"/>
        </w:rPr>
        <w:t xml:space="preserve"> та відповідної ПЗ розроблено 7 </w:t>
      </w:r>
      <w:proofErr w:type="spellStart"/>
      <w:r w:rsidRPr="009B6F29">
        <w:rPr>
          <w:rFonts w:ascii="Times New Roman" w:hAnsi="Times New Roman" w:cs="Times New Roman"/>
          <w:spacing w:val="-1"/>
          <w:sz w:val="24"/>
          <w:szCs w:val="24"/>
        </w:rPr>
        <w:t>інфографік</w:t>
      </w:r>
      <w:proofErr w:type="spellEnd"/>
      <w:r w:rsidRPr="009B6F29">
        <w:rPr>
          <w:rFonts w:ascii="Times New Roman" w:hAnsi="Times New Roman" w:cs="Times New Roman"/>
          <w:spacing w:val="-1"/>
          <w:sz w:val="24"/>
          <w:szCs w:val="24"/>
        </w:rPr>
        <w:t xml:space="preserve">: особливості розташування басейну; ГВЕП; екологічний стан МПВ (за біологічними показниками); хімічний стан МПВ; </w:t>
      </w:r>
      <w:proofErr w:type="spellStart"/>
      <w:r w:rsidRPr="009B6F29">
        <w:rPr>
          <w:rFonts w:ascii="Times New Roman" w:hAnsi="Times New Roman" w:cs="Times New Roman"/>
          <w:spacing w:val="-1"/>
          <w:sz w:val="24"/>
          <w:szCs w:val="24"/>
        </w:rPr>
        <w:t>гідроморфологічні</w:t>
      </w:r>
      <w:proofErr w:type="spellEnd"/>
      <w:r w:rsidRPr="009B6F29">
        <w:rPr>
          <w:rFonts w:ascii="Times New Roman" w:hAnsi="Times New Roman" w:cs="Times New Roman"/>
          <w:spacing w:val="-1"/>
          <w:sz w:val="24"/>
          <w:szCs w:val="24"/>
        </w:rPr>
        <w:t xml:space="preserve"> зміни; ПЗ, як долучитися до громадських обговорень.</w:t>
      </w:r>
    </w:p>
    <w:p w14:paraId="7294CE96" w14:textId="0D1FB14F"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Інфографіки опубліковано на </w:t>
      </w:r>
      <w:r w:rsidR="00473A19" w:rsidRPr="009B6F29">
        <w:rPr>
          <w:rFonts w:ascii="Times New Roman" w:hAnsi="Times New Roman" w:cs="Times New Roman"/>
          <w:spacing w:val="-1"/>
          <w:sz w:val="24"/>
          <w:szCs w:val="24"/>
        </w:rPr>
        <w:t xml:space="preserve">офіційному веб-сайті </w:t>
      </w:r>
      <w:r w:rsidRPr="009B6F29">
        <w:rPr>
          <w:rFonts w:ascii="Times New Roman" w:hAnsi="Times New Roman" w:cs="Times New Roman"/>
          <w:spacing w:val="-1"/>
          <w:sz w:val="24"/>
          <w:szCs w:val="24"/>
        </w:rPr>
        <w:t xml:space="preserve">Держводагентства за посиланням: https://davr.gov.ua/plan-upravlinnya-richkovim-basejnom-richok-prichornomorya1 </w:t>
      </w:r>
    </w:p>
    <w:p w14:paraId="068578B1" w14:textId="77777777" w:rsidR="00473A19" w:rsidRPr="009B6F29" w:rsidRDefault="007351A9" w:rsidP="00473A19">
      <w:pPr>
        <w:pStyle w:val="afffff7"/>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5 квітня 2024 року у місті Одеса відбувся захід з публічного громадського обговорення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Планів управління річкового басейну Дунаю (</w:t>
      </w:r>
      <w:proofErr w:type="spellStart"/>
      <w:r w:rsidRPr="009B6F29">
        <w:rPr>
          <w:rFonts w:ascii="Times New Roman" w:hAnsi="Times New Roman" w:cs="Times New Roman"/>
          <w:spacing w:val="-1"/>
          <w:sz w:val="24"/>
          <w:szCs w:val="24"/>
        </w:rPr>
        <w:t>суббасейн</w:t>
      </w:r>
      <w:proofErr w:type="spellEnd"/>
      <w:r w:rsidRPr="009B6F29">
        <w:rPr>
          <w:rFonts w:ascii="Times New Roman" w:hAnsi="Times New Roman" w:cs="Times New Roman"/>
          <w:spacing w:val="-1"/>
          <w:sz w:val="24"/>
          <w:szCs w:val="24"/>
        </w:rPr>
        <w:t xml:space="preserve"> нижнього Дунаю) та річок Причорномор’я. У заході взяли участь 104 учасники – представники органів влади, </w:t>
      </w:r>
      <w:r w:rsidRPr="009B6F29">
        <w:rPr>
          <w:rFonts w:ascii="Times New Roman" w:hAnsi="Times New Roman" w:cs="Times New Roman"/>
          <w:spacing w:val="-1"/>
          <w:sz w:val="24"/>
          <w:szCs w:val="24"/>
        </w:rPr>
        <w:lastRenderedPageBreak/>
        <w:t xml:space="preserve">водогосподарських організацій, члени басейнової ради, представники територіальних громад, водокористувачі басейну, </w:t>
      </w:r>
      <w:r w:rsidR="00564F40" w:rsidRPr="009B6F29">
        <w:rPr>
          <w:rFonts w:ascii="Times New Roman" w:hAnsi="Times New Roman" w:cs="Times New Roman"/>
          <w:spacing w:val="-1"/>
          <w:sz w:val="24"/>
          <w:szCs w:val="24"/>
        </w:rPr>
        <w:t>вчені</w:t>
      </w:r>
      <w:r w:rsidRPr="009B6F29">
        <w:rPr>
          <w:rFonts w:ascii="Times New Roman" w:hAnsi="Times New Roman" w:cs="Times New Roman"/>
          <w:spacing w:val="-1"/>
          <w:sz w:val="24"/>
          <w:szCs w:val="24"/>
        </w:rPr>
        <w:t xml:space="preserve">, громадські організації та зацікавлені особи. На заході були представлені результати аналізу стану вище зазначеного басейну та ПЗ, переважна більшість яких стосується будівництва чи реконструкції каналізаційних очисних споруд. Після цього відбулося обговорення пропозицій та зауважень учасників заходу до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ПУРБ. Результати обговорення зафіксовані у Протоколі (додаток № 1 до звіту за результатами публічного громадського обговорення). Інформація про захід розміщена </w:t>
      </w:r>
      <w:r w:rsidR="0079694A" w:rsidRPr="009B6F29">
        <w:rPr>
          <w:rFonts w:ascii="Times New Roman" w:hAnsi="Times New Roman" w:cs="Times New Roman"/>
          <w:spacing w:val="-1"/>
          <w:sz w:val="24"/>
          <w:szCs w:val="24"/>
        </w:rPr>
        <w:t xml:space="preserve">на </w:t>
      </w:r>
      <w:r w:rsidR="00473A19" w:rsidRPr="009B6F29">
        <w:rPr>
          <w:rFonts w:ascii="Times New Roman" w:hAnsi="Times New Roman" w:cs="Times New Roman"/>
          <w:spacing w:val="-1"/>
          <w:sz w:val="24"/>
          <w:szCs w:val="24"/>
        </w:rPr>
        <w:t>офіційному веб-сайті</w:t>
      </w:r>
      <w:r w:rsidR="0079694A" w:rsidRPr="009B6F29">
        <w:rPr>
          <w:rFonts w:ascii="Times New Roman" w:hAnsi="Times New Roman" w:cs="Times New Roman"/>
          <w:spacing w:val="-1"/>
          <w:sz w:val="24"/>
          <w:szCs w:val="24"/>
        </w:rPr>
        <w:t xml:space="preserve"> </w:t>
      </w:r>
      <w:r w:rsidR="00473A19" w:rsidRPr="009B6F29">
        <w:rPr>
          <w:rFonts w:ascii="Times New Roman" w:hAnsi="Times New Roman" w:cs="Times New Roman"/>
          <w:spacing w:val="-1"/>
          <w:sz w:val="24"/>
          <w:szCs w:val="24"/>
        </w:rPr>
        <w:t xml:space="preserve">БУВР нижнього Дунаю та </w:t>
      </w:r>
      <w:r w:rsidRPr="009B6F29">
        <w:rPr>
          <w:rFonts w:ascii="Times New Roman" w:hAnsi="Times New Roman" w:cs="Times New Roman"/>
          <w:spacing w:val="-1"/>
          <w:sz w:val="24"/>
          <w:szCs w:val="24"/>
        </w:rPr>
        <w:t>річок</w:t>
      </w:r>
      <w:r w:rsidR="00473A19" w:rsidRPr="009B6F29">
        <w:rPr>
          <w:rFonts w:ascii="Times New Roman" w:hAnsi="Times New Roman" w:cs="Times New Roman"/>
          <w:spacing w:val="-1"/>
          <w:sz w:val="24"/>
          <w:szCs w:val="24"/>
        </w:rPr>
        <w:t xml:space="preserve"> </w:t>
      </w:r>
      <w:r w:rsidRPr="009B6F29">
        <w:rPr>
          <w:rFonts w:ascii="Times New Roman" w:hAnsi="Times New Roman" w:cs="Times New Roman"/>
          <w:spacing w:val="-1"/>
          <w:sz w:val="24"/>
          <w:szCs w:val="24"/>
        </w:rPr>
        <w:t>Причорномор’я</w:t>
      </w:r>
    </w:p>
    <w:p w14:paraId="51C63472" w14:textId="5B271CB7" w:rsidR="007351A9" w:rsidRPr="009B6F29" w:rsidRDefault="007351A9" w:rsidP="00473A1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https://oouvr.gov.ua/%d0%bf%d1%80%d0%be%d0%b2%d0%b5%d0%b4%d0%b5%d0%bd%d0%bd%d1%8f-%d0%bf%d1%83%d0%b1%d0%bb%d1%96%d1%87%d0%bd%d0%be%d0%b3%d0%be-%d0%b3%d1%80%d0%be%d0%bc%d0%b0%d0%b4%d1%81%d1%8c%d0%ba%d0%be%d0%b3%d0%be/</w:t>
      </w:r>
      <w:r w:rsidR="000A2E99" w:rsidRPr="009B6F29">
        <w:rPr>
          <w:rFonts w:ascii="Times New Roman" w:hAnsi="Times New Roman" w:cs="Times New Roman"/>
          <w:spacing w:val="-1"/>
          <w:sz w:val="24"/>
          <w:szCs w:val="24"/>
        </w:rPr>
        <w:t>.</w:t>
      </w:r>
    </w:p>
    <w:p w14:paraId="3BD6DF18" w14:textId="35C43980"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Звіт за результатами публічного громадського обговорення буде розміщено на </w:t>
      </w:r>
      <w:r w:rsidR="00473A19" w:rsidRPr="009B6F29">
        <w:rPr>
          <w:rFonts w:ascii="Times New Roman" w:hAnsi="Times New Roman" w:cs="Times New Roman"/>
          <w:spacing w:val="-1"/>
          <w:sz w:val="24"/>
          <w:szCs w:val="24"/>
        </w:rPr>
        <w:t>офіційному веб-сайті</w:t>
      </w:r>
      <w:r w:rsidRPr="009B6F29">
        <w:rPr>
          <w:rFonts w:ascii="Times New Roman" w:hAnsi="Times New Roman" w:cs="Times New Roman"/>
          <w:spacing w:val="-1"/>
          <w:sz w:val="24"/>
          <w:szCs w:val="24"/>
        </w:rPr>
        <w:t xml:space="preserve"> Держводагентства та на </w:t>
      </w:r>
      <w:r w:rsidR="00473A19" w:rsidRPr="009B6F29">
        <w:rPr>
          <w:rFonts w:ascii="Times New Roman" w:hAnsi="Times New Roman" w:cs="Times New Roman"/>
          <w:spacing w:val="-1"/>
          <w:sz w:val="24"/>
          <w:szCs w:val="24"/>
        </w:rPr>
        <w:t xml:space="preserve">офіційному веб-сайті </w:t>
      </w:r>
      <w:proofErr w:type="spellStart"/>
      <w:r w:rsidRPr="009B6F29">
        <w:rPr>
          <w:rFonts w:ascii="Times New Roman" w:hAnsi="Times New Roman" w:cs="Times New Roman"/>
          <w:spacing w:val="-1"/>
          <w:sz w:val="24"/>
          <w:szCs w:val="24"/>
        </w:rPr>
        <w:t>Міндовкілля</w:t>
      </w:r>
      <w:proofErr w:type="spellEnd"/>
      <w:r w:rsidRPr="009B6F29">
        <w:rPr>
          <w:rFonts w:ascii="Times New Roman" w:hAnsi="Times New Roman" w:cs="Times New Roman"/>
          <w:spacing w:val="-1"/>
          <w:sz w:val="24"/>
          <w:szCs w:val="24"/>
        </w:rPr>
        <w:t>.</w:t>
      </w:r>
    </w:p>
    <w:p w14:paraId="5D6BC2A2" w14:textId="7378687D" w:rsidR="007351A9" w:rsidRPr="009B6F29" w:rsidRDefault="007351A9" w:rsidP="007351A9">
      <w:pPr>
        <w:pStyle w:val="afffff7"/>
        <w:spacing w:after="120"/>
        <w:jc w:val="both"/>
        <w:rPr>
          <w:rFonts w:ascii="Times New Roman" w:hAnsi="Times New Roman" w:cs="Times New Roman"/>
          <w:b/>
          <w:bCs/>
          <w:spacing w:val="-1"/>
          <w:sz w:val="24"/>
          <w:szCs w:val="24"/>
        </w:rPr>
      </w:pPr>
      <w:r w:rsidRPr="009B6F29">
        <w:rPr>
          <w:rFonts w:ascii="Times New Roman" w:hAnsi="Times New Roman" w:cs="Times New Roman"/>
          <w:b/>
          <w:bCs/>
          <w:spacing w:val="-1"/>
          <w:sz w:val="24"/>
          <w:szCs w:val="24"/>
        </w:rPr>
        <w:t xml:space="preserve">Стратегічна екологічна оцінка </w:t>
      </w:r>
      <w:proofErr w:type="spellStart"/>
      <w:r w:rsidRPr="009B6F29">
        <w:rPr>
          <w:rFonts w:ascii="Times New Roman" w:hAnsi="Times New Roman" w:cs="Times New Roman"/>
          <w:b/>
          <w:bCs/>
          <w:spacing w:val="-1"/>
          <w:sz w:val="24"/>
          <w:szCs w:val="24"/>
        </w:rPr>
        <w:t>проєкту</w:t>
      </w:r>
      <w:proofErr w:type="spellEnd"/>
      <w:r w:rsidRPr="009B6F29">
        <w:rPr>
          <w:rFonts w:ascii="Times New Roman" w:hAnsi="Times New Roman" w:cs="Times New Roman"/>
          <w:b/>
          <w:bCs/>
          <w:spacing w:val="-1"/>
          <w:sz w:val="24"/>
          <w:szCs w:val="24"/>
        </w:rPr>
        <w:t xml:space="preserve"> ПУРБ</w:t>
      </w:r>
    </w:p>
    <w:p w14:paraId="0A16A3E9" w14:textId="0FB590EA"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Відповідно до пункту 7 Порядку розроблення плану управління річковим басейном, затвердженого постановою Кабінету Міністрів України від 18</w:t>
      </w:r>
      <w:r w:rsidR="006739D2" w:rsidRPr="009B6F29">
        <w:rPr>
          <w:rFonts w:ascii="Times New Roman" w:hAnsi="Times New Roman" w:cs="Times New Roman"/>
          <w:spacing w:val="-1"/>
          <w:sz w:val="24"/>
          <w:szCs w:val="24"/>
        </w:rPr>
        <w:t xml:space="preserve"> травня </w:t>
      </w:r>
      <w:r w:rsidRPr="009B6F29">
        <w:rPr>
          <w:rFonts w:ascii="Times New Roman" w:hAnsi="Times New Roman" w:cs="Times New Roman"/>
          <w:spacing w:val="-1"/>
          <w:sz w:val="24"/>
          <w:szCs w:val="24"/>
        </w:rPr>
        <w:t xml:space="preserve">2017 р. № 336, </w:t>
      </w:r>
      <w:proofErr w:type="spellStart"/>
      <w:r w:rsidRPr="009B6F29">
        <w:rPr>
          <w:rFonts w:ascii="Times New Roman" w:hAnsi="Times New Roman" w:cs="Times New Roman"/>
          <w:spacing w:val="-1"/>
          <w:sz w:val="24"/>
          <w:szCs w:val="24"/>
        </w:rPr>
        <w:t>Міндовкілля</w:t>
      </w:r>
      <w:proofErr w:type="spellEnd"/>
      <w:r w:rsidRPr="009B6F29">
        <w:rPr>
          <w:rFonts w:ascii="Times New Roman" w:hAnsi="Times New Roman" w:cs="Times New Roman"/>
          <w:spacing w:val="-1"/>
          <w:sz w:val="24"/>
          <w:szCs w:val="24"/>
        </w:rPr>
        <w:t xml:space="preserve"> забезпечує проведення стратегічної екологічної оцінки </w:t>
      </w:r>
      <w:proofErr w:type="spellStart"/>
      <w:r w:rsidRPr="009B6F29">
        <w:rPr>
          <w:rFonts w:ascii="Times New Roman" w:hAnsi="Times New Roman" w:cs="Times New Roman"/>
          <w:spacing w:val="-1"/>
          <w:sz w:val="24"/>
          <w:szCs w:val="24"/>
        </w:rPr>
        <w:t>проєктів</w:t>
      </w:r>
      <w:proofErr w:type="spellEnd"/>
      <w:r w:rsidRPr="009B6F29">
        <w:rPr>
          <w:rFonts w:ascii="Times New Roman" w:hAnsi="Times New Roman" w:cs="Times New Roman"/>
          <w:spacing w:val="-1"/>
          <w:sz w:val="24"/>
          <w:szCs w:val="24"/>
        </w:rPr>
        <w:t xml:space="preserve"> планів управління річковими басейнами відповідно до Протоколу про стратегічну екологічну оцінку до Конвенції про оцінку впливу на навколишнє </w:t>
      </w:r>
      <w:r w:rsidR="00483662" w:rsidRPr="009B6F29">
        <w:rPr>
          <w:rFonts w:ascii="Times New Roman" w:hAnsi="Times New Roman" w:cs="Times New Roman"/>
          <w:spacing w:val="-1"/>
          <w:sz w:val="24"/>
          <w:szCs w:val="24"/>
        </w:rPr>
        <w:t xml:space="preserve">природне </w:t>
      </w:r>
      <w:r w:rsidRPr="009B6F29">
        <w:rPr>
          <w:rFonts w:ascii="Times New Roman" w:hAnsi="Times New Roman" w:cs="Times New Roman"/>
          <w:spacing w:val="-1"/>
          <w:sz w:val="24"/>
          <w:szCs w:val="24"/>
        </w:rPr>
        <w:t xml:space="preserve">середовище у транскордонному контексті, ратифікованого Законом України </w:t>
      </w:r>
      <w:r w:rsidR="00355D9B" w:rsidRPr="009B6F29">
        <w:rPr>
          <w:rFonts w:ascii="Times New Roman" w:hAnsi="Times New Roman"/>
          <w:spacing w:val="-1"/>
          <w:sz w:val="24"/>
          <w:szCs w:val="24"/>
        </w:rPr>
        <w:t>«Про ратифікацію Протоколу про стратегічну екологічну оцінку до Конвенції про оцінку впливу на навколишнє природне середовище у транскордонному контексті».</w:t>
      </w:r>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pacing w:val="-1"/>
          <w:sz w:val="24"/>
          <w:szCs w:val="24"/>
        </w:rPr>
        <w:t>Міндовкілля</w:t>
      </w:r>
      <w:proofErr w:type="spellEnd"/>
      <w:r w:rsidRPr="009B6F29">
        <w:rPr>
          <w:rFonts w:ascii="Times New Roman" w:hAnsi="Times New Roman" w:cs="Times New Roman"/>
          <w:spacing w:val="-1"/>
          <w:sz w:val="24"/>
          <w:szCs w:val="24"/>
        </w:rPr>
        <w:t xml:space="preserve"> звернулось до всіх зачеплених держав, але жодна з них не виявила бажання приймати участь у транскордонних консультаціях.</w:t>
      </w:r>
    </w:p>
    <w:p w14:paraId="219ADA11" w14:textId="134CAF98" w:rsidR="007351A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Порядок здійснення стратегічної екологічної оцінки (СЕО) визначається Законом України «Про стратегічну екологічну оцінку»</w:t>
      </w:r>
      <w:r w:rsidR="00B72B69" w:rsidRPr="009B6F29">
        <w:rPr>
          <w:rFonts w:ascii="Times New Roman" w:hAnsi="Times New Roman" w:cs="Times New Roman"/>
          <w:spacing w:val="-1"/>
          <w:sz w:val="24"/>
          <w:szCs w:val="24"/>
        </w:rPr>
        <w:t xml:space="preserve"> (далі – Закон)</w:t>
      </w:r>
      <w:r w:rsidRPr="009B6F29">
        <w:rPr>
          <w:rFonts w:ascii="Times New Roman" w:hAnsi="Times New Roman" w:cs="Times New Roman"/>
          <w:spacing w:val="-1"/>
          <w:sz w:val="24"/>
          <w:szCs w:val="24"/>
        </w:rPr>
        <w:t>. Відповідно до пункту 3 частини першої статті 9 Закону одним із етапів СЕО є проведення громадського обговорення та консультацій у порядку, передбаченому статтями 12 та 13 Закону, а також транскордонних консультацій у порядку, передбаченому статтею 14 Закону. Відповідно до частини дев’ятої статті 12 Закону «за результатами громадського обговорення замовник готує довідку про громадське обговорення, в якій підсумовує отримані зауваження і пропозиції та зазначає, яким чином у документі державного планування та звіті про стратегічну екологічну оцінку враховані зауваження і пропозиції, надані відповідно до цієї статті (або обґрунтовує їх відхилення), а також обґрунтовує обрання саме цього документа державного планування у тому вигляді, в якому він запропонований до затвердження, серед інших виправданих альтернатив, представлених до розгляду. До довідки додаються протокол громадських слухань (у разі проведення) та отримані письмові зауваження і пропозиції. Довідка про громадське обговорення є публічною інформацією та вноситься замовником до Єдиного реєстру стратегічної екологічної оцінки».</w:t>
      </w:r>
    </w:p>
    <w:p w14:paraId="16A67CF9" w14:textId="5C5D76AD" w:rsidR="00BA07B8" w:rsidRPr="009B6F29" w:rsidRDefault="00BA07B8" w:rsidP="007351A9">
      <w:pPr>
        <w:pStyle w:val="afffff7"/>
        <w:spacing w:after="120"/>
        <w:jc w:val="both"/>
        <w:rPr>
          <w:rFonts w:ascii="Times New Roman" w:hAnsi="Times New Roman" w:cs="Times New Roman"/>
          <w:spacing w:val="-1"/>
          <w:sz w:val="24"/>
          <w:szCs w:val="24"/>
        </w:rPr>
      </w:pPr>
      <w:r w:rsidRPr="00BA07B8">
        <w:rPr>
          <w:rFonts w:ascii="Times New Roman" w:hAnsi="Times New Roman" w:cs="Times New Roman"/>
          <w:spacing w:val="-1"/>
          <w:sz w:val="24"/>
          <w:szCs w:val="24"/>
        </w:rPr>
        <w:t>Забезпечено проходження процедури СЕО ПУРБ річок Пр</w:t>
      </w:r>
      <w:r w:rsidR="00BB0D8C">
        <w:rPr>
          <w:rFonts w:ascii="Times New Roman" w:hAnsi="Times New Roman" w:cs="Times New Roman"/>
          <w:spacing w:val="-1"/>
          <w:sz w:val="24"/>
          <w:szCs w:val="24"/>
        </w:rPr>
        <w:t>и</w:t>
      </w:r>
      <w:r w:rsidR="006548F4">
        <w:rPr>
          <w:rFonts w:ascii="Times New Roman" w:hAnsi="Times New Roman" w:cs="Times New Roman"/>
          <w:spacing w:val="-1"/>
          <w:sz w:val="24"/>
          <w:szCs w:val="24"/>
        </w:rPr>
        <w:t>чорномор’я</w:t>
      </w:r>
      <w:r w:rsidRPr="00BA07B8">
        <w:rPr>
          <w:rFonts w:ascii="Times New Roman" w:hAnsi="Times New Roman" w:cs="Times New Roman"/>
          <w:spacing w:val="-1"/>
          <w:sz w:val="24"/>
          <w:szCs w:val="24"/>
        </w:rPr>
        <w:t xml:space="preserve"> (реєстраційний номер справи в Єдиному реєстрі стратегічної екологічної оцінки 26-12-40</w:t>
      </w:r>
      <w:r w:rsidR="00E5506D">
        <w:rPr>
          <w:rFonts w:ascii="Times New Roman" w:hAnsi="Times New Roman" w:cs="Times New Roman"/>
          <w:spacing w:val="-1"/>
          <w:sz w:val="24"/>
          <w:szCs w:val="24"/>
        </w:rPr>
        <w:t>36</w:t>
      </w:r>
      <w:r w:rsidRPr="00BA07B8">
        <w:rPr>
          <w:rFonts w:ascii="Times New Roman" w:hAnsi="Times New Roman" w:cs="Times New Roman"/>
          <w:spacing w:val="-1"/>
          <w:sz w:val="24"/>
          <w:szCs w:val="24"/>
        </w:rPr>
        <w:t>-23).</w:t>
      </w:r>
    </w:p>
    <w:p w14:paraId="4CAC8F66" w14:textId="77777777" w:rsidR="007351A9" w:rsidRPr="009B6F29" w:rsidRDefault="007351A9" w:rsidP="007351A9">
      <w:pPr>
        <w:pStyle w:val="afffff7"/>
        <w:spacing w:after="120"/>
        <w:jc w:val="both"/>
        <w:rPr>
          <w:rFonts w:ascii="Times New Roman" w:hAnsi="Times New Roman" w:cs="Times New Roman"/>
          <w:spacing w:val="-1"/>
          <w:sz w:val="24"/>
          <w:szCs w:val="24"/>
        </w:rPr>
      </w:pPr>
      <w:r w:rsidRPr="009B6F29">
        <w:rPr>
          <w:rFonts w:ascii="Times New Roman" w:hAnsi="Times New Roman" w:cs="Times New Roman"/>
          <w:spacing w:val="-1"/>
          <w:sz w:val="24"/>
          <w:szCs w:val="24"/>
        </w:rPr>
        <w:t xml:space="preserve">Довідку про громадське обговорення </w:t>
      </w:r>
      <w:proofErr w:type="spellStart"/>
      <w:r w:rsidRPr="009B6F29">
        <w:rPr>
          <w:rFonts w:ascii="Times New Roman" w:hAnsi="Times New Roman" w:cs="Times New Roman"/>
          <w:spacing w:val="-1"/>
          <w:sz w:val="24"/>
          <w:szCs w:val="24"/>
        </w:rPr>
        <w:t>проєкту</w:t>
      </w:r>
      <w:proofErr w:type="spellEnd"/>
      <w:r w:rsidRPr="009B6F29">
        <w:rPr>
          <w:rFonts w:ascii="Times New Roman" w:hAnsi="Times New Roman" w:cs="Times New Roman"/>
          <w:spacing w:val="-1"/>
          <w:sz w:val="24"/>
          <w:szCs w:val="24"/>
        </w:rPr>
        <w:t xml:space="preserve"> ПУРБ буде </w:t>
      </w:r>
      <w:proofErr w:type="spellStart"/>
      <w:r w:rsidRPr="009B6F29">
        <w:rPr>
          <w:rFonts w:ascii="Times New Roman" w:hAnsi="Times New Roman" w:cs="Times New Roman"/>
          <w:spacing w:val="-1"/>
          <w:sz w:val="24"/>
          <w:szCs w:val="24"/>
        </w:rPr>
        <w:t>внесено</w:t>
      </w:r>
      <w:proofErr w:type="spellEnd"/>
      <w:r w:rsidRPr="009B6F29">
        <w:rPr>
          <w:rFonts w:ascii="Times New Roman" w:hAnsi="Times New Roman" w:cs="Times New Roman"/>
          <w:spacing w:val="-1"/>
          <w:sz w:val="24"/>
          <w:szCs w:val="24"/>
        </w:rPr>
        <w:t xml:space="preserve"> </w:t>
      </w:r>
      <w:proofErr w:type="spellStart"/>
      <w:r w:rsidRPr="009B6F29">
        <w:rPr>
          <w:rFonts w:ascii="Times New Roman" w:hAnsi="Times New Roman" w:cs="Times New Roman"/>
          <w:spacing w:val="-1"/>
          <w:sz w:val="24"/>
          <w:szCs w:val="24"/>
        </w:rPr>
        <w:t>Держводагентством</w:t>
      </w:r>
      <w:proofErr w:type="spellEnd"/>
      <w:r w:rsidRPr="009B6F29">
        <w:rPr>
          <w:rFonts w:ascii="Times New Roman" w:hAnsi="Times New Roman" w:cs="Times New Roman"/>
          <w:spacing w:val="-1"/>
          <w:sz w:val="24"/>
          <w:szCs w:val="24"/>
        </w:rPr>
        <w:t xml:space="preserve"> до Єдиного реєстру стратегічної екологічної оцінки спільно з затвердженим ПУРБ річок Причорномор’я.</w:t>
      </w:r>
    </w:p>
    <w:p w14:paraId="13061200" w14:textId="77777777" w:rsidR="007351A9" w:rsidRPr="009B6F29" w:rsidRDefault="007351A9" w:rsidP="007351A9">
      <w:pPr>
        <w:rPr>
          <w:rFonts w:ascii="Times New Roman" w:hAnsi="Times New Roman" w:cs="Times New Roman"/>
          <w:sz w:val="24"/>
          <w:szCs w:val="24"/>
        </w:rPr>
      </w:pPr>
    </w:p>
    <w:p w14:paraId="6F0A7740" w14:textId="77777777" w:rsidR="00DD2D29" w:rsidRPr="009B6F29" w:rsidRDefault="00DD2D29" w:rsidP="00306FF2">
      <w:pPr>
        <w:spacing w:line="240" w:lineRule="auto"/>
        <w:rPr>
          <w:rFonts w:ascii="Times New Roman" w:hAnsi="Times New Roman" w:cs="Times New Roman"/>
          <w:sz w:val="24"/>
          <w:szCs w:val="24"/>
        </w:rPr>
      </w:pPr>
    </w:p>
    <w:p w14:paraId="7F8DD54C" w14:textId="77777777" w:rsidR="00DD2D29" w:rsidRPr="001A5CD0" w:rsidRDefault="00A24F9E" w:rsidP="0079694A">
      <w:pPr>
        <w:pStyle w:val="1"/>
        <w:numPr>
          <w:ilvl w:val="0"/>
          <w:numId w:val="32"/>
        </w:numPr>
        <w:spacing w:after="360" w:line="240" w:lineRule="auto"/>
        <w:jc w:val="both"/>
        <w:rPr>
          <w:rFonts w:ascii="Times New Roman" w:hAnsi="Times New Roman" w:cs="Times New Roman"/>
          <w:b/>
          <w:color w:val="auto"/>
          <w:sz w:val="24"/>
          <w:szCs w:val="24"/>
        </w:rPr>
      </w:pPr>
      <w:bookmarkStart w:id="247" w:name="_184mhaj" w:colFirst="0" w:colLast="0"/>
      <w:bookmarkStart w:id="248" w:name="_Toc174881506"/>
      <w:bookmarkEnd w:id="247"/>
      <w:r w:rsidRPr="001A5CD0">
        <w:rPr>
          <w:rFonts w:ascii="Times New Roman" w:hAnsi="Times New Roman" w:cs="Times New Roman"/>
          <w:b/>
          <w:color w:val="auto"/>
          <w:sz w:val="24"/>
          <w:szCs w:val="24"/>
        </w:rPr>
        <w:lastRenderedPageBreak/>
        <w:t>ПЕРЕЛІК КОМПЕТЕНТНИХ ОРГАНІВ ДЕРЖАВНОЇ ВЛАДИ, ВІДПОВІДАЛЬНИХ ЗА ВИКОНАННЯ ПЛАНУ УПРАВЛІННЯ РІЧКОВИМ БАСЕЙНОМ</w:t>
      </w:r>
      <w:bookmarkEnd w:id="248"/>
    </w:p>
    <w:p w14:paraId="7F3CB8F8" w14:textId="77777777" w:rsidR="00DD2D29" w:rsidRPr="009B6F29" w:rsidRDefault="00A24F9E" w:rsidP="00B72B69">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Згідно з частиною другою статті 13 Водного кодексу України державне управління в галузі використання і охорони вод та відтворення водних ресурсів здійснюють Кабінет Міністрів України, Рада міністрів Автономної Республіки Крим, сільські, селищні, міські ради та їх виконавчі органи, районні, обласні ради, органи виконавчої влади та інші державні органи відповідно до законодавства України.</w:t>
      </w:r>
    </w:p>
    <w:p w14:paraId="579105BE"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Органами виконавчої влади у галузі використання і охорони вод та відтворення водних ресурсів є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Держгеонадра</w:t>
      </w:r>
      <w:proofErr w:type="spellEnd"/>
      <w:r w:rsidRPr="009B6F29">
        <w:rPr>
          <w:rFonts w:ascii="Times New Roman" w:hAnsi="Times New Roman" w:cs="Times New Roman"/>
          <w:sz w:val="24"/>
          <w:szCs w:val="24"/>
        </w:rPr>
        <w:t>, Держекоінспекція та інші органи відповідно до законодавства.</w:t>
      </w:r>
    </w:p>
    <w:p w14:paraId="71962968" w14:textId="754D2BB2" w:rsidR="00DD2D29" w:rsidRPr="009B6F29" w:rsidRDefault="00A24F9E" w:rsidP="00306FF2">
      <w:pPr>
        <w:spacing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B72B69" w:rsidRPr="009B6F29">
        <w:rPr>
          <w:rFonts w:ascii="Times New Roman" w:hAnsi="Times New Roman" w:cs="Times New Roman"/>
          <w:b/>
          <w:sz w:val="24"/>
          <w:szCs w:val="24"/>
        </w:rPr>
        <w:t>8</w:t>
      </w:r>
      <w:r w:rsidRPr="009B6F29">
        <w:rPr>
          <w:rFonts w:ascii="Times New Roman" w:hAnsi="Times New Roman" w:cs="Times New Roman"/>
          <w:b/>
          <w:sz w:val="24"/>
          <w:szCs w:val="24"/>
        </w:rPr>
        <w:t>. Органи виконавчої влади у галузі використання і охорони вод та відтворення водних ресурсів</w:t>
      </w:r>
    </w:p>
    <w:tbl>
      <w:tblPr>
        <w:tblStyle w:val="af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05"/>
        <w:gridCol w:w="4536"/>
        <w:gridCol w:w="2075"/>
      </w:tblGrid>
      <w:tr w:rsidR="00DD2D29" w:rsidRPr="009B6F29" w14:paraId="50F3C26E" w14:textId="77777777" w:rsidTr="00DD2D29">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28BF5D63" w14:textId="77777777" w:rsidR="00DD2D29" w:rsidRPr="009B6F29" w:rsidRDefault="00A24F9E" w:rsidP="00306FF2">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Назва</w:t>
            </w:r>
          </w:p>
        </w:tc>
        <w:tc>
          <w:tcPr>
            <w:tcW w:w="4536" w:type="dxa"/>
          </w:tcPr>
          <w:p w14:paraId="506E7A4D" w14:textId="77777777" w:rsidR="00DD2D29" w:rsidRPr="009B6F29" w:rsidRDefault="00A24F9E" w:rsidP="00306FF2">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Адреса</w:t>
            </w:r>
          </w:p>
        </w:tc>
        <w:tc>
          <w:tcPr>
            <w:tcW w:w="2075" w:type="dxa"/>
          </w:tcPr>
          <w:p w14:paraId="3956C5EC" w14:textId="77777777" w:rsidR="00DD2D29" w:rsidRPr="009B6F29" w:rsidRDefault="00A24F9E" w:rsidP="00306FF2">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Адреса офіційного веб-сайту</w:t>
            </w:r>
          </w:p>
        </w:tc>
      </w:tr>
      <w:tr w:rsidR="00DD2D29" w:rsidRPr="009B6F29" w14:paraId="024F9AC6" w14:textId="77777777" w:rsidTr="009F72AC">
        <w:trPr>
          <w:cantSplit/>
        </w:trPr>
        <w:tc>
          <w:tcPr>
            <w:tcW w:w="2405" w:type="dxa"/>
            <w:shd w:val="clear" w:color="auto" w:fill="auto"/>
          </w:tcPr>
          <w:p w14:paraId="3276CBAE" w14:textId="77777777" w:rsidR="00DD2D29" w:rsidRPr="009B6F29" w:rsidRDefault="00A24F9E" w:rsidP="00306FF2">
            <w:pPr>
              <w:spacing w:line="240" w:lineRule="auto"/>
              <w:rPr>
                <w:rFonts w:ascii="Times New Roman" w:eastAsia="Arial-BoldMT" w:hAnsi="Times New Roman" w:cs="Times New Roman"/>
                <w:b/>
                <w:sz w:val="20"/>
                <w:szCs w:val="20"/>
              </w:rPr>
            </w:pPr>
            <w:r w:rsidRPr="009B6F29">
              <w:rPr>
                <w:rFonts w:ascii="Times New Roman" w:hAnsi="Times New Roman" w:cs="Times New Roman"/>
                <w:sz w:val="20"/>
                <w:szCs w:val="20"/>
              </w:rPr>
              <w:t>Міністерство захисту довкілля та природних ресурсів України (</w:t>
            </w:r>
            <w:proofErr w:type="spellStart"/>
            <w:r w:rsidRPr="009B6F29">
              <w:rPr>
                <w:rFonts w:ascii="Times New Roman" w:hAnsi="Times New Roman" w:cs="Times New Roman"/>
                <w:sz w:val="20"/>
                <w:szCs w:val="20"/>
              </w:rPr>
              <w:t>Міндовкілля</w:t>
            </w:r>
            <w:proofErr w:type="spellEnd"/>
            <w:r w:rsidRPr="009B6F29">
              <w:rPr>
                <w:rFonts w:ascii="Times New Roman" w:hAnsi="Times New Roman" w:cs="Times New Roman"/>
                <w:sz w:val="20"/>
                <w:szCs w:val="20"/>
              </w:rPr>
              <w:t>)</w:t>
            </w:r>
          </w:p>
        </w:tc>
        <w:tc>
          <w:tcPr>
            <w:tcW w:w="4536" w:type="dxa"/>
            <w:shd w:val="clear" w:color="auto" w:fill="auto"/>
          </w:tcPr>
          <w:p w14:paraId="1270A443" w14:textId="7387540E"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вул. Митрополита Василя Липківського, 35, </w:t>
            </w:r>
            <w:r w:rsidR="00B72B69" w:rsidRPr="009B6F29">
              <w:rPr>
                <w:rFonts w:ascii="Times New Roman" w:hAnsi="Times New Roman" w:cs="Times New Roman"/>
                <w:sz w:val="20"/>
                <w:szCs w:val="20"/>
              </w:rPr>
              <w:br/>
            </w:r>
            <w:r w:rsidRPr="009B6F29">
              <w:rPr>
                <w:rFonts w:ascii="Times New Roman" w:hAnsi="Times New Roman" w:cs="Times New Roman"/>
                <w:sz w:val="20"/>
                <w:szCs w:val="20"/>
              </w:rPr>
              <w:t>м. Київ, 03035</w:t>
            </w:r>
          </w:p>
          <w:p w14:paraId="065A4DD9" w14:textId="77777777" w:rsidR="00DD2D29" w:rsidRPr="009B6F29" w:rsidRDefault="00A24F9E" w:rsidP="00306FF2">
            <w:pPr>
              <w:spacing w:line="240" w:lineRule="auto"/>
              <w:rPr>
                <w:rFonts w:ascii="Times New Roman" w:hAnsi="Times New Roman" w:cs="Times New Roman"/>
                <w:sz w:val="20"/>
                <w:szCs w:val="20"/>
              </w:rPr>
            </w:pP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(044) 206-31-00, (044) 206-31-15,</w:t>
            </w:r>
          </w:p>
          <w:p w14:paraId="51693773"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факс: (044) 206-31-07, </w:t>
            </w:r>
          </w:p>
          <w:p w14:paraId="4C812AC4"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E-</w:t>
            </w:r>
            <w:proofErr w:type="spellStart"/>
            <w:r w:rsidRPr="009B6F29">
              <w:rPr>
                <w:rFonts w:ascii="Times New Roman" w:hAnsi="Times New Roman" w:cs="Times New Roman"/>
                <w:sz w:val="20"/>
                <w:szCs w:val="20"/>
              </w:rPr>
              <w:t>mail</w:t>
            </w:r>
            <w:proofErr w:type="spellEnd"/>
            <w:r w:rsidRPr="009B6F29">
              <w:rPr>
                <w:rFonts w:ascii="Times New Roman" w:hAnsi="Times New Roman" w:cs="Times New Roman"/>
                <w:sz w:val="20"/>
                <w:szCs w:val="20"/>
              </w:rPr>
              <w:t>: info@mepr.gov.ua</w:t>
            </w:r>
          </w:p>
        </w:tc>
        <w:tc>
          <w:tcPr>
            <w:tcW w:w="2075" w:type="dxa"/>
            <w:shd w:val="clear" w:color="auto" w:fill="auto"/>
          </w:tcPr>
          <w:p w14:paraId="125281F0" w14:textId="77777777" w:rsidR="00DD2D29" w:rsidRPr="009B6F29" w:rsidRDefault="00A24F9E" w:rsidP="00306FF2">
            <w:pPr>
              <w:spacing w:line="240" w:lineRule="auto"/>
              <w:rPr>
                <w:rFonts w:ascii="Times New Roman" w:eastAsia="Arial-BoldMT" w:hAnsi="Times New Roman" w:cs="Times New Roman"/>
                <w:b/>
                <w:sz w:val="20"/>
                <w:szCs w:val="20"/>
              </w:rPr>
            </w:pPr>
            <w:hyperlink r:id="rId54">
              <w:r w:rsidRPr="009B6F29">
                <w:rPr>
                  <w:rFonts w:ascii="Times New Roman" w:hAnsi="Times New Roman" w:cs="Times New Roman"/>
                  <w:sz w:val="20"/>
                  <w:szCs w:val="20"/>
                </w:rPr>
                <w:t>www.mepr.gov.ua</w:t>
              </w:r>
            </w:hyperlink>
          </w:p>
        </w:tc>
      </w:tr>
      <w:tr w:rsidR="00DD2D29" w:rsidRPr="009B6F29" w14:paraId="0552FD7D" w14:textId="77777777" w:rsidTr="009F72AC">
        <w:trPr>
          <w:cantSplit/>
        </w:trPr>
        <w:tc>
          <w:tcPr>
            <w:tcW w:w="2405" w:type="dxa"/>
            <w:shd w:val="clear" w:color="auto" w:fill="auto"/>
          </w:tcPr>
          <w:p w14:paraId="42F15574"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Державне агентство водних ресурсів України (</w:t>
            </w:r>
            <w:proofErr w:type="spellStart"/>
            <w:r w:rsidRPr="009B6F29">
              <w:rPr>
                <w:rFonts w:ascii="Times New Roman" w:hAnsi="Times New Roman" w:cs="Times New Roman"/>
                <w:sz w:val="20"/>
                <w:szCs w:val="20"/>
              </w:rPr>
              <w:t>Держводагентство</w:t>
            </w:r>
            <w:proofErr w:type="spellEnd"/>
            <w:r w:rsidRPr="009B6F29">
              <w:rPr>
                <w:rFonts w:ascii="Times New Roman" w:hAnsi="Times New Roman" w:cs="Times New Roman"/>
                <w:sz w:val="20"/>
                <w:szCs w:val="20"/>
              </w:rPr>
              <w:t>)</w:t>
            </w:r>
          </w:p>
        </w:tc>
        <w:tc>
          <w:tcPr>
            <w:tcW w:w="4536" w:type="dxa"/>
            <w:shd w:val="clear" w:color="auto" w:fill="auto"/>
          </w:tcPr>
          <w:p w14:paraId="3F680D79"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вул. Велика Васильківська, 8, м. Київ, 01024</w:t>
            </w:r>
          </w:p>
          <w:p w14:paraId="15D9ACA2" w14:textId="77777777" w:rsidR="00DD2D29" w:rsidRPr="009B6F29" w:rsidRDefault="00A24F9E" w:rsidP="00306FF2">
            <w:pPr>
              <w:spacing w:line="240" w:lineRule="auto"/>
              <w:rPr>
                <w:rFonts w:ascii="Times New Roman" w:hAnsi="Times New Roman" w:cs="Times New Roman"/>
                <w:sz w:val="20"/>
                <w:szCs w:val="20"/>
              </w:rPr>
            </w:pP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xml:space="preserve">./факс: (044) 235-31-92, </w:t>
            </w: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(044) 235-61-46</w:t>
            </w:r>
          </w:p>
          <w:p w14:paraId="5AC075E0"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E-</w:t>
            </w:r>
            <w:proofErr w:type="spellStart"/>
            <w:r w:rsidRPr="009B6F29">
              <w:rPr>
                <w:rFonts w:ascii="Times New Roman" w:hAnsi="Times New Roman" w:cs="Times New Roman"/>
                <w:sz w:val="20"/>
                <w:szCs w:val="20"/>
              </w:rPr>
              <w:t>mail</w:t>
            </w:r>
            <w:proofErr w:type="spellEnd"/>
            <w:r w:rsidRPr="009B6F29">
              <w:rPr>
                <w:rFonts w:ascii="Times New Roman" w:hAnsi="Times New Roman" w:cs="Times New Roman"/>
                <w:sz w:val="20"/>
                <w:szCs w:val="20"/>
              </w:rPr>
              <w:t>: davr@davr.gov.ua</w:t>
            </w:r>
          </w:p>
        </w:tc>
        <w:tc>
          <w:tcPr>
            <w:tcW w:w="2075" w:type="dxa"/>
            <w:shd w:val="clear" w:color="auto" w:fill="auto"/>
          </w:tcPr>
          <w:p w14:paraId="247706F7" w14:textId="77777777" w:rsidR="00DD2D29" w:rsidRPr="009B6F29" w:rsidRDefault="00A24F9E" w:rsidP="00306FF2">
            <w:pPr>
              <w:spacing w:line="240" w:lineRule="auto"/>
              <w:rPr>
                <w:rFonts w:ascii="Times New Roman" w:eastAsia="Arial-BoldMT" w:hAnsi="Times New Roman" w:cs="Times New Roman"/>
                <w:b/>
                <w:sz w:val="20"/>
                <w:szCs w:val="20"/>
              </w:rPr>
            </w:pPr>
            <w:hyperlink r:id="rId55">
              <w:r w:rsidRPr="009B6F29">
                <w:rPr>
                  <w:rFonts w:ascii="Times New Roman" w:hAnsi="Times New Roman" w:cs="Times New Roman"/>
                  <w:sz w:val="20"/>
                  <w:szCs w:val="20"/>
                </w:rPr>
                <w:t>www.davr.gov.ua</w:t>
              </w:r>
            </w:hyperlink>
          </w:p>
        </w:tc>
      </w:tr>
      <w:tr w:rsidR="00DD2D29" w:rsidRPr="009B6F29" w14:paraId="21F2AC78" w14:textId="77777777" w:rsidTr="009F72AC">
        <w:trPr>
          <w:cantSplit/>
        </w:trPr>
        <w:tc>
          <w:tcPr>
            <w:tcW w:w="2405" w:type="dxa"/>
            <w:shd w:val="clear" w:color="auto" w:fill="auto"/>
          </w:tcPr>
          <w:p w14:paraId="5BD34A06"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Державна служба геології та надр України (</w:t>
            </w:r>
            <w:proofErr w:type="spellStart"/>
            <w:r w:rsidRPr="009B6F29">
              <w:rPr>
                <w:rFonts w:ascii="Times New Roman" w:hAnsi="Times New Roman" w:cs="Times New Roman"/>
                <w:sz w:val="20"/>
                <w:szCs w:val="20"/>
              </w:rPr>
              <w:t>Держгеонадра</w:t>
            </w:r>
            <w:proofErr w:type="spellEnd"/>
            <w:r w:rsidRPr="009B6F29">
              <w:rPr>
                <w:rFonts w:ascii="Times New Roman" w:hAnsi="Times New Roman" w:cs="Times New Roman"/>
                <w:sz w:val="20"/>
                <w:szCs w:val="20"/>
              </w:rPr>
              <w:t>)</w:t>
            </w:r>
          </w:p>
        </w:tc>
        <w:tc>
          <w:tcPr>
            <w:tcW w:w="4536" w:type="dxa"/>
            <w:shd w:val="clear" w:color="auto" w:fill="auto"/>
          </w:tcPr>
          <w:p w14:paraId="53CBA910"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вул. Антона </w:t>
            </w:r>
            <w:proofErr w:type="spellStart"/>
            <w:r w:rsidRPr="009B6F29">
              <w:rPr>
                <w:rFonts w:ascii="Times New Roman" w:hAnsi="Times New Roman" w:cs="Times New Roman"/>
                <w:sz w:val="20"/>
                <w:szCs w:val="20"/>
              </w:rPr>
              <w:t>Цедіка</w:t>
            </w:r>
            <w:proofErr w:type="spellEnd"/>
            <w:r w:rsidRPr="009B6F29">
              <w:rPr>
                <w:rFonts w:ascii="Times New Roman" w:hAnsi="Times New Roman" w:cs="Times New Roman"/>
                <w:sz w:val="20"/>
                <w:szCs w:val="20"/>
              </w:rPr>
              <w:t>, 16, м. Київ, 03057</w:t>
            </w:r>
          </w:p>
          <w:p w14:paraId="47219F55" w14:textId="77777777" w:rsidR="00DD2D29" w:rsidRPr="009B6F29" w:rsidRDefault="00A24F9E" w:rsidP="00306FF2">
            <w:pPr>
              <w:spacing w:line="240" w:lineRule="auto"/>
              <w:rPr>
                <w:rFonts w:ascii="Times New Roman" w:hAnsi="Times New Roman" w:cs="Times New Roman"/>
                <w:sz w:val="20"/>
                <w:szCs w:val="20"/>
              </w:rPr>
            </w:pP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(044) 536-13-18</w:t>
            </w:r>
          </w:p>
          <w:p w14:paraId="6FEA5585"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E-</w:t>
            </w:r>
            <w:proofErr w:type="spellStart"/>
            <w:r w:rsidRPr="009B6F29">
              <w:rPr>
                <w:rFonts w:ascii="Times New Roman" w:hAnsi="Times New Roman" w:cs="Times New Roman"/>
                <w:sz w:val="20"/>
                <w:szCs w:val="20"/>
              </w:rPr>
              <w:t>mail</w:t>
            </w:r>
            <w:proofErr w:type="spellEnd"/>
            <w:r w:rsidRPr="009B6F29">
              <w:rPr>
                <w:rFonts w:ascii="Times New Roman" w:hAnsi="Times New Roman" w:cs="Times New Roman"/>
                <w:sz w:val="20"/>
                <w:szCs w:val="20"/>
              </w:rPr>
              <w:t xml:space="preserve">: </w:t>
            </w:r>
            <w:hyperlink r:id="rId56">
              <w:r w:rsidRPr="009B6F29">
                <w:rPr>
                  <w:rFonts w:ascii="Times New Roman" w:hAnsi="Times New Roman" w:cs="Times New Roman"/>
                  <w:sz w:val="20"/>
                  <w:szCs w:val="20"/>
                </w:rPr>
                <w:t>office@geo.gov.ua</w:t>
              </w:r>
            </w:hyperlink>
          </w:p>
        </w:tc>
        <w:tc>
          <w:tcPr>
            <w:tcW w:w="2075" w:type="dxa"/>
            <w:shd w:val="clear" w:color="auto" w:fill="auto"/>
          </w:tcPr>
          <w:p w14:paraId="0BDFC0C3" w14:textId="77777777" w:rsidR="00DD2D29" w:rsidRPr="009B6F29" w:rsidRDefault="00A24F9E" w:rsidP="00306FF2">
            <w:pPr>
              <w:spacing w:line="240" w:lineRule="auto"/>
              <w:rPr>
                <w:rFonts w:ascii="Times New Roman" w:eastAsia="Arial-BoldMT" w:hAnsi="Times New Roman" w:cs="Times New Roman"/>
                <w:b/>
                <w:sz w:val="20"/>
                <w:szCs w:val="20"/>
              </w:rPr>
            </w:pPr>
            <w:hyperlink r:id="rId57">
              <w:r w:rsidRPr="009B6F29">
                <w:rPr>
                  <w:rFonts w:ascii="Times New Roman" w:hAnsi="Times New Roman" w:cs="Times New Roman"/>
                  <w:sz w:val="20"/>
                  <w:szCs w:val="20"/>
                </w:rPr>
                <w:t>www.geo.gov.ua</w:t>
              </w:r>
            </w:hyperlink>
          </w:p>
        </w:tc>
      </w:tr>
      <w:tr w:rsidR="00DD2D29" w:rsidRPr="009B6F29" w14:paraId="34127CAB" w14:textId="77777777" w:rsidTr="009F72AC">
        <w:trPr>
          <w:cantSplit/>
        </w:trPr>
        <w:tc>
          <w:tcPr>
            <w:tcW w:w="2405" w:type="dxa"/>
            <w:shd w:val="clear" w:color="auto" w:fill="auto"/>
          </w:tcPr>
          <w:p w14:paraId="75CF30D6"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Державна екологічна інспекція України (Держекоінспекція)</w:t>
            </w:r>
          </w:p>
        </w:tc>
        <w:tc>
          <w:tcPr>
            <w:tcW w:w="4536" w:type="dxa"/>
            <w:shd w:val="clear" w:color="auto" w:fill="auto"/>
          </w:tcPr>
          <w:p w14:paraId="28917941" w14:textId="77777777" w:rsidR="00DD2D29" w:rsidRPr="009B6F29" w:rsidRDefault="00A24F9E" w:rsidP="00306FF2">
            <w:pPr>
              <w:spacing w:line="240" w:lineRule="auto"/>
              <w:rPr>
                <w:rFonts w:ascii="Times New Roman" w:hAnsi="Times New Roman" w:cs="Times New Roman"/>
                <w:sz w:val="20"/>
                <w:szCs w:val="20"/>
              </w:rPr>
            </w:pPr>
            <w:proofErr w:type="spellStart"/>
            <w:r w:rsidRPr="009B6F29">
              <w:rPr>
                <w:rFonts w:ascii="Times New Roman" w:hAnsi="Times New Roman" w:cs="Times New Roman"/>
                <w:sz w:val="20"/>
                <w:szCs w:val="20"/>
              </w:rPr>
              <w:t>Новопечерський</w:t>
            </w:r>
            <w:proofErr w:type="spellEnd"/>
            <w:r w:rsidRPr="009B6F29">
              <w:rPr>
                <w:rFonts w:ascii="Times New Roman" w:hAnsi="Times New Roman" w:cs="Times New Roman"/>
                <w:sz w:val="20"/>
                <w:szCs w:val="20"/>
              </w:rPr>
              <w:t xml:space="preserve"> </w:t>
            </w:r>
            <w:proofErr w:type="spellStart"/>
            <w:r w:rsidRPr="009B6F29">
              <w:rPr>
                <w:rFonts w:ascii="Times New Roman" w:hAnsi="Times New Roman" w:cs="Times New Roman"/>
                <w:sz w:val="20"/>
                <w:szCs w:val="20"/>
              </w:rPr>
              <w:t>пров</w:t>
            </w:r>
            <w:proofErr w:type="spellEnd"/>
            <w:r w:rsidRPr="009B6F29">
              <w:rPr>
                <w:rFonts w:ascii="Times New Roman" w:hAnsi="Times New Roman" w:cs="Times New Roman"/>
                <w:sz w:val="20"/>
                <w:szCs w:val="20"/>
              </w:rPr>
              <w:t>. 3, корпус 2, м. Київ, 01042</w:t>
            </w:r>
          </w:p>
          <w:p w14:paraId="6FE581A9" w14:textId="77777777" w:rsidR="00DD2D29" w:rsidRPr="009B6F29" w:rsidRDefault="00A24F9E" w:rsidP="00306FF2">
            <w:pPr>
              <w:spacing w:line="240" w:lineRule="auto"/>
              <w:rPr>
                <w:rFonts w:ascii="Times New Roman" w:hAnsi="Times New Roman" w:cs="Times New Roman"/>
                <w:sz w:val="20"/>
                <w:szCs w:val="20"/>
              </w:rPr>
            </w:pP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xml:space="preserve">./ факс +38 (044) 521-20-40 </w:t>
            </w:r>
            <w:proofErr w:type="spellStart"/>
            <w:r w:rsidRPr="009B6F29">
              <w:rPr>
                <w:rFonts w:ascii="Times New Roman" w:hAnsi="Times New Roman" w:cs="Times New Roman"/>
                <w:sz w:val="20"/>
                <w:szCs w:val="20"/>
              </w:rPr>
              <w:t>тел</w:t>
            </w:r>
            <w:proofErr w:type="spellEnd"/>
            <w:r w:rsidRPr="009B6F29">
              <w:rPr>
                <w:rFonts w:ascii="Times New Roman" w:hAnsi="Times New Roman" w:cs="Times New Roman"/>
                <w:sz w:val="20"/>
                <w:szCs w:val="20"/>
              </w:rPr>
              <w:t>: (044) 521-20-38</w:t>
            </w:r>
          </w:p>
          <w:p w14:paraId="52AC226F"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E-</w:t>
            </w:r>
            <w:proofErr w:type="spellStart"/>
            <w:r w:rsidRPr="009B6F29">
              <w:rPr>
                <w:rFonts w:ascii="Times New Roman" w:hAnsi="Times New Roman" w:cs="Times New Roman"/>
                <w:sz w:val="20"/>
                <w:szCs w:val="20"/>
              </w:rPr>
              <w:t>mail</w:t>
            </w:r>
            <w:proofErr w:type="spellEnd"/>
            <w:r w:rsidRPr="009B6F29">
              <w:rPr>
                <w:rFonts w:ascii="Times New Roman" w:hAnsi="Times New Roman" w:cs="Times New Roman"/>
                <w:sz w:val="20"/>
                <w:szCs w:val="20"/>
              </w:rPr>
              <w:t xml:space="preserve">: </w:t>
            </w:r>
            <w:hyperlink r:id="rId58">
              <w:r w:rsidRPr="009B6F29">
                <w:rPr>
                  <w:rFonts w:ascii="Times New Roman" w:hAnsi="Times New Roman" w:cs="Times New Roman"/>
                  <w:sz w:val="20"/>
                  <w:szCs w:val="20"/>
                </w:rPr>
                <w:t>info@dei.gov.ua</w:t>
              </w:r>
            </w:hyperlink>
          </w:p>
        </w:tc>
        <w:tc>
          <w:tcPr>
            <w:tcW w:w="2075" w:type="dxa"/>
            <w:shd w:val="clear" w:color="auto" w:fill="auto"/>
          </w:tcPr>
          <w:p w14:paraId="30B1E7B3" w14:textId="77777777" w:rsidR="00DD2D29" w:rsidRPr="009B6F29" w:rsidRDefault="00A24F9E" w:rsidP="00306FF2">
            <w:pPr>
              <w:spacing w:line="240" w:lineRule="auto"/>
              <w:rPr>
                <w:rFonts w:ascii="Times New Roman" w:eastAsia="Arial-BoldMT" w:hAnsi="Times New Roman" w:cs="Times New Roman"/>
                <w:b/>
                <w:sz w:val="20"/>
                <w:szCs w:val="20"/>
              </w:rPr>
            </w:pPr>
            <w:hyperlink r:id="rId59">
              <w:r w:rsidRPr="009B6F29">
                <w:rPr>
                  <w:rFonts w:ascii="Times New Roman" w:hAnsi="Times New Roman" w:cs="Times New Roman"/>
                  <w:sz w:val="20"/>
                  <w:szCs w:val="20"/>
                </w:rPr>
                <w:t>www.dei.gov.ua</w:t>
              </w:r>
            </w:hyperlink>
          </w:p>
        </w:tc>
      </w:tr>
    </w:tbl>
    <w:p w14:paraId="395689DE" w14:textId="0321F93A" w:rsidR="00DD2D29" w:rsidRPr="009B6F29" w:rsidRDefault="00A24F9E" w:rsidP="009F72AC">
      <w:pPr>
        <w:spacing w:before="120" w:line="240" w:lineRule="auto"/>
        <w:rPr>
          <w:rFonts w:ascii="Times New Roman" w:hAnsi="Times New Roman" w:cs="Times New Roman"/>
          <w:b/>
          <w:sz w:val="24"/>
          <w:szCs w:val="24"/>
        </w:rPr>
      </w:pPr>
      <w:r w:rsidRPr="009B6F29">
        <w:rPr>
          <w:rFonts w:ascii="Times New Roman" w:hAnsi="Times New Roman" w:cs="Times New Roman"/>
          <w:b/>
          <w:sz w:val="24"/>
          <w:szCs w:val="24"/>
        </w:rPr>
        <w:t>Таблиця 4</w:t>
      </w:r>
      <w:r w:rsidR="00B72B69" w:rsidRPr="009B6F29">
        <w:rPr>
          <w:rFonts w:ascii="Times New Roman" w:hAnsi="Times New Roman" w:cs="Times New Roman"/>
          <w:b/>
          <w:sz w:val="24"/>
          <w:szCs w:val="24"/>
        </w:rPr>
        <w:t>9</w:t>
      </w:r>
      <w:r w:rsidRPr="009B6F29">
        <w:rPr>
          <w:rFonts w:ascii="Times New Roman" w:hAnsi="Times New Roman" w:cs="Times New Roman"/>
          <w:b/>
          <w:sz w:val="24"/>
          <w:szCs w:val="24"/>
        </w:rPr>
        <w:t>. Основні нормативно-правові акти, якими визначені повноваження органів виконавчої влади у галузі використання і охорони вод та відтворення водних ресурсів</w:t>
      </w:r>
    </w:p>
    <w:tbl>
      <w:tblPr>
        <w:tblStyle w:val="afffc"/>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33"/>
        <w:gridCol w:w="3075"/>
        <w:gridCol w:w="3060"/>
      </w:tblGrid>
      <w:tr w:rsidR="00DD2D29" w:rsidRPr="009B6F29" w14:paraId="24F1C4EF" w14:textId="77777777" w:rsidTr="009F72AC">
        <w:trPr>
          <w:cnfStyle w:val="100000000000" w:firstRow="1" w:lastRow="0" w:firstColumn="0" w:lastColumn="0" w:oddVBand="0" w:evenVBand="0" w:oddHBand="0" w:evenHBand="0" w:firstRowFirstColumn="0" w:firstRowLastColumn="0" w:lastRowFirstColumn="0" w:lastRowLastColumn="0"/>
          <w:cantSplit/>
          <w:tblHeader/>
        </w:trPr>
        <w:tc>
          <w:tcPr>
            <w:tcW w:w="2933" w:type="dxa"/>
            <w:shd w:val="clear" w:color="auto" w:fill="DBE5F1" w:themeFill="accent1" w:themeFillTint="33"/>
          </w:tcPr>
          <w:p w14:paraId="47F3E955" w14:textId="77777777" w:rsidR="00DD2D29" w:rsidRPr="009B6F29" w:rsidRDefault="00A24F9E" w:rsidP="00306FF2">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Назва органу</w:t>
            </w:r>
          </w:p>
        </w:tc>
        <w:tc>
          <w:tcPr>
            <w:tcW w:w="3075" w:type="dxa"/>
            <w:shd w:val="clear" w:color="auto" w:fill="DBE5F1" w:themeFill="accent1" w:themeFillTint="33"/>
          </w:tcPr>
          <w:p w14:paraId="734B39FE" w14:textId="77777777" w:rsidR="00DD2D29" w:rsidRPr="009B6F29" w:rsidRDefault="00A24F9E" w:rsidP="00306FF2">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Нормативно-правовий акт</w:t>
            </w:r>
          </w:p>
        </w:tc>
        <w:tc>
          <w:tcPr>
            <w:tcW w:w="3060" w:type="dxa"/>
            <w:shd w:val="clear" w:color="auto" w:fill="DBE5F1" w:themeFill="accent1" w:themeFillTint="33"/>
          </w:tcPr>
          <w:p w14:paraId="27FCB67E" w14:textId="31942D55" w:rsidR="00DD2D29" w:rsidRPr="009B6F29" w:rsidRDefault="00A24F9E" w:rsidP="00BB0D8C">
            <w:pPr>
              <w:spacing w:line="240" w:lineRule="auto"/>
              <w:jc w:val="center"/>
              <w:rPr>
                <w:rFonts w:ascii="Times New Roman" w:eastAsia="Arial" w:hAnsi="Times New Roman" w:cs="Times New Roman"/>
                <w:sz w:val="20"/>
                <w:szCs w:val="20"/>
              </w:rPr>
            </w:pPr>
            <w:r w:rsidRPr="009B6F29">
              <w:rPr>
                <w:rFonts w:ascii="Times New Roman" w:eastAsia="Arial" w:hAnsi="Times New Roman" w:cs="Times New Roman"/>
                <w:sz w:val="20"/>
                <w:szCs w:val="20"/>
              </w:rPr>
              <w:t>Посилання на офіційному веб</w:t>
            </w:r>
            <w:r w:rsidR="00BB0D8C">
              <w:rPr>
                <w:rFonts w:ascii="Times New Roman" w:eastAsia="Arial" w:hAnsi="Times New Roman" w:cs="Times New Roman"/>
                <w:sz w:val="20"/>
                <w:szCs w:val="20"/>
              </w:rPr>
              <w:t>- сайт</w:t>
            </w:r>
            <w:r w:rsidRPr="009B6F29">
              <w:rPr>
                <w:rFonts w:ascii="Times New Roman" w:eastAsia="Arial" w:hAnsi="Times New Roman" w:cs="Times New Roman"/>
                <w:sz w:val="20"/>
                <w:szCs w:val="20"/>
              </w:rPr>
              <w:t>і парламенту України</w:t>
            </w:r>
          </w:p>
        </w:tc>
      </w:tr>
      <w:tr w:rsidR="00DD2D29" w:rsidRPr="009B6F29" w14:paraId="2D0CF108" w14:textId="77777777" w:rsidTr="009F72AC">
        <w:trPr>
          <w:cantSplit/>
        </w:trPr>
        <w:tc>
          <w:tcPr>
            <w:tcW w:w="2933" w:type="dxa"/>
            <w:vMerge w:val="restart"/>
            <w:shd w:val="clear" w:color="auto" w:fill="auto"/>
            <w:vAlign w:val="center"/>
          </w:tcPr>
          <w:p w14:paraId="6A1CD166" w14:textId="77777777" w:rsidR="00DD2D29" w:rsidRPr="009B6F29" w:rsidRDefault="00A24F9E" w:rsidP="00306FF2">
            <w:pPr>
              <w:spacing w:line="240" w:lineRule="auto"/>
              <w:rPr>
                <w:rFonts w:ascii="Times New Roman" w:eastAsia="Arial-BoldMT" w:hAnsi="Times New Roman" w:cs="Times New Roman"/>
                <w:b/>
                <w:sz w:val="20"/>
                <w:szCs w:val="20"/>
              </w:rPr>
            </w:pPr>
            <w:r w:rsidRPr="009B6F29">
              <w:rPr>
                <w:rFonts w:ascii="Times New Roman" w:hAnsi="Times New Roman" w:cs="Times New Roman"/>
                <w:sz w:val="20"/>
                <w:szCs w:val="20"/>
              </w:rPr>
              <w:t>Міністерство захисту довкілля та природних ресурсів України (</w:t>
            </w:r>
            <w:proofErr w:type="spellStart"/>
            <w:r w:rsidRPr="009B6F29">
              <w:rPr>
                <w:rFonts w:ascii="Times New Roman" w:hAnsi="Times New Roman" w:cs="Times New Roman"/>
                <w:sz w:val="20"/>
                <w:szCs w:val="20"/>
              </w:rPr>
              <w:t>Міндовкілля</w:t>
            </w:r>
            <w:proofErr w:type="spellEnd"/>
            <w:r w:rsidRPr="009B6F29">
              <w:rPr>
                <w:rFonts w:ascii="Times New Roman" w:hAnsi="Times New Roman" w:cs="Times New Roman"/>
                <w:sz w:val="20"/>
                <w:szCs w:val="20"/>
              </w:rPr>
              <w:t>)</w:t>
            </w:r>
          </w:p>
        </w:tc>
        <w:tc>
          <w:tcPr>
            <w:tcW w:w="3075" w:type="dxa"/>
            <w:shd w:val="clear" w:color="auto" w:fill="auto"/>
          </w:tcPr>
          <w:p w14:paraId="56657DDD" w14:textId="77777777" w:rsidR="00E76250"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Водний кодекс України від 6 червня 1995 року № 213/95-ВР</w:t>
            </w:r>
          </w:p>
          <w:p w14:paraId="6E9A2851" w14:textId="5194D969" w:rsidR="00DD2D29" w:rsidRPr="009B6F29"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 статті 15 та 15</w:t>
            </w:r>
            <w:r w:rsidRPr="009B6F29">
              <w:rPr>
                <w:rFonts w:ascii="Times New Roman" w:hAnsi="Times New Roman" w:cs="Times New Roman"/>
                <w:sz w:val="20"/>
                <w:szCs w:val="20"/>
                <w:vertAlign w:val="superscript"/>
              </w:rPr>
              <w:t>1</w:t>
            </w:r>
          </w:p>
        </w:tc>
        <w:tc>
          <w:tcPr>
            <w:tcW w:w="3060" w:type="dxa"/>
            <w:shd w:val="clear" w:color="auto" w:fill="auto"/>
          </w:tcPr>
          <w:p w14:paraId="2B09ABB4" w14:textId="77777777" w:rsidR="00DD2D29" w:rsidRPr="009B6F29" w:rsidRDefault="00A24F9E" w:rsidP="00306FF2">
            <w:pPr>
              <w:spacing w:line="240" w:lineRule="auto"/>
              <w:rPr>
                <w:rFonts w:ascii="Times New Roman" w:eastAsia="Arial-BoldMT" w:hAnsi="Times New Roman" w:cs="Times New Roman"/>
                <w:b/>
                <w:sz w:val="20"/>
                <w:szCs w:val="20"/>
              </w:rPr>
            </w:pPr>
            <w:hyperlink r:id="rId60"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/213/95-%D0%B2%D1%80#Text</w:t>
              </w:r>
            </w:hyperlink>
          </w:p>
        </w:tc>
      </w:tr>
      <w:tr w:rsidR="00DD2D29" w:rsidRPr="009B6F29" w14:paraId="202E57F7" w14:textId="77777777" w:rsidTr="009F72AC">
        <w:trPr>
          <w:cantSplit/>
        </w:trPr>
        <w:tc>
          <w:tcPr>
            <w:tcW w:w="2933" w:type="dxa"/>
            <w:vMerge/>
            <w:shd w:val="clear" w:color="auto" w:fill="auto"/>
            <w:vAlign w:val="center"/>
          </w:tcPr>
          <w:p w14:paraId="6487952C" w14:textId="77777777" w:rsidR="00DD2D29" w:rsidRPr="009B6F29" w:rsidRDefault="00DD2D29" w:rsidP="00306FF2">
            <w:pPr>
              <w:widowControl w:val="0"/>
              <w:pBdr>
                <w:top w:val="nil"/>
                <w:left w:val="nil"/>
                <w:bottom w:val="nil"/>
                <w:right w:val="nil"/>
                <w:between w:val="nil"/>
              </w:pBdr>
              <w:spacing w:before="0" w:after="0" w:line="240" w:lineRule="auto"/>
              <w:ind w:left="0" w:right="0"/>
              <w:jc w:val="left"/>
              <w:rPr>
                <w:rFonts w:ascii="Times New Roman" w:eastAsia="Arial-BoldMT" w:hAnsi="Times New Roman" w:cs="Times New Roman"/>
                <w:b/>
                <w:sz w:val="20"/>
                <w:szCs w:val="20"/>
              </w:rPr>
            </w:pPr>
          </w:p>
        </w:tc>
        <w:tc>
          <w:tcPr>
            <w:tcW w:w="3075" w:type="dxa"/>
            <w:shd w:val="clear" w:color="auto" w:fill="auto"/>
          </w:tcPr>
          <w:p w14:paraId="4072ADF3" w14:textId="1B3E7148" w:rsidR="00DD2D29" w:rsidRPr="009B6F29" w:rsidRDefault="00A24F9E" w:rsidP="00D047D7">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Положення про Міністерство захисту довкілля та природних ресурсів України, затверджене постановою Кабінету Міністрів України від 25 червня 2020 р. </w:t>
            </w:r>
            <w:r w:rsidR="00B72B69" w:rsidRPr="009B6F29">
              <w:rPr>
                <w:rFonts w:ascii="Times New Roman" w:hAnsi="Times New Roman" w:cs="Times New Roman"/>
                <w:sz w:val="20"/>
                <w:szCs w:val="20"/>
              </w:rPr>
              <w:br/>
            </w:r>
            <w:r w:rsidRPr="009B6F29">
              <w:rPr>
                <w:rFonts w:ascii="Times New Roman" w:hAnsi="Times New Roman" w:cs="Times New Roman"/>
                <w:sz w:val="20"/>
                <w:szCs w:val="20"/>
              </w:rPr>
              <w:t>№ 614 (Офіційний вісник України, 2020 р., № 59, ст</w:t>
            </w:r>
            <w:r w:rsidR="00F3003F" w:rsidRPr="009B6F29">
              <w:rPr>
                <w:rFonts w:ascii="Times New Roman" w:hAnsi="Times New Roman" w:cs="Times New Roman"/>
                <w:sz w:val="20"/>
                <w:szCs w:val="20"/>
              </w:rPr>
              <w:t>.</w:t>
            </w:r>
            <w:r w:rsidRPr="009B6F29">
              <w:rPr>
                <w:rFonts w:ascii="Times New Roman" w:hAnsi="Times New Roman" w:cs="Times New Roman"/>
                <w:sz w:val="20"/>
                <w:szCs w:val="20"/>
              </w:rPr>
              <w:t xml:space="preserve"> 1853)</w:t>
            </w:r>
          </w:p>
        </w:tc>
        <w:tc>
          <w:tcPr>
            <w:tcW w:w="3060" w:type="dxa"/>
            <w:shd w:val="clear" w:color="auto" w:fill="auto"/>
          </w:tcPr>
          <w:p w14:paraId="0A880B83" w14:textId="77777777" w:rsidR="00DD2D29" w:rsidRPr="009B6F29" w:rsidRDefault="00A24F9E" w:rsidP="00306FF2">
            <w:pPr>
              <w:spacing w:line="240" w:lineRule="auto"/>
              <w:rPr>
                <w:rFonts w:ascii="Times New Roman" w:eastAsia="Arial-BoldMT" w:hAnsi="Times New Roman" w:cs="Times New Roman"/>
                <w:b/>
                <w:sz w:val="20"/>
                <w:szCs w:val="20"/>
              </w:rPr>
            </w:pPr>
            <w:hyperlink r:id="rId61"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/614-2020-%D0%BF#Text</w:t>
              </w:r>
            </w:hyperlink>
            <w:r w:rsidRPr="009B6F29">
              <w:rPr>
                <w:rFonts w:ascii="Times New Roman" w:eastAsia="Arial-BoldMT" w:hAnsi="Times New Roman" w:cs="Times New Roman"/>
                <w:b/>
                <w:sz w:val="20"/>
                <w:szCs w:val="20"/>
              </w:rPr>
              <w:t xml:space="preserve"> </w:t>
            </w:r>
          </w:p>
        </w:tc>
      </w:tr>
      <w:tr w:rsidR="00DD2D29" w:rsidRPr="009B6F29" w14:paraId="054586C5" w14:textId="77777777" w:rsidTr="009F72AC">
        <w:trPr>
          <w:cantSplit/>
        </w:trPr>
        <w:tc>
          <w:tcPr>
            <w:tcW w:w="2933" w:type="dxa"/>
            <w:vMerge w:val="restart"/>
            <w:shd w:val="clear" w:color="auto" w:fill="auto"/>
            <w:vAlign w:val="center"/>
          </w:tcPr>
          <w:p w14:paraId="2CF15B20" w14:textId="77777777" w:rsidR="00DD2D29" w:rsidRPr="009B6F29" w:rsidRDefault="00A24F9E" w:rsidP="00B72B69">
            <w:pPr>
              <w:spacing w:line="240" w:lineRule="auto"/>
              <w:jc w:val="left"/>
              <w:rPr>
                <w:rFonts w:ascii="Times New Roman" w:hAnsi="Times New Roman" w:cs="Times New Roman"/>
                <w:sz w:val="20"/>
                <w:szCs w:val="20"/>
              </w:rPr>
            </w:pPr>
            <w:r w:rsidRPr="009B6F29">
              <w:rPr>
                <w:rFonts w:ascii="Times New Roman" w:hAnsi="Times New Roman" w:cs="Times New Roman"/>
                <w:sz w:val="20"/>
                <w:szCs w:val="20"/>
              </w:rPr>
              <w:lastRenderedPageBreak/>
              <w:t>Державне агентство водних ресурсів України (</w:t>
            </w:r>
            <w:proofErr w:type="spellStart"/>
            <w:r w:rsidRPr="009B6F29">
              <w:rPr>
                <w:rFonts w:ascii="Times New Roman" w:hAnsi="Times New Roman" w:cs="Times New Roman"/>
                <w:sz w:val="20"/>
                <w:szCs w:val="20"/>
              </w:rPr>
              <w:t>Держводагентство</w:t>
            </w:r>
            <w:proofErr w:type="spellEnd"/>
            <w:r w:rsidRPr="009B6F29">
              <w:rPr>
                <w:rFonts w:ascii="Times New Roman" w:hAnsi="Times New Roman" w:cs="Times New Roman"/>
                <w:sz w:val="20"/>
                <w:szCs w:val="20"/>
              </w:rPr>
              <w:t>)</w:t>
            </w:r>
          </w:p>
        </w:tc>
        <w:tc>
          <w:tcPr>
            <w:tcW w:w="3075" w:type="dxa"/>
            <w:shd w:val="clear" w:color="auto" w:fill="auto"/>
          </w:tcPr>
          <w:p w14:paraId="7562AB0B" w14:textId="77777777" w:rsidR="00E76250"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Водний кодекс України від 6 червня 1995 року № 213/95-ВР</w:t>
            </w:r>
            <w:r w:rsidR="00E76250">
              <w:rPr>
                <w:rFonts w:ascii="Times New Roman" w:hAnsi="Times New Roman" w:cs="Times New Roman"/>
                <w:sz w:val="20"/>
                <w:szCs w:val="20"/>
              </w:rPr>
              <w:t xml:space="preserve"> </w:t>
            </w:r>
          </w:p>
          <w:p w14:paraId="42419D89" w14:textId="65B1E9C9" w:rsidR="00DD2D29" w:rsidRPr="009B6F29"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 стаття 16</w:t>
            </w:r>
          </w:p>
        </w:tc>
        <w:tc>
          <w:tcPr>
            <w:tcW w:w="3060" w:type="dxa"/>
            <w:shd w:val="clear" w:color="auto" w:fill="auto"/>
          </w:tcPr>
          <w:p w14:paraId="6A457279" w14:textId="77777777" w:rsidR="00DD2D29" w:rsidRPr="009B6F29" w:rsidRDefault="00A24F9E" w:rsidP="00306FF2">
            <w:pPr>
              <w:spacing w:line="240" w:lineRule="auto"/>
              <w:rPr>
                <w:rFonts w:ascii="Times New Roman" w:eastAsia="Arial-BoldMT" w:hAnsi="Times New Roman" w:cs="Times New Roman"/>
                <w:b/>
                <w:sz w:val="20"/>
                <w:szCs w:val="20"/>
              </w:rPr>
            </w:pPr>
            <w:hyperlink r:id="rId62"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/213/95-%D0%B2%D1%80#Text</w:t>
              </w:r>
            </w:hyperlink>
          </w:p>
        </w:tc>
      </w:tr>
      <w:tr w:rsidR="00DD2D29" w:rsidRPr="009B6F29" w14:paraId="7DE3A899" w14:textId="77777777" w:rsidTr="009F72AC">
        <w:trPr>
          <w:cantSplit/>
        </w:trPr>
        <w:tc>
          <w:tcPr>
            <w:tcW w:w="2933" w:type="dxa"/>
            <w:vMerge/>
            <w:shd w:val="clear" w:color="auto" w:fill="auto"/>
            <w:vAlign w:val="center"/>
          </w:tcPr>
          <w:p w14:paraId="574FDBE0" w14:textId="77777777" w:rsidR="00DD2D29" w:rsidRPr="009B6F29" w:rsidRDefault="00DD2D29" w:rsidP="00306FF2">
            <w:pPr>
              <w:widowControl w:val="0"/>
              <w:pBdr>
                <w:top w:val="nil"/>
                <w:left w:val="nil"/>
                <w:bottom w:val="nil"/>
                <w:right w:val="nil"/>
                <w:between w:val="nil"/>
              </w:pBdr>
              <w:spacing w:before="0" w:after="0" w:line="240" w:lineRule="auto"/>
              <w:ind w:left="0" w:right="0"/>
              <w:jc w:val="left"/>
              <w:rPr>
                <w:rFonts w:ascii="Times New Roman" w:eastAsia="Arial-BoldMT" w:hAnsi="Times New Roman" w:cs="Times New Roman"/>
                <w:b/>
                <w:sz w:val="20"/>
                <w:szCs w:val="20"/>
              </w:rPr>
            </w:pPr>
          </w:p>
        </w:tc>
        <w:tc>
          <w:tcPr>
            <w:tcW w:w="3075" w:type="dxa"/>
            <w:shd w:val="clear" w:color="auto" w:fill="auto"/>
          </w:tcPr>
          <w:p w14:paraId="2DB315F0" w14:textId="2AFBF81D" w:rsidR="00DD2D29" w:rsidRPr="009B6F29" w:rsidRDefault="00A24F9E" w:rsidP="00D047D7">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Положення про Державне агентство водних ресурсів України, затверджене постановою Кабінету Міністрів України від 20 серпня 2014 р. </w:t>
            </w:r>
            <w:r w:rsidR="00B72B69" w:rsidRPr="009B6F29">
              <w:rPr>
                <w:rFonts w:ascii="Times New Roman" w:hAnsi="Times New Roman" w:cs="Times New Roman"/>
                <w:sz w:val="20"/>
                <w:szCs w:val="20"/>
              </w:rPr>
              <w:br/>
            </w:r>
            <w:r w:rsidRPr="009B6F29">
              <w:rPr>
                <w:rFonts w:ascii="Times New Roman" w:hAnsi="Times New Roman" w:cs="Times New Roman"/>
                <w:sz w:val="20"/>
                <w:szCs w:val="20"/>
              </w:rPr>
              <w:t>№ 393 (Офіційний вісник України, 2014 р., № 71, ст</w:t>
            </w:r>
            <w:r w:rsidR="00F3003F" w:rsidRPr="009B6F29">
              <w:rPr>
                <w:rFonts w:ascii="Times New Roman" w:hAnsi="Times New Roman" w:cs="Times New Roman"/>
                <w:sz w:val="20"/>
                <w:szCs w:val="20"/>
              </w:rPr>
              <w:t>.</w:t>
            </w:r>
            <w:r w:rsidRPr="009B6F29">
              <w:rPr>
                <w:rFonts w:ascii="Times New Roman" w:hAnsi="Times New Roman" w:cs="Times New Roman"/>
                <w:sz w:val="20"/>
                <w:szCs w:val="20"/>
              </w:rPr>
              <w:t>1995)</w:t>
            </w:r>
          </w:p>
        </w:tc>
        <w:tc>
          <w:tcPr>
            <w:tcW w:w="3060" w:type="dxa"/>
            <w:shd w:val="clear" w:color="auto" w:fill="auto"/>
          </w:tcPr>
          <w:p w14:paraId="4A5D71CD" w14:textId="77777777" w:rsidR="00DD2D29" w:rsidRPr="009B6F29" w:rsidRDefault="00A24F9E" w:rsidP="00306FF2">
            <w:pPr>
              <w:spacing w:line="240" w:lineRule="auto"/>
              <w:rPr>
                <w:rFonts w:ascii="Times New Roman" w:eastAsia="Arial-BoldMT" w:hAnsi="Times New Roman" w:cs="Times New Roman"/>
                <w:b/>
                <w:sz w:val="20"/>
                <w:szCs w:val="20"/>
              </w:rPr>
            </w:pPr>
            <w:hyperlink r:id="rId63"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/393-2014-%D0%BF#Text</w:t>
              </w:r>
            </w:hyperlink>
          </w:p>
        </w:tc>
      </w:tr>
      <w:tr w:rsidR="00DD2D29" w:rsidRPr="009B6F29" w14:paraId="442AE0C4" w14:textId="77777777" w:rsidTr="009F72AC">
        <w:trPr>
          <w:cantSplit/>
        </w:trPr>
        <w:tc>
          <w:tcPr>
            <w:tcW w:w="2933" w:type="dxa"/>
            <w:vMerge w:val="restart"/>
            <w:shd w:val="clear" w:color="auto" w:fill="auto"/>
            <w:vAlign w:val="center"/>
          </w:tcPr>
          <w:p w14:paraId="21C801B3"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Державна служба геології та надр України (</w:t>
            </w:r>
            <w:proofErr w:type="spellStart"/>
            <w:r w:rsidRPr="009B6F29">
              <w:rPr>
                <w:rFonts w:ascii="Times New Roman" w:hAnsi="Times New Roman" w:cs="Times New Roman"/>
                <w:sz w:val="20"/>
                <w:szCs w:val="20"/>
              </w:rPr>
              <w:t>Держгеонадра</w:t>
            </w:r>
            <w:proofErr w:type="spellEnd"/>
            <w:r w:rsidRPr="009B6F29">
              <w:rPr>
                <w:rFonts w:ascii="Times New Roman" w:hAnsi="Times New Roman" w:cs="Times New Roman"/>
                <w:sz w:val="20"/>
                <w:szCs w:val="20"/>
              </w:rPr>
              <w:t>)</w:t>
            </w:r>
          </w:p>
        </w:tc>
        <w:tc>
          <w:tcPr>
            <w:tcW w:w="3075" w:type="dxa"/>
            <w:shd w:val="clear" w:color="auto" w:fill="auto"/>
          </w:tcPr>
          <w:p w14:paraId="4535DC1C" w14:textId="77777777" w:rsidR="00E76250"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Водний кодекс України від 6 червня 1995 року № 213/95-ВР</w:t>
            </w:r>
          </w:p>
          <w:p w14:paraId="10F5FD22" w14:textId="21BC05C3" w:rsidR="00DD2D29" w:rsidRPr="009B6F29"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 стаття 17</w:t>
            </w:r>
          </w:p>
        </w:tc>
        <w:tc>
          <w:tcPr>
            <w:tcW w:w="3060" w:type="dxa"/>
            <w:shd w:val="clear" w:color="auto" w:fill="auto"/>
          </w:tcPr>
          <w:p w14:paraId="47FCB14E" w14:textId="77777777" w:rsidR="00DD2D29" w:rsidRPr="009B6F29" w:rsidRDefault="00A24F9E" w:rsidP="00306FF2">
            <w:pPr>
              <w:spacing w:line="240" w:lineRule="auto"/>
              <w:rPr>
                <w:rFonts w:ascii="Times New Roman" w:eastAsia="Arial-BoldMT" w:hAnsi="Times New Roman" w:cs="Times New Roman"/>
                <w:b/>
                <w:sz w:val="20"/>
                <w:szCs w:val="20"/>
              </w:rPr>
            </w:pPr>
            <w:hyperlink r:id="rId64"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/213/95-%D0%B2%D1%80#Text</w:t>
              </w:r>
            </w:hyperlink>
          </w:p>
        </w:tc>
      </w:tr>
      <w:tr w:rsidR="00DD2D29" w:rsidRPr="009B6F29" w14:paraId="086CC4AC" w14:textId="77777777" w:rsidTr="009F72AC">
        <w:trPr>
          <w:cantSplit/>
        </w:trPr>
        <w:tc>
          <w:tcPr>
            <w:tcW w:w="2933" w:type="dxa"/>
            <w:vMerge/>
            <w:shd w:val="clear" w:color="auto" w:fill="auto"/>
            <w:vAlign w:val="center"/>
          </w:tcPr>
          <w:p w14:paraId="3BFD9A77" w14:textId="77777777" w:rsidR="00DD2D29" w:rsidRPr="009B6F29" w:rsidRDefault="00DD2D29" w:rsidP="00306FF2">
            <w:pPr>
              <w:widowControl w:val="0"/>
              <w:pBdr>
                <w:top w:val="nil"/>
                <w:left w:val="nil"/>
                <w:bottom w:val="nil"/>
                <w:right w:val="nil"/>
                <w:between w:val="nil"/>
              </w:pBdr>
              <w:spacing w:before="0" w:after="0" w:line="240" w:lineRule="auto"/>
              <w:ind w:left="0" w:right="0"/>
              <w:jc w:val="left"/>
              <w:rPr>
                <w:rFonts w:ascii="Times New Roman" w:eastAsia="Arial-BoldMT" w:hAnsi="Times New Roman" w:cs="Times New Roman"/>
                <w:b/>
                <w:sz w:val="20"/>
                <w:szCs w:val="20"/>
              </w:rPr>
            </w:pPr>
          </w:p>
        </w:tc>
        <w:tc>
          <w:tcPr>
            <w:tcW w:w="3075" w:type="dxa"/>
            <w:shd w:val="clear" w:color="auto" w:fill="auto"/>
          </w:tcPr>
          <w:p w14:paraId="0B1BAA37" w14:textId="5D4F2C80" w:rsidR="00DD2D29" w:rsidRPr="009B6F29" w:rsidRDefault="00A24F9E" w:rsidP="00D047D7">
            <w:pPr>
              <w:spacing w:line="240" w:lineRule="auto"/>
              <w:rPr>
                <w:rFonts w:ascii="Times New Roman" w:hAnsi="Times New Roman" w:cs="Times New Roman"/>
                <w:sz w:val="20"/>
                <w:szCs w:val="20"/>
              </w:rPr>
            </w:pPr>
            <w:r w:rsidRPr="009B6F29">
              <w:rPr>
                <w:rFonts w:ascii="Times New Roman" w:hAnsi="Times New Roman" w:cs="Times New Roman"/>
                <w:sz w:val="20"/>
                <w:szCs w:val="20"/>
              </w:rPr>
              <w:t>Положення про Державну службу геології та надр України, затверджене постановою Кабінету Міністрів України від 30 грудня 2015 р. № 1174 (Офіційний вісник України, 2016 р., № 3, ст</w:t>
            </w:r>
            <w:r w:rsidR="00F3003F" w:rsidRPr="009B6F29">
              <w:rPr>
                <w:rFonts w:ascii="Times New Roman" w:hAnsi="Times New Roman" w:cs="Times New Roman"/>
                <w:sz w:val="20"/>
                <w:szCs w:val="20"/>
              </w:rPr>
              <w:t>.</w:t>
            </w:r>
            <w:r w:rsidRPr="009B6F29">
              <w:rPr>
                <w:rFonts w:ascii="Times New Roman" w:hAnsi="Times New Roman" w:cs="Times New Roman"/>
                <w:sz w:val="20"/>
                <w:szCs w:val="20"/>
              </w:rPr>
              <w:t> 192)</w:t>
            </w:r>
          </w:p>
        </w:tc>
        <w:tc>
          <w:tcPr>
            <w:tcW w:w="3060" w:type="dxa"/>
            <w:shd w:val="clear" w:color="auto" w:fill="auto"/>
          </w:tcPr>
          <w:p w14:paraId="3F5DB16F" w14:textId="77777777" w:rsidR="00DD2D29" w:rsidRPr="009B6F29" w:rsidRDefault="00A24F9E" w:rsidP="00306FF2">
            <w:pPr>
              <w:spacing w:line="240" w:lineRule="auto"/>
              <w:rPr>
                <w:rFonts w:ascii="Times New Roman" w:eastAsia="Arial-BoldMT" w:hAnsi="Times New Roman" w:cs="Times New Roman"/>
                <w:b/>
                <w:sz w:val="20"/>
                <w:szCs w:val="20"/>
              </w:rPr>
            </w:pPr>
            <w:hyperlink r:id="rId65"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/1174-2015-%D0%BF#Text</w:t>
              </w:r>
            </w:hyperlink>
          </w:p>
        </w:tc>
      </w:tr>
      <w:tr w:rsidR="00DD2D29" w:rsidRPr="009B6F29" w14:paraId="62A1F5D8" w14:textId="77777777" w:rsidTr="009F72AC">
        <w:trPr>
          <w:cantSplit/>
        </w:trPr>
        <w:tc>
          <w:tcPr>
            <w:tcW w:w="2933" w:type="dxa"/>
            <w:vMerge w:val="restart"/>
            <w:shd w:val="clear" w:color="auto" w:fill="auto"/>
            <w:vAlign w:val="center"/>
          </w:tcPr>
          <w:p w14:paraId="4FC1A9B0" w14:textId="77777777" w:rsidR="00DD2D29" w:rsidRPr="009B6F29" w:rsidRDefault="00A24F9E" w:rsidP="00306FF2">
            <w:pPr>
              <w:spacing w:line="240" w:lineRule="auto"/>
              <w:rPr>
                <w:rFonts w:ascii="Times New Roman" w:hAnsi="Times New Roman" w:cs="Times New Roman"/>
                <w:sz w:val="20"/>
                <w:szCs w:val="20"/>
              </w:rPr>
            </w:pPr>
            <w:r w:rsidRPr="009B6F29">
              <w:rPr>
                <w:rFonts w:ascii="Times New Roman" w:hAnsi="Times New Roman" w:cs="Times New Roman"/>
                <w:sz w:val="20"/>
                <w:szCs w:val="20"/>
              </w:rPr>
              <w:t>Державна екологічна інспекція України (Держекоінспекція)</w:t>
            </w:r>
          </w:p>
        </w:tc>
        <w:tc>
          <w:tcPr>
            <w:tcW w:w="3075" w:type="dxa"/>
            <w:shd w:val="clear" w:color="auto" w:fill="auto"/>
          </w:tcPr>
          <w:p w14:paraId="0A62EA37" w14:textId="77777777" w:rsidR="00E76250"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Водний кодекс України від 6 червня 1995 року № 213/95-ВР</w:t>
            </w:r>
          </w:p>
          <w:p w14:paraId="5397AF69" w14:textId="5A2CF940" w:rsidR="00DD2D29" w:rsidRPr="009B6F29"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 стаття 15</w:t>
            </w:r>
            <w:r w:rsidRPr="009B6F29">
              <w:rPr>
                <w:rFonts w:ascii="Times New Roman" w:hAnsi="Times New Roman" w:cs="Times New Roman"/>
                <w:sz w:val="20"/>
                <w:szCs w:val="20"/>
                <w:vertAlign w:val="superscript"/>
              </w:rPr>
              <w:t>2</w:t>
            </w:r>
          </w:p>
        </w:tc>
        <w:tc>
          <w:tcPr>
            <w:tcW w:w="3060" w:type="dxa"/>
            <w:shd w:val="clear" w:color="auto" w:fill="auto"/>
          </w:tcPr>
          <w:p w14:paraId="7D312D40" w14:textId="77777777" w:rsidR="00DD2D29" w:rsidRPr="009B6F29" w:rsidRDefault="00A24F9E" w:rsidP="00306FF2">
            <w:pPr>
              <w:spacing w:line="240" w:lineRule="auto"/>
              <w:rPr>
                <w:rFonts w:ascii="Times New Roman" w:eastAsia="Arial-BoldMT" w:hAnsi="Times New Roman" w:cs="Times New Roman"/>
                <w:b/>
                <w:sz w:val="20"/>
                <w:szCs w:val="20"/>
              </w:rPr>
            </w:pPr>
            <w:hyperlink r:id="rId66"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/213/95-%D0%B2%D1%80#Text</w:t>
              </w:r>
            </w:hyperlink>
          </w:p>
        </w:tc>
      </w:tr>
      <w:tr w:rsidR="00DD2D29" w:rsidRPr="009B6F29" w14:paraId="57512C2C" w14:textId="77777777" w:rsidTr="009F72AC">
        <w:trPr>
          <w:cantSplit/>
        </w:trPr>
        <w:tc>
          <w:tcPr>
            <w:tcW w:w="2933" w:type="dxa"/>
            <w:vMerge/>
            <w:shd w:val="clear" w:color="auto" w:fill="auto"/>
            <w:vAlign w:val="center"/>
          </w:tcPr>
          <w:p w14:paraId="7A615A93" w14:textId="77777777" w:rsidR="00DD2D29" w:rsidRPr="009B6F29" w:rsidRDefault="00DD2D29" w:rsidP="00306FF2">
            <w:pPr>
              <w:widowControl w:val="0"/>
              <w:pBdr>
                <w:top w:val="nil"/>
                <w:left w:val="nil"/>
                <w:bottom w:val="nil"/>
                <w:right w:val="nil"/>
                <w:between w:val="nil"/>
              </w:pBdr>
              <w:spacing w:before="0" w:after="0" w:line="240" w:lineRule="auto"/>
              <w:ind w:left="0" w:right="0"/>
              <w:jc w:val="left"/>
              <w:rPr>
                <w:rFonts w:ascii="Times New Roman" w:eastAsia="Arial-BoldMT" w:hAnsi="Times New Roman" w:cs="Times New Roman"/>
                <w:b/>
                <w:sz w:val="20"/>
                <w:szCs w:val="20"/>
              </w:rPr>
            </w:pPr>
          </w:p>
        </w:tc>
        <w:tc>
          <w:tcPr>
            <w:tcW w:w="3075" w:type="dxa"/>
            <w:shd w:val="clear" w:color="auto" w:fill="auto"/>
          </w:tcPr>
          <w:p w14:paraId="03DCA3F4" w14:textId="2AF3C18B" w:rsidR="00DD2D29" w:rsidRPr="009B6F29" w:rsidRDefault="00A24F9E" w:rsidP="00D047D7">
            <w:pPr>
              <w:spacing w:line="240" w:lineRule="auto"/>
              <w:rPr>
                <w:rFonts w:ascii="Times New Roman" w:hAnsi="Times New Roman" w:cs="Times New Roman"/>
                <w:sz w:val="20"/>
                <w:szCs w:val="20"/>
              </w:rPr>
            </w:pPr>
            <w:r w:rsidRPr="009B6F29">
              <w:rPr>
                <w:rFonts w:ascii="Times New Roman" w:hAnsi="Times New Roman" w:cs="Times New Roman"/>
                <w:sz w:val="20"/>
                <w:szCs w:val="20"/>
              </w:rPr>
              <w:t>Положення про Державну екологічну інспекцію України, затверджене постановою Кабінету Міністрів України від 19 квітня 2017 р. № 275 (Офіційний вісник України, 2017 р., № 36, ст</w:t>
            </w:r>
            <w:r w:rsidR="00F3003F" w:rsidRPr="009B6F29">
              <w:rPr>
                <w:rFonts w:ascii="Times New Roman" w:hAnsi="Times New Roman" w:cs="Times New Roman"/>
                <w:sz w:val="20"/>
                <w:szCs w:val="20"/>
              </w:rPr>
              <w:t>.</w:t>
            </w:r>
            <w:r w:rsidRPr="009B6F29">
              <w:rPr>
                <w:rFonts w:ascii="Times New Roman" w:hAnsi="Times New Roman" w:cs="Times New Roman"/>
                <w:sz w:val="20"/>
                <w:szCs w:val="20"/>
              </w:rPr>
              <w:t>1131)</w:t>
            </w:r>
          </w:p>
        </w:tc>
        <w:tc>
          <w:tcPr>
            <w:tcW w:w="3060" w:type="dxa"/>
            <w:shd w:val="clear" w:color="auto" w:fill="auto"/>
          </w:tcPr>
          <w:p w14:paraId="428A865B" w14:textId="77777777" w:rsidR="00DD2D29" w:rsidRPr="009B6F29" w:rsidRDefault="00A24F9E" w:rsidP="00306FF2">
            <w:pPr>
              <w:spacing w:line="240" w:lineRule="auto"/>
              <w:rPr>
                <w:rFonts w:ascii="Times New Roman" w:eastAsia="Arial-BoldMT" w:hAnsi="Times New Roman" w:cs="Times New Roman"/>
                <w:b/>
                <w:sz w:val="20"/>
                <w:szCs w:val="20"/>
              </w:rPr>
            </w:pPr>
            <w:hyperlink r:id="rId67"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/275-2017-%D0%BF#Text</w:t>
              </w:r>
            </w:hyperlink>
          </w:p>
        </w:tc>
      </w:tr>
      <w:tr w:rsidR="00DD2D29" w:rsidRPr="009B6F29" w14:paraId="62492BBE" w14:textId="77777777" w:rsidTr="009F72AC">
        <w:trPr>
          <w:cantSplit/>
        </w:trPr>
        <w:tc>
          <w:tcPr>
            <w:tcW w:w="2933" w:type="dxa"/>
            <w:vMerge/>
            <w:shd w:val="clear" w:color="auto" w:fill="auto"/>
            <w:vAlign w:val="center"/>
          </w:tcPr>
          <w:p w14:paraId="60186907" w14:textId="77777777" w:rsidR="00DD2D29" w:rsidRPr="009B6F29" w:rsidRDefault="00DD2D29" w:rsidP="00306FF2">
            <w:pPr>
              <w:widowControl w:val="0"/>
              <w:pBdr>
                <w:top w:val="nil"/>
                <w:left w:val="nil"/>
                <w:bottom w:val="nil"/>
                <w:right w:val="nil"/>
                <w:between w:val="nil"/>
              </w:pBdr>
              <w:spacing w:before="0" w:after="0" w:line="240" w:lineRule="auto"/>
              <w:ind w:left="0" w:right="0"/>
              <w:jc w:val="left"/>
              <w:rPr>
                <w:rFonts w:ascii="Times New Roman" w:eastAsia="Arial-BoldMT" w:hAnsi="Times New Roman" w:cs="Times New Roman"/>
                <w:b/>
                <w:sz w:val="20"/>
                <w:szCs w:val="20"/>
              </w:rPr>
            </w:pPr>
          </w:p>
        </w:tc>
        <w:tc>
          <w:tcPr>
            <w:tcW w:w="3075" w:type="dxa"/>
            <w:shd w:val="clear" w:color="auto" w:fill="auto"/>
          </w:tcPr>
          <w:p w14:paraId="2382119A" w14:textId="4A255A20" w:rsidR="00DD2D29" w:rsidRPr="009B6F29" w:rsidRDefault="00A24F9E" w:rsidP="00E76250">
            <w:pPr>
              <w:spacing w:line="240" w:lineRule="auto"/>
              <w:rPr>
                <w:rFonts w:ascii="Times New Roman" w:hAnsi="Times New Roman" w:cs="Times New Roman"/>
                <w:sz w:val="20"/>
                <w:szCs w:val="20"/>
              </w:rPr>
            </w:pPr>
            <w:r w:rsidRPr="009B6F29">
              <w:rPr>
                <w:rFonts w:ascii="Times New Roman" w:hAnsi="Times New Roman" w:cs="Times New Roman"/>
                <w:sz w:val="20"/>
                <w:szCs w:val="20"/>
              </w:rPr>
              <w:t xml:space="preserve">Положення про територіальні та міжрегіональні територіальні органи Держекоінспекції, затверджене наказом Міністерства енергетики та захисту довкілля України від 07 квітня 2020 року № 230, зареєстрованим в Міністерстві юстиції України 16 квітня 2020 р. за № 350/34633 </w:t>
            </w:r>
          </w:p>
        </w:tc>
        <w:tc>
          <w:tcPr>
            <w:tcW w:w="3060" w:type="dxa"/>
            <w:shd w:val="clear" w:color="auto" w:fill="auto"/>
          </w:tcPr>
          <w:p w14:paraId="4FEA158A" w14:textId="77777777" w:rsidR="00DD2D29" w:rsidRPr="009B6F29" w:rsidRDefault="00A24F9E" w:rsidP="00306FF2">
            <w:pPr>
              <w:spacing w:line="240" w:lineRule="auto"/>
              <w:rPr>
                <w:rFonts w:ascii="Times New Roman" w:eastAsia="Arial-BoldMT" w:hAnsi="Times New Roman" w:cs="Times New Roman"/>
                <w:b/>
                <w:sz w:val="20"/>
                <w:szCs w:val="20"/>
              </w:rPr>
            </w:pPr>
            <w:hyperlink r:id="rId68" w:anchor="Text">
              <w:r w:rsidRPr="009B6F29">
                <w:rPr>
                  <w:rFonts w:ascii="Times New Roman" w:hAnsi="Times New Roman" w:cs="Times New Roman"/>
                  <w:sz w:val="20"/>
                  <w:szCs w:val="20"/>
                </w:rPr>
                <w:t>https://zakon.rada.gov.ua/</w:t>
              </w:r>
              <w:r w:rsidRPr="009B6F29">
                <w:rPr>
                  <w:rFonts w:ascii="Times New Roman" w:hAnsi="Times New Roman" w:cs="Times New Roman"/>
                  <w:sz w:val="20"/>
                  <w:szCs w:val="20"/>
                </w:rPr>
                <w:br/>
              </w:r>
              <w:proofErr w:type="spellStart"/>
              <w:r w:rsidRPr="009B6F29">
                <w:rPr>
                  <w:rFonts w:ascii="Times New Roman" w:hAnsi="Times New Roman" w:cs="Times New Roman"/>
                  <w:sz w:val="20"/>
                  <w:szCs w:val="20"/>
                </w:rPr>
                <w:t>laws</w:t>
              </w:r>
              <w:proofErr w:type="spellEnd"/>
              <w:r w:rsidRPr="009B6F29">
                <w:rPr>
                  <w:rFonts w:ascii="Times New Roman" w:hAnsi="Times New Roman" w:cs="Times New Roman"/>
                  <w:sz w:val="20"/>
                  <w:szCs w:val="20"/>
                </w:rPr>
                <w:t>/</w:t>
              </w:r>
              <w:proofErr w:type="spellStart"/>
              <w:r w:rsidRPr="009B6F29">
                <w:rPr>
                  <w:rFonts w:ascii="Times New Roman" w:hAnsi="Times New Roman" w:cs="Times New Roman"/>
                  <w:sz w:val="20"/>
                  <w:szCs w:val="20"/>
                </w:rPr>
                <w:t>show</w:t>
              </w:r>
              <w:proofErr w:type="spellEnd"/>
              <w:r w:rsidRPr="009B6F29">
                <w:rPr>
                  <w:rFonts w:ascii="Times New Roman" w:hAnsi="Times New Roman" w:cs="Times New Roman"/>
                  <w:sz w:val="20"/>
                  <w:szCs w:val="20"/>
                </w:rPr>
                <w:t>/z0350-20#Text</w:t>
              </w:r>
            </w:hyperlink>
            <w:r w:rsidRPr="009B6F29">
              <w:rPr>
                <w:rFonts w:ascii="Times New Roman" w:eastAsia="Arial-BoldMT" w:hAnsi="Times New Roman" w:cs="Times New Roman"/>
                <w:b/>
                <w:sz w:val="20"/>
                <w:szCs w:val="20"/>
              </w:rPr>
              <w:t xml:space="preserve"> </w:t>
            </w:r>
          </w:p>
        </w:tc>
      </w:tr>
    </w:tbl>
    <w:p w14:paraId="6379DB55" w14:textId="667977E1" w:rsidR="00DD2D29" w:rsidRPr="009B6F29" w:rsidRDefault="00A24F9E" w:rsidP="009F72AC">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З метою забезпечення реалізації державної політики у сфері управління, використання та відтворення поверхневих водних ресурсів у межах району річкового басейну річок Причорномор</w:t>
      </w:r>
      <w:r w:rsidR="00D57EAF" w:rsidRPr="009B6F29">
        <w:rPr>
          <w:rFonts w:ascii="Times New Roman" w:hAnsi="Times New Roman" w:cs="Times New Roman"/>
          <w:sz w:val="24"/>
          <w:szCs w:val="24"/>
        </w:rPr>
        <w:t xml:space="preserve">’я </w:t>
      </w:r>
      <w:r w:rsidRPr="009B6F29">
        <w:rPr>
          <w:rFonts w:ascii="Times New Roman" w:hAnsi="Times New Roman" w:cs="Times New Roman"/>
          <w:sz w:val="24"/>
          <w:szCs w:val="24"/>
        </w:rPr>
        <w:t>спрямування та координації діяльності організацій, що належать до сфери управління Держводагентства, з питань управління, використання та відтворення поверхневих водних ресурсів у межах району річкового басейну річок Причорномор</w:t>
      </w:r>
      <w:r w:rsidR="00D57EAF" w:rsidRPr="009B6F29">
        <w:rPr>
          <w:rFonts w:ascii="Times New Roman" w:hAnsi="Times New Roman" w:cs="Times New Roman"/>
          <w:sz w:val="24"/>
          <w:szCs w:val="24"/>
        </w:rPr>
        <w:t>’</w:t>
      </w:r>
      <w:r w:rsidRPr="009B6F29">
        <w:rPr>
          <w:rFonts w:ascii="Times New Roman" w:hAnsi="Times New Roman" w:cs="Times New Roman"/>
          <w:sz w:val="24"/>
          <w:szCs w:val="24"/>
        </w:rPr>
        <w:t xml:space="preserve">я, а також забезпечення реалізації державної політики у сфері водного господарства у межах Одеської області </w:t>
      </w:r>
      <w:proofErr w:type="spellStart"/>
      <w:r w:rsidRPr="009B6F29">
        <w:rPr>
          <w:rFonts w:ascii="Times New Roman" w:hAnsi="Times New Roman" w:cs="Times New Roman"/>
          <w:sz w:val="24"/>
          <w:szCs w:val="24"/>
        </w:rPr>
        <w:t>Держводагентством</w:t>
      </w:r>
      <w:proofErr w:type="spellEnd"/>
      <w:r w:rsidRPr="009B6F29">
        <w:rPr>
          <w:rFonts w:ascii="Times New Roman" w:hAnsi="Times New Roman" w:cs="Times New Roman"/>
          <w:sz w:val="24"/>
          <w:szCs w:val="24"/>
        </w:rPr>
        <w:t xml:space="preserve"> створено Басейнове управління водних ресурсів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та нижнього Дунаю.</w:t>
      </w:r>
    </w:p>
    <w:p w14:paraId="54751922" w14:textId="14713753" w:rsidR="009F72AC" w:rsidRPr="009B6F29" w:rsidRDefault="009F72AC" w:rsidP="009F72AC">
      <w:pPr>
        <w:spacing w:before="120" w:line="240" w:lineRule="auto"/>
        <w:rPr>
          <w:rFonts w:ascii="Times New Roman" w:hAnsi="Times New Roman" w:cs="Times New Roman"/>
          <w:b/>
          <w:bCs/>
          <w:sz w:val="24"/>
          <w:szCs w:val="24"/>
        </w:rPr>
      </w:pPr>
      <w:r w:rsidRPr="009B6F29">
        <w:rPr>
          <w:rFonts w:ascii="Times New Roman" w:hAnsi="Times New Roman" w:cs="Times New Roman"/>
          <w:b/>
          <w:bCs/>
          <w:sz w:val="24"/>
          <w:szCs w:val="24"/>
        </w:rPr>
        <w:t xml:space="preserve">Таблиця </w:t>
      </w:r>
      <w:r w:rsidR="00B72B69" w:rsidRPr="009B6F29">
        <w:rPr>
          <w:rFonts w:ascii="Times New Roman" w:hAnsi="Times New Roman" w:cs="Times New Roman"/>
          <w:b/>
          <w:bCs/>
          <w:sz w:val="24"/>
          <w:szCs w:val="24"/>
        </w:rPr>
        <w:t>50</w:t>
      </w:r>
      <w:r w:rsidRPr="009B6F29">
        <w:rPr>
          <w:rFonts w:ascii="Times New Roman" w:hAnsi="Times New Roman" w:cs="Times New Roman"/>
          <w:b/>
          <w:bCs/>
          <w:sz w:val="24"/>
          <w:szCs w:val="24"/>
        </w:rPr>
        <w:t>.</w:t>
      </w:r>
      <w:r w:rsidR="00C72A66" w:rsidRPr="009B6F29">
        <w:rPr>
          <w:rFonts w:ascii="Times New Roman" w:hAnsi="Times New Roman" w:cs="Times New Roman"/>
          <w:b/>
          <w:bCs/>
          <w:sz w:val="24"/>
          <w:szCs w:val="24"/>
        </w:rPr>
        <w:t xml:space="preserve"> Контактн</w:t>
      </w:r>
      <w:r w:rsidR="00B72B69" w:rsidRPr="009B6F29">
        <w:rPr>
          <w:rFonts w:ascii="Times New Roman" w:hAnsi="Times New Roman" w:cs="Times New Roman"/>
          <w:b/>
          <w:bCs/>
          <w:sz w:val="24"/>
          <w:szCs w:val="24"/>
        </w:rPr>
        <w:t>а</w:t>
      </w:r>
      <w:r w:rsidR="00C72A66" w:rsidRPr="009B6F29">
        <w:rPr>
          <w:rFonts w:ascii="Times New Roman" w:hAnsi="Times New Roman" w:cs="Times New Roman"/>
          <w:b/>
          <w:bCs/>
          <w:sz w:val="24"/>
          <w:szCs w:val="24"/>
        </w:rPr>
        <w:t xml:space="preserve"> інформація</w:t>
      </w:r>
    </w:p>
    <w:tbl>
      <w:tblPr>
        <w:tblStyle w:val="afffd"/>
        <w:tblpPr w:leftFromText="45" w:rightFromText="45" w:vertAnchor="text" w:tblpX="-150"/>
        <w:tblW w:w="977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1701"/>
        <w:gridCol w:w="1842"/>
        <w:gridCol w:w="2694"/>
        <w:gridCol w:w="1417"/>
      </w:tblGrid>
      <w:tr w:rsidR="00DD2D29" w:rsidRPr="009B6F29" w14:paraId="639DD78A" w14:textId="77777777" w:rsidTr="00F3003F">
        <w:tc>
          <w:tcPr>
            <w:tcW w:w="2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4E027F7" w14:textId="77777777" w:rsidR="00DD2D29" w:rsidRPr="009B6F29" w:rsidRDefault="00A24F9E" w:rsidP="00F3003F">
            <w:pPr>
              <w:spacing w:line="240" w:lineRule="auto"/>
              <w:jc w:val="center"/>
              <w:rPr>
                <w:rFonts w:ascii="Times New Roman" w:hAnsi="Times New Roman" w:cs="Times New Roman"/>
                <w:b/>
              </w:rPr>
            </w:pPr>
            <w:r w:rsidRPr="009B6F29">
              <w:rPr>
                <w:rFonts w:ascii="Times New Roman" w:hAnsi="Times New Roman" w:cs="Times New Roman"/>
                <w:b/>
              </w:rPr>
              <w:lastRenderedPageBreak/>
              <w:t>Назва організації</w:t>
            </w:r>
          </w:p>
        </w:tc>
        <w:tc>
          <w:tcPr>
            <w:tcW w:w="170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66A11A3" w14:textId="77777777" w:rsidR="00DD2D29" w:rsidRPr="009B6F29" w:rsidRDefault="00A24F9E" w:rsidP="00F3003F">
            <w:pPr>
              <w:spacing w:line="240" w:lineRule="auto"/>
              <w:jc w:val="center"/>
              <w:rPr>
                <w:rFonts w:ascii="Times New Roman" w:hAnsi="Times New Roman" w:cs="Times New Roman"/>
                <w:b/>
              </w:rPr>
            </w:pPr>
            <w:r w:rsidRPr="009B6F29">
              <w:rPr>
                <w:rFonts w:ascii="Times New Roman" w:hAnsi="Times New Roman" w:cs="Times New Roman"/>
                <w:b/>
              </w:rPr>
              <w:t>Адреса</w:t>
            </w:r>
          </w:p>
        </w:tc>
        <w:tc>
          <w:tcPr>
            <w:tcW w:w="184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1E336B11" w14:textId="77777777" w:rsidR="00DD2D29" w:rsidRPr="009B6F29" w:rsidRDefault="00A24F9E" w:rsidP="00F3003F">
            <w:pPr>
              <w:spacing w:line="240" w:lineRule="auto"/>
              <w:jc w:val="center"/>
              <w:rPr>
                <w:rFonts w:ascii="Times New Roman" w:hAnsi="Times New Roman" w:cs="Times New Roman"/>
                <w:b/>
              </w:rPr>
            </w:pPr>
            <w:r w:rsidRPr="009B6F29">
              <w:rPr>
                <w:rFonts w:ascii="Times New Roman" w:hAnsi="Times New Roman" w:cs="Times New Roman"/>
                <w:b/>
              </w:rPr>
              <w:t>Телефон/факс</w:t>
            </w:r>
          </w:p>
        </w:tc>
        <w:tc>
          <w:tcPr>
            <w:tcW w:w="269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359F1E47" w14:textId="77777777" w:rsidR="00DD2D29" w:rsidRPr="009B6F29" w:rsidRDefault="00A24F9E" w:rsidP="00F3003F">
            <w:pPr>
              <w:spacing w:line="240" w:lineRule="auto"/>
              <w:jc w:val="center"/>
              <w:rPr>
                <w:rFonts w:ascii="Times New Roman" w:hAnsi="Times New Roman" w:cs="Times New Roman"/>
                <w:b/>
              </w:rPr>
            </w:pPr>
            <w:r w:rsidRPr="009B6F29">
              <w:rPr>
                <w:rFonts w:ascii="Times New Roman" w:hAnsi="Times New Roman" w:cs="Times New Roman"/>
                <w:b/>
              </w:rPr>
              <w:t>Електронна пошта</w:t>
            </w:r>
          </w:p>
        </w:tc>
        <w:tc>
          <w:tcPr>
            <w:tcW w:w="1417"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14:paraId="53281E88" w14:textId="41B1A19C" w:rsidR="00473A19" w:rsidRPr="009B6F29" w:rsidRDefault="00473A19" w:rsidP="00F3003F">
            <w:pPr>
              <w:spacing w:after="0" w:line="240" w:lineRule="auto"/>
              <w:jc w:val="center"/>
              <w:rPr>
                <w:rFonts w:ascii="Times New Roman" w:hAnsi="Times New Roman" w:cs="Times New Roman"/>
                <w:b/>
                <w:spacing w:val="-1"/>
                <w:szCs w:val="24"/>
              </w:rPr>
            </w:pPr>
            <w:proofErr w:type="spellStart"/>
            <w:r w:rsidRPr="009B6F29">
              <w:rPr>
                <w:rFonts w:ascii="Times New Roman" w:hAnsi="Times New Roman" w:cs="Times New Roman"/>
                <w:b/>
                <w:spacing w:val="-1"/>
                <w:szCs w:val="24"/>
              </w:rPr>
              <w:t>Офіційнй</w:t>
            </w:r>
            <w:proofErr w:type="spellEnd"/>
            <w:r w:rsidRPr="009B6F29">
              <w:rPr>
                <w:rFonts w:ascii="Times New Roman" w:hAnsi="Times New Roman" w:cs="Times New Roman"/>
                <w:b/>
                <w:spacing w:val="-1"/>
                <w:szCs w:val="24"/>
              </w:rPr>
              <w:t xml:space="preserve"> </w:t>
            </w:r>
          </w:p>
          <w:p w14:paraId="34595EFD" w14:textId="05EC3E8B" w:rsidR="00DD2D29" w:rsidRPr="009B6F29" w:rsidRDefault="00473A19" w:rsidP="00F3003F">
            <w:pPr>
              <w:spacing w:after="0" w:line="240" w:lineRule="auto"/>
              <w:jc w:val="center"/>
              <w:rPr>
                <w:rFonts w:ascii="Times New Roman" w:hAnsi="Times New Roman" w:cs="Times New Roman"/>
                <w:b/>
              </w:rPr>
            </w:pPr>
            <w:r w:rsidRPr="009B6F29">
              <w:rPr>
                <w:rFonts w:ascii="Times New Roman" w:hAnsi="Times New Roman" w:cs="Times New Roman"/>
                <w:b/>
                <w:spacing w:val="-1"/>
                <w:szCs w:val="24"/>
              </w:rPr>
              <w:t>веб-сайт</w:t>
            </w:r>
          </w:p>
        </w:tc>
      </w:tr>
      <w:tr w:rsidR="00DD2D29" w:rsidRPr="009B6F29" w14:paraId="212575D8" w14:textId="77777777" w:rsidTr="00F3003F">
        <w:tc>
          <w:tcPr>
            <w:tcW w:w="21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62BBD9" w14:textId="3BB7F300" w:rsidR="00DD2D29" w:rsidRPr="009B6F29" w:rsidRDefault="00A24F9E" w:rsidP="00F3003F">
            <w:pPr>
              <w:shd w:val="clear" w:color="auto" w:fill="FFFFFF"/>
              <w:spacing w:after="0" w:line="240" w:lineRule="auto"/>
              <w:ind w:left="127" w:right="107"/>
              <w:jc w:val="center"/>
              <w:rPr>
                <w:rFonts w:ascii="Times New Roman" w:hAnsi="Times New Roman" w:cs="Times New Roman"/>
              </w:rPr>
            </w:pPr>
            <w:r w:rsidRPr="009B6F29">
              <w:rPr>
                <w:rFonts w:ascii="Times New Roman" w:hAnsi="Times New Roman" w:cs="Times New Roman"/>
              </w:rPr>
              <w:t>Басейнове управління водних ресурсів річок Причорномор</w:t>
            </w:r>
            <w:r w:rsidR="00D57EAF" w:rsidRPr="009B6F29">
              <w:rPr>
                <w:rFonts w:ascii="Times New Roman" w:hAnsi="Times New Roman" w:cs="Times New Roman"/>
              </w:rPr>
              <w:t>’</w:t>
            </w:r>
            <w:r w:rsidRPr="009B6F29">
              <w:rPr>
                <w:rFonts w:ascii="Times New Roman" w:hAnsi="Times New Roman" w:cs="Times New Roman"/>
              </w:rPr>
              <w:t>я та нижнього Дунаю</w:t>
            </w:r>
          </w:p>
          <w:p w14:paraId="1BCD5132" w14:textId="173D7A49" w:rsidR="00DD2D29" w:rsidRPr="009B6F29" w:rsidRDefault="00A24F9E" w:rsidP="00F3003F">
            <w:pPr>
              <w:shd w:val="clear" w:color="auto" w:fill="FFFFFF"/>
              <w:spacing w:line="240" w:lineRule="auto"/>
              <w:ind w:right="-35"/>
              <w:jc w:val="center"/>
              <w:rPr>
                <w:rFonts w:ascii="Times New Roman" w:hAnsi="Times New Roman" w:cs="Times New Roman"/>
              </w:rPr>
            </w:pPr>
            <w:r w:rsidRPr="009B6F29">
              <w:rPr>
                <w:rFonts w:ascii="Times New Roman" w:hAnsi="Times New Roman" w:cs="Times New Roman"/>
              </w:rPr>
              <w:t>(БУВР річок Причорномор</w:t>
            </w:r>
            <w:r w:rsidR="00DB2550" w:rsidRPr="009B6F29">
              <w:rPr>
                <w:rFonts w:ascii="Times New Roman" w:hAnsi="Times New Roman" w:cs="Times New Roman"/>
              </w:rPr>
              <w:t>‘</w:t>
            </w:r>
            <w:r w:rsidRPr="009B6F29">
              <w:rPr>
                <w:rFonts w:ascii="Times New Roman" w:hAnsi="Times New Roman" w:cs="Times New Roman"/>
              </w:rPr>
              <w:t>я та нижнього Дунаю)</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B0AB14" w14:textId="77777777" w:rsidR="00DD2D29" w:rsidRPr="009B6F29" w:rsidRDefault="00A24F9E" w:rsidP="00F3003F">
            <w:pPr>
              <w:spacing w:line="240" w:lineRule="auto"/>
              <w:ind w:left="141" w:right="144"/>
              <w:jc w:val="center"/>
              <w:rPr>
                <w:rFonts w:ascii="Times New Roman" w:hAnsi="Times New Roman" w:cs="Times New Roman"/>
              </w:rPr>
            </w:pPr>
            <w:r w:rsidRPr="009B6F29">
              <w:rPr>
                <w:rFonts w:ascii="Times New Roman" w:hAnsi="Times New Roman" w:cs="Times New Roman"/>
              </w:rPr>
              <w:t>65078, м. Одеса, вул. Лип Івана та Юрія, 13</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9FF5C8" w14:textId="77777777" w:rsidR="00DD2D29" w:rsidRPr="009B6F29" w:rsidRDefault="00A24F9E" w:rsidP="00F3003F">
            <w:pPr>
              <w:spacing w:line="240" w:lineRule="auto"/>
              <w:ind w:right="-35"/>
              <w:jc w:val="center"/>
              <w:rPr>
                <w:rFonts w:ascii="Times New Roman" w:hAnsi="Times New Roman" w:cs="Times New Roman"/>
              </w:rPr>
            </w:pPr>
            <w:r w:rsidRPr="009B6F29">
              <w:rPr>
                <w:rFonts w:ascii="Times New Roman" w:hAnsi="Times New Roman" w:cs="Times New Roman"/>
              </w:rPr>
              <w:t>(048) 766-91-02</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A4D97D" w14:textId="77777777" w:rsidR="00DD2D29" w:rsidRPr="009B6F29" w:rsidRDefault="00A24F9E" w:rsidP="00F3003F">
            <w:pPr>
              <w:spacing w:line="240" w:lineRule="auto"/>
              <w:ind w:left="77" w:right="160"/>
              <w:jc w:val="center"/>
              <w:rPr>
                <w:rFonts w:ascii="Times New Roman" w:hAnsi="Times New Roman" w:cs="Times New Roman"/>
              </w:rPr>
            </w:pPr>
            <w:r w:rsidRPr="009B6F29">
              <w:rPr>
                <w:rFonts w:ascii="Times New Roman" w:hAnsi="Times New Roman" w:cs="Times New Roman"/>
              </w:rPr>
              <w:t>buvr_odesa@oouvr.gov.ua</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87676" w14:textId="77777777" w:rsidR="00DD2D29" w:rsidRPr="009B6F29" w:rsidRDefault="00A24F9E" w:rsidP="00F3003F">
            <w:pPr>
              <w:spacing w:line="240" w:lineRule="auto"/>
              <w:ind w:left="93" w:right="132"/>
              <w:jc w:val="center"/>
              <w:rPr>
                <w:rFonts w:ascii="Times New Roman" w:hAnsi="Times New Roman" w:cs="Times New Roman"/>
              </w:rPr>
            </w:pPr>
            <w:r w:rsidRPr="009B6F29">
              <w:rPr>
                <w:rFonts w:ascii="Times New Roman" w:hAnsi="Times New Roman" w:cs="Times New Roman"/>
              </w:rPr>
              <w:t>oouvr.gov.ua</w:t>
            </w:r>
          </w:p>
        </w:tc>
      </w:tr>
    </w:tbl>
    <w:p w14:paraId="26A05FE7" w14:textId="61063503" w:rsidR="00DD2D29" w:rsidRPr="009B6F29" w:rsidRDefault="00A24F9E" w:rsidP="008C65D3">
      <w:pPr>
        <w:spacing w:before="12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Назви </w:t>
      </w:r>
      <w:proofErr w:type="spellStart"/>
      <w:r w:rsidRPr="009B6F29">
        <w:rPr>
          <w:rFonts w:ascii="Times New Roman" w:hAnsi="Times New Roman" w:cs="Times New Roman"/>
          <w:sz w:val="24"/>
          <w:szCs w:val="24"/>
        </w:rPr>
        <w:t>суббасейнів</w:t>
      </w:r>
      <w:proofErr w:type="spellEnd"/>
      <w:r w:rsidRPr="009B6F29">
        <w:rPr>
          <w:rFonts w:ascii="Times New Roman" w:hAnsi="Times New Roman" w:cs="Times New Roman"/>
          <w:sz w:val="24"/>
          <w:szCs w:val="24"/>
        </w:rPr>
        <w:t xml:space="preserve"> та водогосподарських ділянок у межах районів річкових басейнів наведені у додатку до наказу Міністерства екології та природних ресурсів України </w:t>
      </w:r>
      <w:r w:rsidR="00B72B69" w:rsidRPr="009B6F29">
        <w:rPr>
          <w:rFonts w:ascii="Times New Roman" w:hAnsi="Times New Roman" w:cs="Times New Roman"/>
          <w:sz w:val="24"/>
          <w:szCs w:val="24"/>
        </w:rPr>
        <w:t xml:space="preserve">від </w:t>
      </w:r>
      <w:r w:rsidRPr="009B6F29">
        <w:rPr>
          <w:rFonts w:ascii="Times New Roman" w:hAnsi="Times New Roman" w:cs="Times New Roman"/>
          <w:sz w:val="24"/>
          <w:szCs w:val="24"/>
        </w:rPr>
        <w:t>26</w:t>
      </w:r>
      <w:r w:rsidR="00B72B69" w:rsidRPr="009B6F29">
        <w:rPr>
          <w:rFonts w:ascii="Times New Roman" w:hAnsi="Times New Roman" w:cs="Times New Roman"/>
          <w:sz w:val="24"/>
          <w:szCs w:val="24"/>
        </w:rPr>
        <w:t xml:space="preserve"> січня </w:t>
      </w:r>
      <w:r w:rsidRPr="009B6F29">
        <w:rPr>
          <w:rFonts w:ascii="Times New Roman" w:hAnsi="Times New Roman" w:cs="Times New Roman"/>
          <w:sz w:val="24"/>
          <w:szCs w:val="24"/>
        </w:rPr>
        <w:t>2017</w:t>
      </w:r>
      <w:r w:rsidR="00B72B69"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 25 «Про виділення </w:t>
      </w:r>
      <w:proofErr w:type="spellStart"/>
      <w:r w:rsidRPr="009B6F29">
        <w:rPr>
          <w:rFonts w:ascii="Times New Roman" w:hAnsi="Times New Roman" w:cs="Times New Roman"/>
          <w:sz w:val="24"/>
          <w:szCs w:val="24"/>
        </w:rPr>
        <w:t>суббасейнів</w:t>
      </w:r>
      <w:proofErr w:type="spellEnd"/>
      <w:r w:rsidRPr="009B6F29">
        <w:rPr>
          <w:rFonts w:ascii="Times New Roman" w:hAnsi="Times New Roman" w:cs="Times New Roman"/>
          <w:sz w:val="24"/>
          <w:szCs w:val="24"/>
        </w:rPr>
        <w:t xml:space="preserve"> та водогосподарських ділянок у межах встановлених районів річкових басейнів», зареєстрованого в Міністерстві юстиції України 14 лютого 2017 р. за № 208/30076</w:t>
      </w:r>
      <w:r w:rsidR="00080DD7" w:rsidRPr="009B6F29">
        <w:rPr>
          <w:rFonts w:ascii="Times New Roman" w:hAnsi="Times New Roman" w:cs="Times New Roman"/>
          <w:sz w:val="24"/>
          <w:szCs w:val="24"/>
        </w:rPr>
        <w:t>.</w:t>
      </w:r>
    </w:p>
    <w:p w14:paraId="718BEE17" w14:textId="6249763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Межі районів річкових басейнів, </w:t>
      </w:r>
      <w:proofErr w:type="spellStart"/>
      <w:r w:rsidRPr="009B6F29">
        <w:rPr>
          <w:rFonts w:ascii="Times New Roman" w:hAnsi="Times New Roman" w:cs="Times New Roman"/>
          <w:sz w:val="24"/>
          <w:szCs w:val="24"/>
        </w:rPr>
        <w:t>суббасейнів</w:t>
      </w:r>
      <w:proofErr w:type="spellEnd"/>
      <w:r w:rsidRPr="009B6F29">
        <w:rPr>
          <w:rFonts w:ascii="Times New Roman" w:hAnsi="Times New Roman" w:cs="Times New Roman"/>
          <w:sz w:val="24"/>
          <w:szCs w:val="24"/>
        </w:rPr>
        <w:t xml:space="preserve"> та водогосподарських ділянок затверджені наказом Міністерства екології та природних ресурсів України </w:t>
      </w:r>
      <w:r w:rsidR="00B72B69" w:rsidRPr="009B6F29">
        <w:rPr>
          <w:rFonts w:ascii="Times New Roman" w:hAnsi="Times New Roman" w:cs="Times New Roman"/>
          <w:sz w:val="24"/>
          <w:szCs w:val="24"/>
        </w:rPr>
        <w:t xml:space="preserve">від </w:t>
      </w:r>
      <w:r w:rsidRPr="009B6F29">
        <w:rPr>
          <w:rFonts w:ascii="Times New Roman" w:hAnsi="Times New Roman" w:cs="Times New Roman"/>
          <w:sz w:val="24"/>
          <w:szCs w:val="24"/>
        </w:rPr>
        <w:t>03</w:t>
      </w:r>
      <w:r w:rsidR="00B72B69" w:rsidRPr="009B6F29">
        <w:rPr>
          <w:rFonts w:ascii="Times New Roman" w:hAnsi="Times New Roman" w:cs="Times New Roman"/>
          <w:sz w:val="24"/>
          <w:szCs w:val="24"/>
        </w:rPr>
        <w:t xml:space="preserve"> березня </w:t>
      </w:r>
      <w:r w:rsidRPr="009B6F29">
        <w:rPr>
          <w:rFonts w:ascii="Times New Roman" w:hAnsi="Times New Roman" w:cs="Times New Roman"/>
          <w:sz w:val="24"/>
          <w:szCs w:val="24"/>
        </w:rPr>
        <w:t>2017</w:t>
      </w:r>
      <w:r w:rsidR="00B72B69"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 103, зареєстрованим в Міністерстві юстиції України 29</w:t>
      </w:r>
      <w:r w:rsidR="00E76250">
        <w:rPr>
          <w:rFonts w:ascii="Times New Roman" w:hAnsi="Times New Roman" w:cs="Times New Roman"/>
          <w:sz w:val="24"/>
          <w:szCs w:val="24"/>
        </w:rPr>
        <w:t xml:space="preserve"> березня 2017 р. за № 421/30289.</w:t>
      </w:r>
    </w:p>
    <w:p w14:paraId="2039EC02" w14:textId="5AE8047F"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Басейнове управління водних ресурсів річок Причорномор'я та нижнього Дунаю є бюджетною неприбутковою організацією, яка належить до сфери управління Держводагентства. Положення про Басейнове управління водних ресурсів річок Причорномор</w:t>
      </w:r>
      <w:r w:rsidR="00080DD7" w:rsidRPr="009B6F29">
        <w:rPr>
          <w:rFonts w:ascii="Times New Roman" w:hAnsi="Times New Roman" w:cs="Times New Roman"/>
          <w:sz w:val="24"/>
          <w:szCs w:val="24"/>
        </w:rPr>
        <w:t>’</w:t>
      </w:r>
      <w:r w:rsidRPr="009B6F29">
        <w:rPr>
          <w:rFonts w:ascii="Times New Roman" w:hAnsi="Times New Roman" w:cs="Times New Roman"/>
          <w:sz w:val="24"/>
          <w:szCs w:val="24"/>
        </w:rPr>
        <w:t>я та нижнього Дунаю затверджене наказом Держводагентства від 06</w:t>
      </w:r>
      <w:r w:rsidR="00B72B69" w:rsidRPr="009B6F29">
        <w:rPr>
          <w:rFonts w:ascii="Times New Roman" w:hAnsi="Times New Roman" w:cs="Times New Roman"/>
          <w:sz w:val="24"/>
          <w:szCs w:val="24"/>
        </w:rPr>
        <w:t xml:space="preserve"> липня </w:t>
      </w:r>
      <w:r w:rsidRPr="009B6F29">
        <w:rPr>
          <w:rFonts w:ascii="Times New Roman" w:hAnsi="Times New Roman" w:cs="Times New Roman"/>
          <w:sz w:val="24"/>
          <w:szCs w:val="24"/>
        </w:rPr>
        <w:t>2023</w:t>
      </w:r>
      <w:r w:rsidR="00B72B69"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w:t>
      </w:r>
      <w:r w:rsidR="00B72B69" w:rsidRPr="009B6F29">
        <w:rPr>
          <w:rFonts w:ascii="Times New Roman" w:hAnsi="Times New Roman" w:cs="Times New Roman"/>
          <w:sz w:val="24"/>
          <w:szCs w:val="24"/>
        </w:rPr>
        <w:t xml:space="preserve"> </w:t>
      </w:r>
      <w:r w:rsidRPr="009B6F29">
        <w:rPr>
          <w:rFonts w:ascii="Times New Roman" w:hAnsi="Times New Roman" w:cs="Times New Roman"/>
          <w:sz w:val="24"/>
          <w:szCs w:val="24"/>
        </w:rPr>
        <w:t>80 (https://oouvr.gov.ua/pro-buvr/poloshenya/).</w:t>
      </w:r>
    </w:p>
    <w:p w14:paraId="691FC1BF" w14:textId="6FFDBA58"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 метою вироблення пропозицій та забезпечення узгодження інтересів підприємств, установ та організацій у галузі використання і охорони вод та відтворення водних ресурсів у межах району басейну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сприяння забезпеченню інтегрованого управління водними ресурсами у межах району басейну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 забезпечення узгодження інтересів та координації дій заінтересованих сторін щодо управління водними ресурсами у межах району басейну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сприяння співпраці центральних та місцевих органів виконавчої влади, органів місцевого самоврядування, підприємств, установ, організацій, міжнародних організацій, громадськості та експертів у забезпеченні досягнення екологічних цілей у межах району басейну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надання пропозицій до проекту плану управління річковим басейном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сприяння виконанню плану управління річковим басейном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 xml:space="preserve">я, державних, цільових, галузевих, регіональних і місцевих екологічних програм і </w:t>
      </w:r>
      <w:proofErr w:type="spellStart"/>
      <w:r w:rsidRPr="009B6F29">
        <w:rPr>
          <w:rFonts w:ascii="Times New Roman" w:hAnsi="Times New Roman" w:cs="Times New Roman"/>
          <w:sz w:val="24"/>
          <w:szCs w:val="24"/>
        </w:rPr>
        <w:t>про</w:t>
      </w:r>
      <w:r w:rsidR="00DB2550" w:rsidRPr="009B6F29">
        <w:rPr>
          <w:rFonts w:ascii="Times New Roman" w:hAnsi="Times New Roman" w:cs="Times New Roman"/>
          <w:sz w:val="24"/>
          <w:szCs w:val="24"/>
        </w:rPr>
        <w:t>є</w:t>
      </w:r>
      <w:r w:rsidRPr="009B6F29">
        <w:rPr>
          <w:rFonts w:ascii="Times New Roman" w:hAnsi="Times New Roman" w:cs="Times New Roman"/>
          <w:sz w:val="24"/>
          <w:szCs w:val="24"/>
        </w:rPr>
        <w:t>ктів</w:t>
      </w:r>
      <w:proofErr w:type="spellEnd"/>
      <w:r w:rsidRPr="009B6F29">
        <w:rPr>
          <w:rFonts w:ascii="Times New Roman" w:hAnsi="Times New Roman" w:cs="Times New Roman"/>
          <w:sz w:val="24"/>
          <w:szCs w:val="24"/>
        </w:rPr>
        <w:t xml:space="preserve">, сприяння розробленню та реалізації програм і </w:t>
      </w:r>
      <w:proofErr w:type="spellStart"/>
      <w:r w:rsidRPr="009B6F29">
        <w:rPr>
          <w:rFonts w:ascii="Times New Roman" w:hAnsi="Times New Roman" w:cs="Times New Roman"/>
          <w:sz w:val="24"/>
          <w:szCs w:val="24"/>
        </w:rPr>
        <w:t>про</w:t>
      </w:r>
      <w:r w:rsidR="00DB2550" w:rsidRPr="009B6F29">
        <w:rPr>
          <w:rFonts w:ascii="Times New Roman" w:hAnsi="Times New Roman" w:cs="Times New Roman"/>
          <w:sz w:val="24"/>
          <w:szCs w:val="24"/>
        </w:rPr>
        <w:t>є</w:t>
      </w:r>
      <w:r w:rsidRPr="009B6F29">
        <w:rPr>
          <w:rFonts w:ascii="Times New Roman" w:hAnsi="Times New Roman" w:cs="Times New Roman"/>
          <w:sz w:val="24"/>
          <w:szCs w:val="24"/>
        </w:rPr>
        <w:t>ктів</w:t>
      </w:r>
      <w:proofErr w:type="spellEnd"/>
      <w:r w:rsidRPr="009B6F29">
        <w:rPr>
          <w:rFonts w:ascii="Times New Roman" w:hAnsi="Times New Roman" w:cs="Times New Roman"/>
          <w:sz w:val="24"/>
          <w:szCs w:val="24"/>
        </w:rPr>
        <w:t xml:space="preserve"> технічної допомоги, залученню інвестицій для виконання заходів, спрямованих на покращення екологічного стану району басейну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та оцінки виконання плану управління річковим басейном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 xml:space="preserve">я, </w:t>
      </w:r>
      <w:proofErr w:type="spellStart"/>
      <w:r w:rsidRPr="009B6F29">
        <w:rPr>
          <w:rFonts w:ascii="Times New Roman" w:hAnsi="Times New Roman" w:cs="Times New Roman"/>
          <w:sz w:val="24"/>
          <w:szCs w:val="24"/>
        </w:rPr>
        <w:t>Держводагентством</w:t>
      </w:r>
      <w:proofErr w:type="spellEnd"/>
      <w:r w:rsidRPr="009B6F29">
        <w:rPr>
          <w:rFonts w:ascii="Times New Roman" w:hAnsi="Times New Roman" w:cs="Times New Roman"/>
          <w:sz w:val="24"/>
          <w:szCs w:val="24"/>
        </w:rPr>
        <w:t xml:space="preserve"> створено басейнову раду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Басейнова рада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є консультативно-дорадчим органом Держводагентства у межах району басейну річки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Положення про басейнову раду річок Причорномор</w:t>
      </w:r>
      <w:r w:rsidR="00B72B69" w:rsidRPr="009B6F29">
        <w:rPr>
          <w:rFonts w:ascii="Times New Roman" w:hAnsi="Times New Roman" w:cs="Times New Roman"/>
          <w:sz w:val="24"/>
          <w:szCs w:val="24"/>
        </w:rPr>
        <w:t>’</w:t>
      </w:r>
      <w:r w:rsidRPr="009B6F29">
        <w:rPr>
          <w:rFonts w:ascii="Times New Roman" w:hAnsi="Times New Roman" w:cs="Times New Roman"/>
          <w:sz w:val="24"/>
          <w:szCs w:val="24"/>
        </w:rPr>
        <w:t>я затверджене наказом Держводагентства від 13</w:t>
      </w:r>
      <w:r w:rsidR="003F3343" w:rsidRPr="009B6F29">
        <w:rPr>
          <w:rFonts w:ascii="Times New Roman" w:hAnsi="Times New Roman" w:cs="Times New Roman"/>
          <w:sz w:val="24"/>
          <w:szCs w:val="24"/>
        </w:rPr>
        <w:t xml:space="preserve"> листопада </w:t>
      </w:r>
      <w:r w:rsidRPr="009B6F29">
        <w:rPr>
          <w:rFonts w:ascii="Times New Roman" w:hAnsi="Times New Roman" w:cs="Times New Roman"/>
          <w:sz w:val="24"/>
          <w:szCs w:val="24"/>
        </w:rPr>
        <w:t>2018</w:t>
      </w:r>
      <w:r w:rsidR="003F3343" w:rsidRPr="009B6F29">
        <w:rPr>
          <w:rFonts w:ascii="Times New Roman" w:hAnsi="Times New Roman" w:cs="Times New Roman"/>
          <w:sz w:val="24"/>
          <w:szCs w:val="24"/>
        </w:rPr>
        <w:t xml:space="preserve"> р.</w:t>
      </w:r>
      <w:r w:rsidRPr="009B6F29">
        <w:rPr>
          <w:rFonts w:ascii="Times New Roman" w:hAnsi="Times New Roman" w:cs="Times New Roman"/>
          <w:sz w:val="24"/>
          <w:szCs w:val="24"/>
        </w:rPr>
        <w:t xml:space="preserve"> № 848 (</w:t>
      </w:r>
      <w:hyperlink r:id="rId69">
        <w:r w:rsidRPr="009B6F29">
          <w:rPr>
            <w:rFonts w:ascii="Times New Roman" w:hAnsi="Times New Roman" w:cs="Times New Roman"/>
            <w:sz w:val="24"/>
            <w:szCs w:val="24"/>
          </w:rPr>
          <w:t>https://davr.gov.ua/polozhennya-pro-basejnovu-radu-richok-prichornomorya</w:t>
        </w:r>
      </w:hyperlink>
      <w:r w:rsidRPr="009B6F29">
        <w:rPr>
          <w:rFonts w:ascii="Times New Roman" w:hAnsi="Times New Roman" w:cs="Times New Roman"/>
          <w:sz w:val="24"/>
          <w:szCs w:val="24"/>
        </w:rPr>
        <w:t>)</w:t>
      </w:r>
    </w:p>
    <w:p w14:paraId="02589EFF" w14:textId="5D9BE9E6"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Згідно з Переліком</w:t>
      </w:r>
      <w:r w:rsidR="000E725A" w:rsidRPr="009B6F29">
        <w:rPr>
          <w:rFonts w:ascii="Times New Roman" w:hAnsi="Times New Roman" w:cs="Times New Roman"/>
          <w:sz w:val="24"/>
          <w:szCs w:val="24"/>
        </w:rPr>
        <w:t xml:space="preserve"> центральних органів виконавчої влади, інших державних органів, відповідальних за виконання зобов'язань, що випливають із членства України в міжнародних організація</w:t>
      </w:r>
      <w:r w:rsidRPr="009B6F29">
        <w:rPr>
          <w:rFonts w:ascii="Times New Roman" w:hAnsi="Times New Roman" w:cs="Times New Roman"/>
          <w:sz w:val="24"/>
          <w:szCs w:val="24"/>
        </w:rPr>
        <w:t>, затвердженим постановою Кабінету Міністрів Україн</w:t>
      </w:r>
      <w:r w:rsidR="003F3343" w:rsidRPr="009B6F29">
        <w:rPr>
          <w:rFonts w:ascii="Times New Roman" w:hAnsi="Times New Roman" w:cs="Times New Roman"/>
          <w:sz w:val="24"/>
          <w:szCs w:val="24"/>
        </w:rPr>
        <w:t>и від 13 вересня 2002 р. № 1371</w:t>
      </w:r>
      <w:r w:rsidR="00080DD7" w:rsidRPr="009B6F29">
        <w:rPr>
          <w:rFonts w:ascii="Times New Roman" w:hAnsi="Times New Roman" w:cs="Times New Roman"/>
          <w:sz w:val="24"/>
          <w:szCs w:val="24"/>
        </w:rPr>
        <w:t xml:space="preserve"> (Офіційний вісник України, 20</w:t>
      </w:r>
      <w:r w:rsidR="00C33910" w:rsidRPr="009B6F29">
        <w:rPr>
          <w:rFonts w:ascii="Times New Roman" w:hAnsi="Times New Roman" w:cs="Times New Roman"/>
          <w:sz w:val="24"/>
          <w:szCs w:val="24"/>
        </w:rPr>
        <w:t>02</w:t>
      </w:r>
      <w:r w:rsidR="00080DD7" w:rsidRPr="009B6F29">
        <w:rPr>
          <w:rFonts w:ascii="Times New Roman" w:hAnsi="Times New Roman" w:cs="Times New Roman"/>
          <w:sz w:val="24"/>
          <w:szCs w:val="24"/>
        </w:rPr>
        <w:t xml:space="preserve"> р., № </w:t>
      </w:r>
      <w:r w:rsidR="00C33910" w:rsidRPr="009B6F29">
        <w:rPr>
          <w:rFonts w:ascii="Times New Roman" w:hAnsi="Times New Roman" w:cs="Times New Roman"/>
          <w:sz w:val="24"/>
          <w:szCs w:val="24"/>
        </w:rPr>
        <w:t>38</w:t>
      </w:r>
      <w:r w:rsidR="00080DD7" w:rsidRPr="009B6F29">
        <w:rPr>
          <w:rFonts w:ascii="Times New Roman" w:hAnsi="Times New Roman" w:cs="Times New Roman"/>
          <w:sz w:val="24"/>
          <w:szCs w:val="24"/>
        </w:rPr>
        <w:t xml:space="preserve">, </w:t>
      </w:r>
      <w:r w:rsidR="00F3003F" w:rsidRPr="009B6F29">
        <w:rPr>
          <w:rFonts w:ascii="Times New Roman" w:hAnsi="Times New Roman" w:cs="Times New Roman"/>
          <w:sz w:val="24"/>
          <w:szCs w:val="24"/>
        </w:rPr>
        <w:t xml:space="preserve">ст. </w:t>
      </w:r>
      <w:r w:rsidR="00C33910" w:rsidRPr="009B6F29">
        <w:rPr>
          <w:rFonts w:ascii="Times New Roman" w:hAnsi="Times New Roman" w:cs="Times New Roman"/>
          <w:sz w:val="24"/>
          <w:szCs w:val="24"/>
        </w:rPr>
        <w:t>1776</w:t>
      </w:r>
      <w:r w:rsidR="00080DD7" w:rsidRPr="009B6F29">
        <w:rPr>
          <w:rFonts w:ascii="Times New Roman" w:hAnsi="Times New Roman" w:cs="Times New Roman"/>
          <w:sz w:val="24"/>
          <w:szCs w:val="24"/>
        </w:rPr>
        <w:t>)</w:t>
      </w:r>
      <w:r w:rsidR="00C33910" w:rsidRPr="009B6F29">
        <w:rPr>
          <w:rFonts w:ascii="Times New Roman" w:hAnsi="Times New Roman" w:cs="Times New Roman"/>
          <w:sz w:val="24"/>
          <w:szCs w:val="24"/>
        </w:rPr>
        <w:t xml:space="preserve">,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та/або </w:t>
      </w:r>
      <w:proofErr w:type="spellStart"/>
      <w:r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 xml:space="preserve"> визначені відповідальними за виконання міжнародних зобов’язань у сфері </w:t>
      </w:r>
      <w:r w:rsidRPr="009B6F29">
        <w:rPr>
          <w:rFonts w:ascii="Times New Roman" w:hAnsi="Times New Roman" w:cs="Times New Roman"/>
          <w:sz w:val="24"/>
          <w:szCs w:val="24"/>
        </w:rPr>
        <w:lastRenderedPageBreak/>
        <w:t>охорони вод, що випливають із членства України в міжнародних організаціях або відповідно до укладених міжнародних договорів України.</w:t>
      </w:r>
    </w:p>
    <w:p w14:paraId="1CD8519D" w14:textId="77777777" w:rsidR="00DD2D29" w:rsidRPr="009B6F29" w:rsidRDefault="00A24F9E" w:rsidP="00306FF2">
      <w:pPr>
        <w:spacing w:line="240" w:lineRule="auto"/>
        <w:rPr>
          <w:rFonts w:ascii="Times New Roman" w:hAnsi="Times New Roman" w:cs="Times New Roman"/>
          <w:sz w:val="24"/>
          <w:szCs w:val="24"/>
        </w:rPr>
      </w:pPr>
      <w:r w:rsidRPr="009B6F29">
        <w:rPr>
          <w:rFonts w:ascii="Times New Roman" w:hAnsi="Times New Roman" w:cs="Times New Roman"/>
          <w:sz w:val="24"/>
          <w:szCs w:val="24"/>
        </w:rPr>
        <w:t>Крім того, на виконання статті 9 Конвенції ЄЕК ООН про охорону та використання транскордонних водотоків та міжнародних озер (</w:t>
      </w:r>
      <w:hyperlink r:id="rId70" w:anchor="Text">
        <w:r w:rsidRPr="009B6F29">
          <w:rPr>
            <w:rFonts w:ascii="Times New Roman" w:hAnsi="Times New Roman" w:cs="Times New Roman"/>
            <w:sz w:val="24"/>
            <w:szCs w:val="24"/>
          </w:rPr>
          <w:t>https://zakon.rada.gov.ua/laws/show/801-14#Text</w:t>
        </w:r>
      </w:hyperlink>
      <w:r w:rsidRPr="009B6F29">
        <w:rPr>
          <w:rFonts w:ascii="Times New Roman" w:hAnsi="Times New Roman" w:cs="Times New Roman"/>
          <w:sz w:val="24"/>
          <w:szCs w:val="24"/>
        </w:rPr>
        <w:t xml:space="preserve">) Урядом України укладено двосторонні угоди про охорону прикордонних / транскордонних вод, відповідальність за виконання яких покладено на </w:t>
      </w:r>
      <w:proofErr w:type="spellStart"/>
      <w:r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w:t>
      </w:r>
    </w:p>
    <w:p w14:paraId="31BFB7A0" w14:textId="6491D481" w:rsidR="00DD2D29" w:rsidRPr="009B6F29" w:rsidRDefault="00A24F9E" w:rsidP="00D57EAF">
      <w:pPr>
        <w:numPr>
          <w:ilvl w:val="0"/>
          <w:numId w:val="21"/>
        </w:numPr>
        <w:pBdr>
          <w:top w:val="nil"/>
          <w:left w:val="nil"/>
          <w:bottom w:val="nil"/>
          <w:right w:val="nil"/>
          <w:between w:val="nil"/>
        </w:pBdr>
        <w:spacing w:line="240" w:lineRule="auto"/>
        <w:rPr>
          <w:rFonts w:ascii="Times New Roman" w:hAnsi="Times New Roman" w:cs="Times New Roman"/>
          <w:sz w:val="24"/>
          <w:szCs w:val="24"/>
        </w:rPr>
      </w:pPr>
      <w:r w:rsidRPr="009B6F29">
        <w:rPr>
          <w:rFonts w:ascii="Times New Roman" w:hAnsi="Times New Roman" w:cs="Times New Roman"/>
          <w:sz w:val="24"/>
          <w:szCs w:val="24"/>
        </w:rPr>
        <w:t>Угода між Урядом України та Урядом Республіки Молдова про спільне використання та охорону прикордонних вод від 23 листопада 1994 року</w:t>
      </w:r>
      <w:r w:rsidR="00C33910" w:rsidRPr="009B6F29">
        <w:rPr>
          <w:rFonts w:ascii="Times New Roman" w:hAnsi="Times New Roman" w:cs="Times New Roman"/>
          <w:sz w:val="24"/>
          <w:szCs w:val="24"/>
        </w:rPr>
        <w:t>;</w:t>
      </w:r>
    </w:p>
    <w:p w14:paraId="22F43976" w14:textId="5E604837" w:rsidR="00DD2D29" w:rsidRPr="009B6F29" w:rsidRDefault="00A24F9E" w:rsidP="006E4A21">
      <w:pPr>
        <w:numPr>
          <w:ilvl w:val="0"/>
          <w:numId w:val="21"/>
        </w:numPr>
        <w:spacing w:after="0" w:line="240" w:lineRule="auto"/>
        <w:ind w:left="714" w:hanging="357"/>
        <w:rPr>
          <w:rFonts w:ascii="Times New Roman" w:hAnsi="Times New Roman" w:cs="Times New Roman"/>
          <w:sz w:val="24"/>
          <w:szCs w:val="24"/>
        </w:rPr>
      </w:pPr>
      <w:r w:rsidRPr="009B6F29">
        <w:rPr>
          <w:rFonts w:ascii="Times New Roman" w:hAnsi="Times New Roman" w:cs="Times New Roman"/>
          <w:sz w:val="24"/>
          <w:szCs w:val="24"/>
        </w:rPr>
        <w:t>Уповноважених Кабінету Міністрів України з питань співробітництва на прикордонних водах та їх заступників призначено постановою Кабінету Міністрів України від 10 березня 2017 р. №</w:t>
      </w:r>
      <w:r w:rsidR="003F3343"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126 </w:t>
      </w:r>
      <w:r w:rsidR="00171D61" w:rsidRPr="009B6F29">
        <w:rPr>
          <w:rFonts w:ascii="Times New Roman" w:hAnsi="Times New Roman" w:cs="Times New Roman"/>
          <w:sz w:val="24"/>
          <w:szCs w:val="24"/>
        </w:rPr>
        <w:t>(</w:t>
      </w:r>
      <w:r w:rsidRPr="009B6F29">
        <w:rPr>
          <w:rFonts w:ascii="Times New Roman" w:hAnsi="Times New Roman" w:cs="Times New Roman"/>
          <w:sz w:val="24"/>
          <w:szCs w:val="24"/>
        </w:rPr>
        <w:t>з</w:t>
      </w:r>
      <w:r w:rsidR="00171D61" w:rsidRPr="009B6F29">
        <w:rPr>
          <w:rFonts w:ascii="Times New Roman" w:hAnsi="Times New Roman" w:cs="Times New Roman"/>
          <w:sz w:val="24"/>
          <w:szCs w:val="24"/>
        </w:rPr>
        <w:t>і</w:t>
      </w:r>
      <w:r w:rsidRPr="009B6F29">
        <w:rPr>
          <w:rFonts w:ascii="Times New Roman" w:hAnsi="Times New Roman" w:cs="Times New Roman"/>
          <w:sz w:val="24"/>
          <w:szCs w:val="24"/>
        </w:rPr>
        <w:t xml:space="preserve"> змінами</w:t>
      </w:r>
      <w:r w:rsidR="00171D61" w:rsidRPr="009B6F29">
        <w:rPr>
          <w:rFonts w:ascii="Times New Roman" w:hAnsi="Times New Roman" w:cs="Times New Roman"/>
          <w:sz w:val="24"/>
          <w:szCs w:val="24"/>
        </w:rPr>
        <w:t>)</w:t>
      </w:r>
      <w:r w:rsidR="00C33910" w:rsidRPr="009B6F29">
        <w:rPr>
          <w:rFonts w:ascii="Times New Roman" w:hAnsi="Times New Roman" w:cs="Times New Roman"/>
          <w:sz w:val="24"/>
          <w:szCs w:val="24"/>
        </w:rPr>
        <w:t xml:space="preserve"> (Офіційний вісник України, 2017 р., № 24, </w:t>
      </w:r>
      <w:r w:rsidR="00F3003F" w:rsidRPr="009B6F29">
        <w:rPr>
          <w:rFonts w:ascii="Times New Roman" w:hAnsi="Times New Roman" w:cs="Times New Roman"/>
          <w:sz w:val="24"/>
          <w:szCs w:val="24"/>
        </w:rPr>
        <w:t xml:space="preserve">ст. </w:t>
      </w:r>
      <w:r w:rsidR="00C33910" w:rsidRPr="009B6F29">
        <w:rPr>
          <w:rFonts w:ascii="Times New Roman" w:hAnsi="Times New Roman" w:cs="Times New Roman"/>
          <w:sz w:val="24"/>
          <w:szCs w:val="24"/>
        </w:rPr>
        <w:t>672)</w:t>
      </w:r>
      <w:r w:rsidRPr="009B6F29">
        <w:rPr>
          <w:rFonts w:ascii="Times New Roman" w:hAnsi="Times New Roman" w:cs="Times New Roman"/>
          <w:sz w:val="24"/>
          <w:szCs w:val="24"/>
        </w:rPr>
        <w:t>.</w:t>
      </w:r>
    </w:p>
    <w:p w14:paraId="0E4D3086" w14:textId="77777777" w:rsidR="00DD2D29" w:rsidRPr="009B6F29" w:rsidRDefault="00DD2D29" w:rsidP="00306FF2">
      <w:pPr>
        <w:spacing w:before="120" w:line="240" w:lineRule="auto"/>
        <w:rPr>
          <w:rFonts w:ascii="Times New Roman" w:hAnsi="Times New Roman" w:cs="Times New Roman"/>
          <w:sz w:val="24"/>
          <w:szCs w:val="24"/>
        </w:rPr>
      </w:pPr>
    </w:p>
    <w:p w14:paraId="424B3130" w14:textId="77777777" w:rsidR="00DD2D29" w:rsidRPr="009B6F29" w:rsidRDefault="00DD2D29" w:rsidP="00306FF2">
      <w:pPr>
        <w:spacing w:line="240" w:lineRule="auto"/>
        <w:rPr>
          <w:rFonts w:ascii="Times New Roman" w:hAnsi="Times New Roman" w:cs="Times New Roman"/>
          <w:sz w:val="24"/>
          <w:szCs w:val="24"/>
        </w:rPr>
      </w:pPr>
    </w:p>
    <w:p w14:paraId="59AAD43B" w14:textId="77777777" w:rsidR="00DD2D29" w:rsidRPr="009B6F29" w:rsidRDefault="00DD2D29" w:rsidP="00306FF2">
      <w:pPr>
        <w:spacing w:line="240" w:lineRule="auto"/>
        <w:rPr>
          <w:rFonts w:ascii="Times New Roman" w:hAnsi="Times New Roman" w:cs="Times New Roman"/>
          <w:sz w:val="24"/>
          <w:szCs w:val="24"/>
        </w:rPr>
      </w:pPr>
    </w:p>
    <w:p w14:paraId="099CB474" w14:textId="65FF2FE4" w:rsidR="00DD2D29" w:rsidRPr="001A5CD0" w:rsidRDefault="00A24F9E" w:rsidP="001A5CD0">
      <w:pPr>
        <w:pStyle w:val="1"/>
        <w:numPr>
          <w:ilvl w:val="0"/>
          <w:numId w:val="77"/>
        </w:numPr>
        <w:spacing w:after="360" w:line="240" w:lineRule="auto"/>
        <w:ind w:left="851" w:hanging="851"/>
        <w:jc w:val="both"/>
        <w:rPr>
          <w:rFonts w:ascii="Times New Roman" w:hAnsi="Times New Roman" w:cs="Times New Roman"/>
          <w:b/>
          <w:color w:val="auto"/>
          <w:sz w:val="24"/>
          <w:szCs w:val="24"/>
        </w:rPr>
      </w:pPr>
      <w:bookmarkStart w:id="249" w:name="_3s49zyc" w:colFirst="0" w:colLast="0"/>
      <w:bookmarkStart w:id="250" w:name="_Toc174881507"/>
      <w:bookmarkEnd w:id="249"/>
      <w:r w:rsidRPr="001A5CD0">
        <w:rPr>
          <w:rFonts w:ascii="Times New Roman" w:hAnsi="Times New Roman" w:cs="Times New Roman"/>
          <w:b/>
          <w:color w:val="auto"/>
          <w:sz w:val="24"/>
          <w:szCs w:val="24"/>
        </w:rPr>
        <w:lastRenderedPageBreak/>
        <w:t>ПОРЯДОК ОТРИМАННЯ ІНФОРМАЦІЇ, У ТОМУ ЧИСЛІ ПЕРВИННОЇ, ПРО СТАН ПОВЕРХНЕВИХ І ПІДЗЕМНИХ ВОД</w:t>
      </w:r>
      <w:bookmarkEnd w:id="250"/>
    </w:p>
    <w:p w14:paraId="5BC37186" w14:textId="73244CBA" w:rsidR="00DD2D29" w:rsidRPr="009B6F29" w:rsidRDefault="00A24F9E" w:rsidP="009F72AC">
      <w:pPr>
        <w:spacing w:line="240" w:lineRule="auto"/>
        <w:rPr>
          <w:rFonts w:ascii="Times New Roman" w:hAnsi="Times New Roman" w:cs="Times New Roman"/>
          <w:sz w:val="24"/>
          <w:szCs w:val="24"/>
        </w:rPr>
      </w:pPr>
      <w:r w:rsidRPr="009B6F29">
        <w:rPr>
          <w:rFonts w:ascii="Times New Roman" w:hAnsi="Times New Roman" w:cs="Times New Roman"/>
          <w:sz w:val="24"/>
          <w:szCs w:val="24"/>
        </w:rPr>
        <w:t>З метою забезпечення належної організації доступу до публічної інформації, реалізації Закону України «Про доступ до публічної інформації», Указу Президента України від 05 травня 2011 року № 547 «Питання забезпечення органами виконавчої влади доступу до публічної інформації»</w:t>
      </w:r>
      <w:r w:rsidR="00E76250">
        <w:rPr>
          <w:rFonts w:ascii="Times New Roman" w:hAnsi="Times New Roman" w:cs="Times New Roman"/>
          <w:sz w:val="24"/>
          <w:szCs w:val="24"/>
        </w:rPr>
        <w:t>,</w:t>
      </w:r>
      <w:r w:rsidR="00600DCA" w:rsidRPr="009B6F29">
        <w:rPr>
          <w:rFonts w:ascii="Times New Roman" w:hAnsi="Times New Roman" w:cs="Times New Roman"/>
          <w:sz w:val="24"/>
          <w:szCs w:val="24"/>
        </w:rPr>
        <w:t xml:space="preserve"> </w:t>
      </w:r>
      <w:r w:rsidRPr="009B6F29">
        <w:rPr>
          <w:rFonts w:ascii="Times New Roman" w:hAnsi="Times New Roman" w:cs="Times New Roman"/>
          <w:sz w:val="24"/>
          <w:szCs w:val="24"/>
        </w:rPr>
        <w:t>постанов Кабінету Міністрів України від 25 травня 2011 року № 583 «Питання виконання Закону України «Про доступ до публічної інформації» в Секретаріаті Кабінету Міністрів України, центральних та місцевих органах виконавчої влади»</w:t>
      </w:r>
      <w:r w:rsidR="00600DCA" w:rsidRPr="009B6F29">
        <w:rPr>
          <w:rFonts w:ascii="Times New Roman" w:hAnsi="Times New Roman" w:cs="Times New Roman"/>
          <w:sz w:val="24"/>
          <w:szCs w:val="24"/>
        </w:rPr>
        <w:t xml:space="preserve"> (Офіційний вісник України, 2011 р., № 41, ст</w:t>
      </w:r>
      <w:r w:rsidR="00F3003F" w:rsidRPr="009B6F29">
        <w:rPr>
          <w:rFonts w:ascii="Times New Roman" w:hAnsi="Times New Roman" w:cs="Times New Roman"/>
          <w:sz w:val="24"/>
          <w:szCs w:val="24"/>
        </w:rPr>
        <w:t>.</w:t>
      </w:r>
      <w:r w:rsidR="00600DCA" w:rsidRPr="009B6F29">
        <w:rPr>
          <w:rFonts w:ascii="Times New Roman" w:hAnsi="Times New Roman" w:cs="Times New Roman"/>
          <w:sz w:val="24"/>
          <w:szCs w:val="24"/>
        </w:rPr>
        <w:t xml:space="preserve"> 1694)</w:t>
      </w:r>
      <w:r w:rsidRPr="009B6F29">
        <w:rPr>
          <w:rFonts w:ascii="Times New Roman" w:hAnsi="Times New Roman" w:cs="Times New Roman"/>
          <w:sz w:val="24"/>
          <w:szCs w:val="24"/>
        </w:rPr>
        <w:t>, від 21 жовтня 2015 року № 835 «Про затвердження Положення про набори даних, які підлягають оприлюдненню у формі відкритих даних»</w:t>
      </w:r>
      <w:r w:rsidR="00600DCA" w:rsidRPr="009B6F29">
        <w:rPr>
          <w:rFonts w:ascii="Times New Roman" w:hAnsi="Times New Roman" w:cs="Times New Roman"/>
          <w:sz w:val="24"/>
          <w:szCs w:val="24"/>
        </w:rPr>
        <w:t xml:space="preserve"> (Офіційний вісник України, 201</w:t>
      </w:r>
      <w:r w:rsidR="00F3003F" w:rsidRPr="009B6F29">
        <w:rPr>
          <w:rFonts w:ascii="Times New Roman" w:hAnsi="Times New Roman" w:cs="Times New Roman"/>
          <w:sz w:val="24"/>
          <w:szCs w:val="24"/>
        </w:rPr>
        <w:t>5</w:t>
      </w:r>
      <w:r w:rsidR="00600DCA" w:rsidRPr="009B6F29">
        <w:rPr>
          <w:rFonts w:ascii="Times New Roman" w:hAnsi="Times New Roman" w:cs="Times New Roman"/>
          <w:sz w:val="24"/>
          <w:szCs w:val="24"/>
        </w:rPr>
        <w:t xml:space="preserve"> р., № </w:t>
      </w:r>
      <w:r w:rsidR="00F3003F" w:rsidRPr="009B6F29">
        <w:rPr>
          <w:rFonts w:ascii="Times New Roman" w:hAnsi="Times New Roman" w:cs="Times New Roman"/>
          <w:sz w:val="24"/>
          <w:szCs w:val="24"/>
        </w:rPr>
        <w:t>85</w:t>
      </w:r>
      <w:r w:rsidR="00600DCA" w:rsidRPr="009B6F29">
        <w:rPr>
          <w:rFonts w:ascii="Times New Roman" w:hAnsi="Times New Roman" w:cs="Times New Roman"/>
          <w:sz w:val="24"/>
          <w:szCs w:val="24"/>
        </w:rPr>
        <w:t>, ст</w:t>
      </w:r>
      <w:r w:rsidR="00F3003F" w:rsidRPr="009B6F29">
        <w:rPr>
          <w:rFonts w:ascii="Times New Roman" w:hAnsi="Times New Roman" w:cs="Times New Roman"/>
          <w:sz w:val="24"/>
          <w:szCs w:val="24"/>
        </w:rPr>
        <w:t>.</w:t>
      </w:r>
      <w:r w:rsidR="00600DCA" w:rsidRPr="009B6F29">
        <w:rPr>
          <w:rFonts w:ascii="Times New Roman" w:hAnsi="Times New Roman" w:cs="Times New Roman"/>
          <w:sz w:val="24"/>
          <w:szCs w:val="24"/>
        </w:rPr>
        <w:t xml:space="preserve"> </w:t>
      </w:r>
      <w:r w:rsidR="00F3003F" w:rsidRPr="009B6F29">
        <w:rPr>
          <w:rFonts w:ascii="Times New Roman" w:hAnsi="Times New Roman" w:cs="Times New Roman"/>
          <w:sz w:val="24"/>
          <w:szCs w:val="24"/>
        </w:rPr>
        <w:t>2850</w:t>
      </w:r>
      <w:r w:rsidR="00600DCA" w:rsidRPr="009B6F29">
        <w:rPr>
          <w:rFonts w:ascii="Times New Roman" w:hAnsi="Times New Roman" w:cs="Times New Roman"/>
          <w:sz w:val="24"/>
          <w:szCs w:val="24"/>
        </w:rPr>
        <w:t>),</w:t>
      </w:r>
      <w:r w:rsidRPr="009B6F29">
        <w:rPr>
          <w:rFonts w:ascii="Times New Roman" w:hAnsi="Times New Roman" w:cs="Times New Roman"/>
          <w:sz w:val="24"/>
          <w:szCs w:val="24"/>
        </w:rPr>
        <w:t xml:space="preserve"> наказом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від 02 грудня 2021 року № 793, зареєстрованим в Міністерстві юстиції України 01 лютого 2022 р. за № 123/37459, затверджено Порядок складання, подання та опрацювання запитів на інформацію, розпорядником якої є Міністерство захисту довкілля та природних ресурсів України, форму для подання запиту на інформацію у письмовому вигляді, форму для подання запиту на інформацію електронною поштою та форму для подання запиту на інформацію по телефону.</w:t>
      </w:r>
    </w:p>
    <w:p w14:paraId="73E70209" w14:textId="14707ADA" w:rsidR="00DD2D29" w:rsidRPr="009B6F29" w:rsidRDefault="00A24F9E" w:rsidP="009F72AC">
      <w:pPr>
        <w:spacing w:line="240" w:lineRule="auto"/>
        <w:rPr>
          <w:rFonts w:ascii="Times New Roman" w:hAnsi="Times New Roman" w:cs="Times New Roman"/>
          <w:sz w:val="24"/>
          <w:szCs w:val="24"/>
        </w:rPr>
      </w:pPr>
      <w:bookmarkStart w:id="251" w:name="_279ka65" w:colFirst="0" w:colLast="0"/>
      <w:bookmarkEnd w:id="251"/>
      <w:r w:rsidRPr="009B6F29">
        <w:rPr>
          <w:rFonts w:ascii="Times New Roman" w:hAnsi="Times New Roman" w:cs="Times New Roman"/>
          <w:sz w:val="24"/>
          <w:szCs w:val="24"/>
        </w:rPr>
        <w:t xml:space="preserve">Для регулювання порядку доступу до публічної інформації </w:t>
      </w:r>
      <w:proofErr w:type="spellStart"/>
      <w:r w:rsidRPr="009B6F29">
        <w:rPr>
          <w:rFonts w:ascii="Times New Roman" w:hAnsi="Times New Roman" w:cs="Times New Roman"/>
          <w:sz w:val="24"/>
          <w:szCs w:val="24"/>
        </w:rPr>
        <w:t>Держводагентством</w:t>
      </w:r>
      <w:proofErr w:type="spellEnd"/>
      <w:r w:rsidRPr="009B6F29">
        <w:rPr>
          <w:rFonts w:ascii="Times New Roman" w:hAnsi="Times New Roman" w:cs="Times New Roman"/>
          <w:sz w:val="24"/>
          <w:szCs w:val="24"/>
        </w:rPr>
        <w:t xml:space="preserve"> прийнято </w:t>
      </w:r>
      <w:r w:rsidR="002A5C7C" w:rsidRPr="009B6F29">
        <w:rPr>
          <w:rFonts w:ascii="Times New Roman" w:hAnsi="Times New Roman" w:cs="Times New Roman"/>
          <w:sz w:val="24"/>
          <w:szCs w:val="24"/>
        </w:rPr>
        <w:t>н</w:t>
      </w:r>
      <w:r w:rsidRPr="009B6F29">
        <w:rPr>
          <w:rFonts w:ascii="Times New Roman" w:hAnsi="Times New Roman" w:cs="Times New Roman"/>
          <w:sz w:val="24"/>
          <w:szCs w:val="24"/>
        </w:rPr>
        <w:t>аказ від 08</w:t>
      </w:r>
      <w:r w:rsidR="003F3343" w:rsidRPr="009B6F29">
        <w:rPr>
          <w:rFonts w:ascii="Times New Roman" w:hAnsi="Times New Roman" w:cs="Times New Roman"/>
          <w:sz w:val="24"/>
          <w:szCs w:val="24"/>
        </w:rPr>
        <w:t xml:space="preserve"> грудня </w:t>
      </w:r>
      <w:r w:rsidRPr="009B6F29">
        <w:rPr>
          <w:rFonts w:ascii="Times New Roman" w:hAnsi="Times New Roman" w:cs="Times New Roman"/>
          <w:sz w:val="24"/>
          <w:szCs w:val="24"/>
        </w:rPr>
        <w:t xml:space="preserve">2023 </w:t>
      </w:r>
      <w:r w:rsidR="003F3343" w:rsidRPr="009B6F29">
        <w:rPr>
          <w:rFonts w:ascii="Times New Roman" w:hAnsi="Times New Roman" w:cs="Times New Roman"/>
          <w:sz w:val="24"/>
          <w:szCs w:val="24"/>
        </w:rPr>
        <w:t xml:space="preserve">р. </w:t>
      </w:r>
      <w:r w:rsidRPr="009B6F29">
        <w:rPr>
          <w:rFonts w:ascii="Times New Roman" w:hAnsi="Times New Roman" w:cs="Times New Roman"/>
          <w:sz w:val="24"/>
          <w:szCs w:val="24"/>
        </w:rPr>
        <w:t xml:space="preserve">№ 163 «Про деякі питання реалізації Закону України </w:t>
      </w:r>
      <w:r w:rsidR="003F3343" w:rsidRPr="009B6F29">
        <w:rPr>
          <w:rFonts w:ascii="Times New Roman" w:hAnsi="Times New Roman" w:cs="Times New Roman"/>
          <w:sz w:val="24"/>
          <w:szCs w:val="24"/>
        </w:rPr>
        <w:t>«</w:t>
      </w:r>
      <w:r w:rsidRPr="009B6F29">
        <w:rPr>
          <w:rFonts w:ascii="Times New Roman" w:hAnsi="Times New Roman" w:cs="Times New Roman"/>
          <w:sz w:val="24"/>
          <w:szCs w:val="24"/>
        </w:rPr>
        <w:t>Про</w:t>
      </w:r>
      <w:r w:rsidR="003F3343" w:rsidRPr="009B6F29">
        <w:rPr>
          <w:rFonts w:ascii="Times New Roman" w:hAnsi="Times New Roman" w:cs="Times New Roman"/>
          <w:sz w:val="24"/>
          <w:szCs w:val="24"/>
        </w:rPr>
        <w:t xml:space="preserve"> доступ до публічної інформації</w:t>
      </w:r>
      <w:r w:rsidRPr="009B6F29">
        <w:rPr>
          <w:rFonts w:ascii="Times New Roman" w:hAnsi="Times New Roman" w:cs="Times New Roman"/>
          <w:sz w:val="24"/>
          <w:szCs w:val="24"/>
        </w:rPr>
        <w:t>».</w:t>
      </w:r>
    </w:p>
    <w:p w14:paraId="004603BE" w14:textId="77777777" w:rsidR="00DD2D29" w:rsidRPr="009B6F29" w:rsidRDefault="00A24F9E" w:rsidP="009F72AC">
      <w:pPr>
        <w:spacing w:line="240" w:lineRule="auto"/>
        <w:rPr>
          <w:rFonts w:ascii="Times New Roman" w:hAnsi="Times New Roman" w:cs="Times New Roman"/>
          <w:sz w:val="24"/>
          <w:szCs w:val="24"/>
        </w:rPr>
      </w:pPr>
      <w:r w:rsidRPr="009B6F29">
        <w:rPr>
          <w:rFonts w:ascii="Times New Roman" w:hAnsi="Times New Roman" w:cs="Times New Roman"/>
          <w:sz w:val="24"/>
          <w:szCs w:val="24"/>
        </w:rPr>
        <w:t>Згідно з пунктами 16-18 Порядку здійснення державного моніторингу вод, затвердженого постановою Кабінету Міністрів України від 19 вересня 2018 р. № 758, результатами здійснення державного моніторингу вод є:</w:t>
      </w:r>
    </w:p>
    <w:p w14:paraId="190A35DD" w14:textId="77777777" w:rsidR="00DD2D29" w:rsidRPr="009B6F29" w:rsidRDefault="00A24F9E" w:rsidP="00D57EAF">
      <w:pPr>
        <w:numPr>
          <w:ilvl w:val="0"/>
          <w:numId w:val="39"/>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первинна інформація (дані спостережень), яка надається суб’єктами державного моніторингу вод;</w:t>
      </w:r>
    </w:p>
    <w:p w14:paraId="37C12EB6" w14:textId="77777777" w:rsidR="00DD2D29" w:rsidRPr="009B6F29" w:rsidRDefault="00A24F9E" w:rsidP="00D57EAF">
      <w:pPr>
        <w:numPr>
          <w:ilvl w:val="0"/>
          <w:numId w:val="39"/>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узагальнені дані, що стосуються певного проміжку часу або певної території;</w:t>
      </w:r>
    </w:p>
    <w:p w14:paraId="0929D2A5" w14:textId="77777777" w:rsidR="00DD2D29" w:rsidRPr="009B6F29" w:rsidRDefault="00A24F9E" w:rsidP="00D57EAF">
      <w:pPr>
        <w:numPr>
          <w:ilvl w:val="0"/>
          <w:numId w:val="39"/>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оцінка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 екологічного стану морських вод та визначення джерел негативного впливу на них;</w:t>
      </w:r>
    </w:p>
    <w:p w14:paraId="2482B76B" w14:textId="77777777" w:rsidR="00DD2D29" w:rsidRPr="009B6F29" w:rsidRDefault="00A24F9E" w:rsidP="00D57EAF">
      <w:pPr>
        <w:numPr>
          <w:ilvl w:val="0"/>
          <w:numId w:val="39"/>
        </w:numPr>
        <w:pBdr>
          <w:top w:val="nil"/>
          <w:left w:val="nil"/>
          <w:bottom w:val="nil"/>
          <w:right w:val="nil"/>
          <w:between w:val="nil"/>
        </w:pBdr>
        <w:shd w:val="clear" w:color="auto" w:fill="FFFFFF"/>
        <w:spacing w:line="240" w:lineRule="auto"/>
        <w:rPr>
          <w:rFonts w:ascii="Times New Roman" w:hAnsi="Times New Roman" w:cs="Times New Roman"/>
          <w:sz w:val="24"/>
          <w:szCs w:val="24"/>
        </w:rPr>
      </w:pPr>
      <w:bookmarkStart w:id="252" w:name="meukdy" w:colFirst="0" w:colLast="0"/>
      <w:bookmarkEnd w:id="252"/>
      <w:r w:rsidRPr="009B6F29">
        <w:rPr>
          <w:rFonts w:ascii="Times New Roman" w:hAnsi="Times New Roman" w:cs="Times New Roman"/>
          <w:sz w:val="24"/>
          <w:szCs w:val="24"/>
        </w:rPr>
        <w:t>прогнози стану вод і його змін;</w:t>
      </w:r>
    </w:p>
    <w:p w14:paraId="45C3558B" w14:textId="77777777" w:rsidR="00DD2D29" w:rsidRPr="009B6F29" w:rsidRDefault="00A24F9E" w:rsidP="00D57EAF">
      <w:pPr>
        <w:numPr>
          <w:ilvl w:val="0"/>
          <w:numId w:val="39"/>
        </w:numPr>
        <w:pBdr>
          <w:top w:val="nil"/>
          <w:left w:val="nil"/>
          <w:bottom w:val="nil"/>
          <w:right w:val="nil"/>
          <w:between w:val="nil"/>
        </w:pBdr>
        <w:shd w:val="clear" w:color="auto" w:fill="FFFFFF"/>
        <w:spacing w:line="240" w:lineRule="auto"/>
        <w:rPr>
          <w:rFonts w:ascii="Times New Roman" w:hAnsi="Times New Roman" w:cs="Times New Roman"/>
          <w:sz w:val="24"/>
          <w:szCs w:val="24"/>
        </w:rPr>
      </w:pPr>
      <w:bookmarkStart w:id="253" w:name="36ei31r" w:colFirst="0" w:colLast="0"/>
      <w:bookmarkEnd w:id="253"/>
      <w:r w:rsidRPr="009B6F29">
        <w:rPr>
          <w:rFonts w:ascii="Times New Roman" w:hAnsi="Times New Roman" w:cs="Times New Roman"/>
          <w:sz w:val="24"/>
          <w:szCs w:val="24"/>
        </w:rPr>
        <w:t>науково обґрунтовані рекомендації, необхідні для прийняття управлінських рішень у галузі використання і охорони вод та відтворення водних ресурсів.</w:t>
      </w:r>
    </w:p>
    <w:p w14:paraId="71B58EE2" w14:textId="77777777" w:rsidR="00DD2D29" w:rsidRPr="009B6F29" w:rsidRDefault="00A24F9E" w:rsidP="009F72AC">
      <w:pPr>
        <w:pBdr>
          <w:top w:val="nil"/>
          <w:left w:val="nil"/>
          <w:bottom w:val="nil"/>
          <w:right w:val="nil"/>
          <w:between w:val="nil"/>
        </w:pBdr>
        <w:shd w:val="clear" w:color="auto" w:fill="FFFFFF"/>
        <w:spacing w:line="240" w:lineRule="auto"/>
        <w:rPr>
          <w:rFonts w:ascii="Times New Roman" w:hAnsi="Times New Roman" w:cs="Times New Roman"/>
          <w:sz w:val="24"/>
          <w:szCs w:val="24"/>
        </w:rPr>
      </w:pPr>
      <w:bookmarkStart w:id="254" w:name="1ljsd9k" w:colFirst="0" w:colLast="0"/>
      <w:bookmarkEnd w:id="254"/>
      <w:r w:rsidRPr="009B6F29">
        <w:rPr>
          <w:rFonts w:ascii="Times New Roman" w:hAnsi="Times New Roman" w:cs="Times New Roman"/>
          <w:sz w:val="24"/>
          <w:szCs w:val="24"/>
        </w:rPr>
        <w:t>Суб’єкти державного моніторингу вод зобов’язані безстроково зберігати первинну інформацію (дані спостережень), отриману (отримані) в результаті здійснення державного моніторингу вод.</w:t>
      </w:r>
    </w:p>
    <w:p w14:paraId="5D3768B0" w14:textId="77777777" w:rsidR="00DD2D29" w:rsidRPr="009B6F29" w:rsidRDefault="00A24F9E" w:rsidP="009F72AC">
      <w:pPr>
        <w:pBdr>
          <w:top w:val="nil"/>
          <w:left w:val="nil"/>
          <w:bottom w:val="nil"/>
          <w:right w:val="nil"/>
          <w:between w:val="nil"/>
        </w:pBdr>
        <w:shd w:val="clear" w:color="auto" w:fill="FFFFFF"/>
        <w:spacing w:line="240" w:lineRule="auto"/>
        <w:rPr>
          <w:rFonts w:ascii="Times New Roman" w:hAnsi="Times New Roman" w:cs="Times New Roman"/>
          <w:sz w:val="24"/>
          <w:szCs w:val="24"/>
        </w:rPr>
      </w:pPr>
      <w:bookmarkStart w:id="255" w:name="45jfvxd" w:colFirst="0" w:colLast="0"/>
      <w:bookmarkEnd w:id="255"/>
      <w:r w:rsidRPr="009B6F29">
        <w:rPr>
          <w:rFonts w:ascii="Times New Roman" w:hAnsi="Times New Roman" w:cs="Times New Roman"/>
          <w:sz w:val="24"/>
          <w:szCs w:val="24"/>
        </w:rPr>
        <w:t>Інформація, здобута і оброблена суб’єктами державного моніторингу вод, є офіційною.</w:t>
      </w:r>
    </w:p>
    <w:p w14:paraId="31B81A0E" w14:textId="77777777" w:rsidR="00DD2D29" w:rsidRPr="009B6F29" w:rsidRDefault="00A24F9E" w:rsidP="009F72AC">
      <w:pPr>
        <w:pBdr>
          <w:top w:val="nil"/>
          <w:left w:val="nil"/>
          <w:bottom w:val="nil"/>
          <w:right w:val="nil"/>
          <w:between w:val="nil"/>
        </w:pBdr>
        <w:shd w:val="clear" w:color="auto" w:fill="FFFFFF"/>
        <w:spacing w:line="240" w:lineRule="auto"/>
        <w:rPr>
          <w:rFonts w:ascii="Times New Roman" w:hAnsi="Times New Roman" w:cs="Times New Roman"/>
          <w:sz w:val="24"/>
          <w:szCs w:val="24"/>
        </w:rPr>
      </w:pPr>
      <w:bookmarkStart w:id="256" w:name="2koq656" w:colFirst="0" w:colLast="0"/>
      <w:bookmarkEnd w:id="256"/>
      <w:r w:rsidRPr="009B6F29">
        <w:rPr>
          <w:rFonts w:ascii="Times New Roman" w:hAnsi="Times New Roman" w:cs="Times New Roman"/>
          <w:sz w:val="24"/>
          <w:szCs w:val="24"/>
        </w:rPr>
        <w:t>Первинна інформація (дані спостережень), узагальнені дані, результати оцінки, прогнози та рекомендації, результатів оцінки в результаті здійснення державного моніторингу вод, безоплатно подаються:</w:t>
      </w:r>
    </w:p>
    <w:p w14:paraId="7ECC570F" w14:textId="77777777" w:rsidR="00DD2D29" w:rsidRPr="009B6F29" w:rsidRDefault="00A24F9E" w:rsidP="003F3343">
      <w:pPr>
        <w:numPr>
          <w:ilvl w:val="0"/>
          <w:numId w:val="34"/>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щодо МПВ (включаючи прибережні води) – </w:t>
      </w:r>
      <w:proofErr w:type="spellStart"/>
      <w:r w:rsidRPr="009B6F29">
        <w:rPr>
          <w:rFonts w:ascii="Times New Roman" w:hAnsi="Times New Roman" w:cs="Times New Roman"/>
          <w:sz w:val="24"/>
          <w:szCs w:val="24"/>
        </w:rPr>
        <w:t>Держводагентству</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Міндовкіллю</w:t>
      </w:r>
      <w:proofErr w:type="spellEnd"/>
      <w:r w:rsidRPr="009B6F29">
        <w:rPr>
          <w:rFonts w:ascii="Times New Roman" w:hAnsi="Times New Roman" w:cs="Times New Roman"/>
          <w:sz w:val="24"/>
          <w:szCs w:val="24"/>
        </w:rPr>
        <w:t>;</w:t>
      </w:r>
    </w:p>
    <w:p w14:paraId="0034E1B3" w14:textId="77777777" w:rsidR="00DD2D29" w:rsidRPr="009B6F29" w:rsidRDefault="00A24F9E" w:rsidP="003F3343">
      <w:pPr>
        <w:numPr>
          <w:ilvl w:val="0"/>
          <w:numId w:val="35"/>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щодо </w:t>
      </w:r>
      <w:proofErr w:type="spellStart"/>
      <w:r w:rsidRPr="009B6F29">
        <w:rPr>
          <w:rFonts w:ascii="Times New Roman" w:hAnsi="Times New Roman" w:cs="Times New Roman"/>
          <w:sz w:val="24"/>
          <w:szCs w:val="24"/>
        </w:rPr>
        <w:t>МПзВ</w:t>
      </w:r>
      <w:proofErr w:type="spellEnd"/>
      <w:r w:rsidRPr="009B6F29">
        <w:rPr>
          <w:rFonts w:ascii="Times New Roman" w:hAnsi="Times New Roman" w:cs="Times New Roman"/>
          <w:sz w:val="24"/>
          <w:szCs w:val="24"/>
        </w:rPr>
        <w:t xml:space="preserve"> – </w:t>
      </w:r>
      <w:proofErr w:type="spellStart"/>
      <w:r w:rsidRPr="009B6F29">
        <w:rPr>
          <w:rFonts w:ascii="Times New Roman" w:hAnsi="Times New Roman" w:cs="Times New Roman"/>
          <w:sz w:val="24"/>
          <w:szCs w:val="24"/>
        </w:rPr>
        <w:t>Держгеонадрам</w:t>
      </w:r>
      <w:proofErr w:type="spellEnd"/>
      <w:r w:rsidRPr="009B6F29">
        <w:rPr>
          <w:rFonts w:ascii="Times New Roman" w:hAnsi="Times New Roman" w:cs="Times New Roman"/>
          <w:sz w:val="24"/>
          <w:szCs w:val="24"/>
        </w:rPr>
        <w:t xml:space="preserve"> та </w:t>
      </w:r>
      <w:proofErr w:type="spellStart"/>
      <w:r w:rsidRPr="009B6F29">
        <w:rPr>
          <w:rFonts w:ascii="Times New Roman" w:hAnsi="Times New Roman" w:cs="Times New Roman"/>
          <w:sz w:val="24"/>
          <w:szCs w:val="24"/>
        </w:rPr>
        <w:t>Міндовкіллю</w:t>
      </w:r>
      <w:proofErr w:type="spellEnd"/>
      <w:r w:rsidRPr="009B6F29">
        <w:rPr>
          <w:rFonts w:ascii="Times New Roman" w:hAnsi="Times New Roman" w:cs="Times New Roman"/>
          <w:sz w:val="24"/>
          <w:szCs w:val="24"/>
        </w:rPr>
        <w:t xml:space="preserve">, а також </w:t>
      </w:r>
      <w:proofErr w:type="spellStart"/>
      <w:r w:rsidRPr="009B6F29">
        <w:rPr>
          <w:rFonts w:ascii="Times New Roman" w:hAnsi="Times New Roman" w:cs="Times New Roman"/>
          <w:sz w:val="24"/>
          <w:szCs w:val="24"/>
        </w:rPr>
        <w:t>Держводагентству</w:t>
      </w:r>
      <w:proofErr w:type="spellEnd"/>
      <w:r w:rsidRPr="009B6F29">
        <w:rPr>
          <w:rFonts w:ascii="Times New Roman" w:hAnsi="Times New Roman" w:cs="Times New Roman"/>
          <w:sz w:val="24"/>
          <w:szCs w:val="24"/>
        </w:rPr>
        <w:t xml:space="preserve"> в частині узагальнених даних, результатів оцінки та прогнозів;</w:t>
      </w:r>
    </w:p>
    <w:p w14:paraId="07C33E43" w14:textId="77777777" w:rsidR="00DD2D29" w:rsidRPr="009B6F29" w:rsidRDefault="00A24F9E" w:rsidP="003F3343">
      <w:pPr>
        <w:numPr>
          <w:ilvl w:val="0"/>
          <w:numId w:val="35"/>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щодо морських вод – </w:t>
      </w:r>
      <w:proofErr w:type="spellStart"/>
      <w:r w:rsidRPr="009B6F29">
        <w:rPr>
          <w:rFonts w:ascii="Times New Roman" w:hAnsi="Times New Roman" w:cs="Times New Roman"/>
          <w:sz w:val="24"/>
          <w:szCs w:val="24"/>
        </w:rPr>
        <w:t>Міндовкіллю</w:t>
      </w:r>
      <w:proofErr w:type="spellEnd"/>
      <w:r w:rsidRPr="009B6F29">
        <w:rPr>
          <w:rFonts w:ascii="Times New Roman" w:hAnsi="Times New Roman" w:cs="Times New Roman"/>
          <w:sz w:val="24"/>
          <w:szCs w:val="24"/>
        </w:rPr>
        <w:t>.</w:t>
      </w:r>
    </w:p>
    <w:p w14:paraId="68384696" w14:textId="77777777" w:rsidR="00DD2D29" w:rsidRPr="009B6F29" w:rsidRDefault="00A24F9E" w:rsidP="009F72AC">
      <w:p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lastRenderedPageBreak/>
        <w:t>Суб’єкти державного моніторингу вод забезпечують обмін інформацією між собою за даними та результатами здійснення державного моніторингу вод на безоплатній основі.</w:t>
      </w:r>
    </w:p>
    <w:p w14:paraId="51F8E430" w14:textId="77777777" w:rsidR="00DD2D29" w:rsidRPr="009B6F29" w:rsidRDefault="00A24F9E" w:rsidP="009F72AC">
      <w:pPr>
        <w:shd w:val="clear" w:color="auto" w:fill="FFFFFF"/>
        <w:spacing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Держводагентство</w:t>
      </w:r>
      <w:proofErr w:type="spellEnd"/>
      <w:r w:rsidRPr="009B6F29">
        <w:rPr>
          <w:rFonts w:ascii="Times New Roman" w:hAnsi="Times New Roman" w:cs="Times New Roman"/>
          <w:sz w:val="24"/>
          <w:szCs w:val="24"/>
        </w:rPr>
        <w:t xml:space="preserve"> збирає та публікує інформацію про стан поверхневих вод у відкритому доступі шляхом ведення наступних інформаційних ресурсів:</w:t>
      </w:r>
    </w:p>
    <w:p w14:paraId="5456F215" w14:textId="279EEA3E" w:rsidR="00DD2D29" w:rsidRPr="009B6F29" w:rsidRDefault="00A24F9E" w:rsidP="00D57EAF">
      <w:pPr>
        <w:numPr>
          <w:ilvl w:val="0"/>
          <w:numId w:val="35"/>
        </w:numPr>
        <w:pBdr>
          <w:top w:val="nil"/>
          <w:left w:val="nil"/>
          <w:bottom w:val="nil"/>
          <w:right w:val="nil"/>
          <w:between w:val="nil"/>
        </w:pBdr>
        <w:shd w:val="clear" w:color="auto" w:fill="FFFFFF"/>
        <w:spacing w:line="240" w:lineRule="auto"/>
        <w:rPr>
          <w:rFonts w:ascii="Times New Roman" w:hAnsi="Times New Roman" w:cs="Times New Roman"/>
          <w:sz w:val="24"/>
          <w:szCs w:val="24"/>
        </w:rPr>
      </w:pPr>
      <w:proofErr w:type="spellStart"/>
      <w:r w:rsidRPr="009B6F29">
        <w:rPr>
          <w:rFonts w:ascii="Times New Roman" w:hAnsi="Times New Roman" w:cs="Times New Roman"/>
          <w:sz w:val="24"/>
          <w:szCs w:val="24"/>
        </w:rPr>
        <w:t>геопортал</w:t>
      </w:r>
      <w:proofErr w:type="spellEnd"/>
      <w:r w:rsidRPr="009B6F29">
        <w:rPr>
          <w:rFonts w:ascii="Times New Roman" w:hAnsi="Times New Roman" w:cs="Times New Roman"/>
          <w:sz w:val="24"/>
          <w:szCs w:val="24"/>
        </w:rPr>
        <w:t xml:space="preserve"> </w:t>
      </w:r>
      <w:r w:rsidR="003F3343" w:rsidRPr="009B6F29">
        <w:rPr>
          <w:rFonts w:ascii="Times New Roman" w:hAnsi="Times New Roman" w:cs="Times New Roman"/>
          <w:sz w:val="24"/>
          <w:szCs w:val="24"/>
        </w:rPr>
        <w:t>«Водні ресурси України»</w:t>
      </w:r>
      <w:r w:rsidRPr="009B6F29">
        <w:rPr>
          <w:rFonts w:ascii="Times New Roman" w:hAnsi="Times New Roman" w:cs="Times New Roman"/>
          <w:sz w:val="24"/>
          <w:szCs w:val="24"/>
        </w:rPr>
        <w:t xml:space="preserve"> (</w:t>
      </w:r>
      <w:hyperlink r:id="rId71">
        <w:r w:rsidRPr="009B6F29">
          <w:rPr>
            <w:rFonts w:ascii="Times New Roman" w:hAnsi="Times New Roman" w:cs="Times New Roman"/>
            <w:sz w:val="24"/>
            <w:szCs w:val="24"/>
          </w:rPr>
          <w:t>http://geoportal.davr.gov.ua:81/</w:t>
        </w:r>
      </w:hyperlink>
      <w:r w:rsidRPr="009B6F29">
        <w:rPr>
          <w:rFonts w:ascii="Times New Roman" w:hAnsi="Times New Roman" w:cs="Times New Roman"/>
          <w:sz w:val="24"/>
          <w:szCs w:val="24"/>
        </w:rPr>
        <w:t>);</w:t>
      </w:r>
    </w:p>
    <w:p w14:paraId="2691F802" w14:textId="0A97E7A2" w:rsidR="00DD2D29" w:rsidRPr="009B6F29" w:rsidRDefault="00A24F9E" w:rsidP="00D57EAF">
      <w:pPr>
        <w:numPr>
          <w:ilvl w:val="0"/>
          <w:numId w:val="35"/>
        </w:numPr>
        <w:pBdr>
          <w:top w:val="nil"/>
          <w:left w:val="nil"/>
          <w:bottom w:val="nil"/>
          <w:right w:val="nil"/>
          <w:between w:val="nil"/>
        </w:pBd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t xml:space="preserve">система </w:t>
      </w:r>
      <w:r w:rsidR="003F3343" w:rsidRPr="009B6F29">
        <w:rPr>
          <w:rFonts w:ascii="Times New Roman" w:hAnsi="Times New Roman" w:cs="Times New Roman"/>
          <w:sz w:val="24"/>
          <w:szCs w:val="24"/>
        </w:rPr>
        <w:t>«</w:t>
      </w:r>
      <w:r w:rsidRPr="009B6F29">
        <w:rPr>
          <w:rFonts w:ascii="Times New Roman" w:hAnsi="Times New Roman" w:cs="Times New Roman"/>
          <w:sz w:val="24"/>
          <w:szCs w:val="24"/>
        </w:rPr>
        <w:t>Моніторинг та екологічна оцінка водних ресурсів України</w:t>
      </w:r>
      <w:r w:rsidR="003F3343" w:rsidRPr="009B6F29">
        <w:rPr>
          <w:rFonts w:ascii="Times New Roman" w:hAnsi="Times New Roman" w:cs="Times New Roman"/>
          <w:sz w:val="24"/>
          <w:szCs w:val="24"/>
        </w:rPr>
        <w:t>»</w:t>
      </w:r>
      <w:r w:rsidRPr="009B6F29">
        <w:rPr>
          <w:rFonts w:ascii="Times New Roman" w:hAnsi="Times New Roman" w:cs="Times New Roman"/>
          <w:sz w:val="24"/>
          <w:szCs w:val="24"/>
        </w:rPr>
        <w:t xml:space="preserve"> (</w:t>
      </w:r>
      <w:hyperlink r:id="rId72">
        <w:r w:rsidRPr="009B6F29">
          <w:rPr>
            <w:rFonts w:ascii="Times New Roman" w:hAnsi="Times New Roman" w:cs="Times New Roman"/>
            <w:sz w:val="24"/>
            <w:szCs w:val="24"/>
          </w:rPr>
          <w:t>http://monitoring.davr.gov.ua/EcoWaterMon/GDKMap/Index</w:t>
        </w:r>
      </w:hyperlink>
      <w:r w:rsidRPr="009B6F29">
        <w:rPr>
          <w:rFonts w:ascii="Times New Roman" w:hAnsi="Times New Roman" w:cs="Times New Roman"/>
          <w:sz w:val="24"/>
          <w:szCs w:val="24"/>
        </w:rPr>
        <w:t>).</w:t>
      </w:r>
    </w:p>
    <w:p w14:paraId="48E4192D" w14:textId="1807FD26" w:rsidR="00DD2D29" w:rsidRPr="009B6F29" w:rsidRDefault="00A24F9E" w:rsidP="009F72AC">
      <w:pPr>
        <w:shd w:val="clear" w:color="auto" w:fill="FFFFFF"/>
        <w:spacing w:after="0" w:line="240" w:lineRule="auto"/>
        <w:rPr>
          <w:rFonts w:ascii="Times New Roman" w:hAnsi="Times New Roman" w:cs="Times New Roman"/>
          <w:sz w:val="24"/>
          <w:szCs w:val="24"/>
        </w:rPr>
      </w:pPr>
      <w:r w:rsidRPr="009B6F29">
        <w:rPr>
          <w:rFonts w:ascii="Times New Roman" w:hAnsi="Times New Roman" w:cs="Times New Roman"/>
          <w:sz w:val="24"/>
          <w:szCs w:val="24"/>
        </w:rPr>
        <w:t xml:space="preserve">Між зазначеними інформаційними ресурсами та ресурсом </w:t>
      </w:r>
      <w:proofErr w:type="spellStart"/>
      <w:r w:rsidRPr="009B6F29">
        <w:rPr>
          <w:rFonts w:ascii="Times New Roman" w:hAnsi="Times New Roman" w:cs="Times New Roman"/>
          <w:sz w:val="24"/>
          <w:szCs w:val="24"/>
        </w:rPr>
        <w:t>Міндовкілля</w:t>
      </w:r>
      <w:proofErr w:type="spellEnd"/>
      <w:r w:rsidRPr="009B6F29">
        <w:rPr>
          <w:rFonts w:ascii="Times New Roman" w:hAnsi="Times New Roman" w:cs="Times New Roman"/>
          <w:sz w:val="24"/>
          <w:szCs w:val="24"/>
        </w:rPr>
        <w:t xml:space="preserve"> </w:t>
      </w:r>
      <w:r w:rsidR="003F3343" w:rsidRPr="009B6F29">
        <w:rPr>
          <w:rFonts w:ascii="Times New Roman" w:hAnsi="Times New Roman" w:cs="Times New Roman"/>
          <w:sz w:val="24"/>
          <w:szCs w:val="24"/>
        </w:rPr>
        <w:t>«</w:t>
      </w:r>
      <w:proofErr w:type="spellStart"/>
      <w:r w:rsidRPr="009B6F29">
        <w:rPr>
          <w:rFonts w:ascii="Times New Roman" w:hAnsi="Times New Roman" w:cs="Times New Roman"/>
          <w:sz w:val="24"/>
          <w:szCs w:val="24"/>
        </w:rPr>
        <w:t>Екозагроза</w:t>
      </w:r>
      <w:proofErr w:type="spellEnd"/>
      <w:r w:rsidR="003F3343" w:rsidRPr="009B6F29">
        <w:rPr>
          <w:rFonts w:ascii="Times New Roman" w:hAnsi="Times New Roman" w:cs="Times New Roman"/>
          <w:sz w:val="24"/>
          <w:szCs w:val="24"/>
        </w:rPr>
        <w:t xml:space="preserve">» </w:t>
      </w:r>
      <w:r w:rsidRPr="009B6F29">
        <w:rPr>
          <w:rFonts w:ascii="Times New Roman" w:hAnsi="Times New Roman" w:cs="Times New Roman"/>
          <w:sz w:val="24"/>
          <w:szCs w:val="24"/>
        </w:rPr>
        <w:t xml:space="preserve">налаштований автоматичний обмін даними. </w:t>
      </w:r>
    </w:p>
    <w:p w14:paraId="61E51E39" w14:textId="77777777" w:rsidR="00DD2D29" w:rsidRPr="009B6F29" w:rsidRDefault="00A24F9E" w:rsidP="009F72AC">
      <w:pPr>
        <w:shd w:val="clear" w:color="auto" w:fill="FFFFFF"/>
        <w:spacing w:line="240" w:lineRule="auto"/>
        <w:rPr>
          <w:rFonts w:ascii="Times New Roman" w:hAnsi="Times New Roman" w:cs="Times New Roman"/>
          <w:sz w:val="24"/>
          <w:szCs w:val="24"/>
        </w:rPr>
      </w:pPr>
      <w:r w:rsidRPr="009B6F29">
        <w:rPr>
          <w:rFonts w:ascii="Times New Roman" w:hAnsi="Times New Roman" w:cs="Times New Roman"/>
          <w:sz w:val="24"/>
          <w:szCs w:val="24"/>
        </w:rPr>
        <w:br w:type="page"/>
      </w:r>
    </w:p>
    <w:p w14:paraId="0610354D" w14:textId="0D7484F5" w:rsidR="00965805" w:rsidRPr="009B6F29" w:rsidRDefault="003A2174" w:rsidP="003A2174">
      <w:pPr>
        <w:pStyle w:val="1"/>
        <w:keepNext w:val="0"/>
        <w:keepLines w:val="0"/>
        <w:pageBreakBefore w:val="0"/>
        <w:widowControl w:val="0"/>
        <w:tabs>
          <w:tab w:val="left" w:pos="5484"/>
        </w:tabs>
        <w:spacing w:before="1440"/>
        <w:rPr>
          <w:rFonts w:ascii="Times New Roman" w:hAnsi="Times New Roman" w:cs="Times New Roman"/>
          <w:b/>
          <w:color w:val="auto"/>
          <w:sz w:val="32"/>
          <w:szCs w:val="32"/>
        </w:rPr>
      </w:pPr>
      <w:r>
        <w:rPr>
          <w:rFonts w:ascii="Times New Roman" w:hAnsi="Times New Roman" w:cs="Times New Roman"/>
          <w:b/>
          <w:color w:val="auto"/>
          <w:sz w:val="32"/>
          <w:szCs w:val="32"/>
        </w:rPr>
        <w:lastRenderedPageBreak/>
        <w:tab/>
      </w:r>
    </w:p>
    <w:p w14:paraId="743C30C8" w14:textId="77777777" w:rsidR="00965805" w:rsidRPr="009B6F29" w:rsidRDefault="00965805" w:rsidP="00965805">
      <w:pPr>
        <w:pStyle w:val="1"/>
        <w:keepNext w:val="0"/>
        <w:keepLines w:val="0"/>
        <w:pageBreakBefore w:val="0"/>
        <w:widowControl w:val="0"/>
        <w:spacing w:before="1440"/>
        <w:rPr>
          <w:rFonts w:ascii="Times New Roman" w:hAnsi="Times New Roman" w:cs="Times New Roman"/>
          <w:b/>
          <w:color w:val="auto"/>
          <w:sz w:val="32"/>
          <w:szCs w:val="32"/>
        </w:rPr>
      </w:pPr>
    </w:p>
    <w:p w14:paraId="11ECF948" w14:textId="09C8B7B4" w:rsidR="007351A9" w:rsidRPr="009B6F29" w:rsidRDefault="007351A9" w:rsidP="00965805">
      <w:pPr>
        <w:pStyle w:val="1"/>
        <w:keepNext w:val="0"/>
        <w:keepLines w:val="0"/>
        <w:pageBreakBefore w:val="0"/>
        <w:widowControl w:val="0"/>
        <w:spacing w:before="1440"/>
        <w:jc w:val="center"/>
        <w:rPr>
          <w:rFonts w:ascii="Times New Roman" w:hAnsi="Times New Roman" w:cs="Times New Roman"/>
          <w:b/>
          <w:color w:val="auto"/>
          <w:sz w:val="32"/>
          <w:szCs w:val="32"/>
        </w:rPr>
      </w:pPr>
      <w:bookmarkStart w:id="257" w:name="_Toc174881508"/>
      <w:r w:rsidRPr="009B6F29">
        <w:rPr>
          <w:rFonts w:ascii="Times New Roman" w:hAnsi="Times New Roman" w:cs="Times New Roman"/>
          <w:b/>
          <w:color w:val="auto"/>
          <w:sz w:val="32"/>
          <w:szCs w:val="32"/>
        </w:rPr>
        <w:t>ДОДАТКИ</w:t>
      </w:r>
      <w:bookmarkEnd w:id="257"/>
    </w:p>
    <w:p w14:paraId="4B23F3D5" w14:textId="53C42D7D" w:rsidR="007351A9" w:rsidRPr="009B6F29" w:rsidRDefault="007351A9" w:rsidP="00965805">
      <w:pPr>
        <w:jc w:val="center"/>
        <w:rPr>
          <w:rFonts w:ascii="Times New Roman" w:hAnsi="Times New Roman" w:cs="Times New Roman"/>
          <w:sz w:val="32"/>
          <w:szCs w:val="32"/>
        </w:rPr>
      </w:pPr>
      <w:r w:rsidRPr="009B6F29">
        <w:rPr>
          <w:rFonts w:ascii="Times New Roman" w:hAnsi="Times New Roman" w:cs="Times New Roman"/>
          <w:sz w:val="32"/>
          <w:szCs w:val="32"/>
        </w:rPr>
        <w:t>ДО ПЛАНУ УПРАВЛІННЯ</w:t>
      </w:r>
    </w:p>
    <w:p w14:paraId="3D4E0074" w14:textId="1E2D6716" w:rsidR="007351A9" w:rsidRPr="009B6F29" w:rsidRDefault="007351A9" w:rsidP="00965805">
      <w:pPr>
        <w:jc w:val="center"/>
        <w:rPr>
          <w:rFonts w:ascii="Times New Roman" w:hAnsi="Times New Roman" w:cs="Times New Roman"/>
          <w:sz w:val="32"/>
          <w:szCs w:val="32"/>
        </w:rPr>
      </w:pPr>
      <w:r w:rsidRPr="009B6F29">
        <w:rPr>
          <w:rFonts w:ascii="Times New Roman" w:hAnsi="Times New Roman" w:cs="Times New Roman"/>
          <w:sz w:val="32"/>
          <w:szCs w:val="32"/>
        </w:rPr>
        <w:t>РІЧКОВИМ БАСЕЙНОМ РІЧОК ПРИЧОРНОМОР</w:t>
      </w:r>
      <w:r w:rsidR="009C3C40" w:rsidRPr="00696018">
        <w:rPr>
          <w:rFonts w:ascii="Times New Roman" w:hAnsi="Times New Roman" w:cs="Times New Roman"/>
          <w:sz w:val="32"/>
          <w:szCs w:val="32"/>
          <w:lang w:val="ru-RU"/>
        </w:rPr>
        <w:t>’</w:t>
      </w:r>
      <w:r w:rsidRPr="009B6F29">
        <w:rPr>
          <w:rFonts w:ascii="Times New Roman" w:hAnsi="Times New Roman" w:cs="Times New Roman"/>
          <w:sz w:val="32"/>
          <w:szCs w:val="32"/>
        </w:rPr>
        <w:t>Я</w:t>
      </w:r>
    </w:p>
    <w:p w14:paraId="67CD919C" w14:textId="69452052" w:rsidR="007351A9" w:rsidRPr="009B6F29" w:rsidRDefault="009C3C40" w:rsidP="00965805">
      <w:pPr>
        <w:shd w:val="clear" w:color="auto" w:fill="FFFFFF"/>
        <w:spacing w:line="240" w:lineRule="auto"/>
        <w:jc w:val="center"/>
        <w:rPr>
          <w:rFonts w:ascii="Times New Roman" w:hAnsi="Times New Roman" w:cs="Times New Roman"/>
          <w:sz w:val="32"/>
          <w:szCs w:val="32"/>
        </w:rPr>
      </w:pPr>
      <w:r>
        <w:rPr>
          <w:rFonts w:ascii="Times New Roman" w:hAnsi="Times New Roman" w:cs="Times New Roman"/>
          <w:sz w:val="32"/>
          <w:szCs w:val="32"/>
        </w:rPr>
        <w:t xml:space="preserve">НА </w:t>
      </w:r>
      <w:r w:rsidR="007351A9" w:rsidRPr="009B6F29">
        <w:rPr>
          <w:rFonts w:ascii="Times New Roman" w:hAnsi="Times New Roman" w:cs="Times New Roman"/>
          <w:sz w:val="32"/>
          <w:szCs w:val="32"/>
        </w:rPr>
        <w:t>2025-2030</w:t>
      </w:r>
      <w:r>
        <w:rPr>
          <w:rFonts w:ascii="Times New Roman" w:hAnsi="Times New Roman" w:cs="Times New Roman"/>
          <w:sz w:val="32"/>
          <w:szCs w:val="32"/>
        </w:rPr>
        <w:t xml:space="preserve"> РОКИ</w:t>
      </w:r>
    </w:p>
    <w:p w14:paraId="4C67921B" w14:textId="77777777" w:rsidR="007351A9" w:rsidRPr="001829AE" w:rsidRDefault="007351A9" w:rsidP="007351A9">
      <w:pPr>
        <w:shd w:val="clear" w:color="auto" w:fill="FFFFFF"/>
        <w:spacing w:line="240" w:lineRule="auto"/>
        <w:jc w:val="center"/>
        <w:rPr>
          <w:rFonts w:ascii="Times New Roman" w:hAnsi="Times New Roman" w:cs="Times New Roman"/>
          <w:sz w:val="32"/>
          <w:szCs w:val="32"/>
        </w:rPr>
      </w:pPr>
    </w:p>
    <w:p w14:paraId="53C18C38" w14:textId="77777777" w:rsidR="007351A9" w:rsidRPr="001829AE" w:rsidRDefault="007351A9" w:rsidP="007351A9">
      <w:pPr>
        <w:shd w:val="clear" w:color="auto" w:fill="FFFFFF"/>
        <w:spacing w:line="240" w:lineRule="auto"/>
        <w:jc w:val="center"/>
        <w:rPr>
          <w:rFonts w:ascii="Times New Roman" w:hAnsi="Times New Roman" w:cs="Times New Roman"/>
          <w:sz w:val="24"/>
          <w:szCs w:val="24"/>
        </w:rPr>
      </w:pPr>
    </w:p>
    <w:p w14:paraId="79163C53"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7C572E2E"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32F30878"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6B582325"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26B43AF4"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087BBF5F"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785F9410"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38356BE8"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744EB998"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3C781F16"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20EF1737"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190B3576"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7186652F"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1DB0C8A7"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1FEE738D"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689B3615"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54BFDC87"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36BE674C" w14:textId="77777777" w:rsidR="007351A9" w:rsidRPr="001829AE" w:rsidRDefault="007351A9" w:rsidP="009F72AC">
      <w:pPr>
        <w:shd w:val="clear" w:color="auto" w:fill="FFFFFF"/>
        <w:spacing w:line="240" w:lineRule="auto"/>
        <w:rPr>
          <w:rFonts w:ascii="Times New Roman" w:hAnsi="Times New Roman" w:cs="Times New Roman"/>
          <w:sz w:val="24"/>
          <w:szCs w:val="24"/>
        </w:rPr>
      </w:pPr>
    </w:p>
    <w:p w14:paraId="71A6B2E1" w14:textId="77777777" w:rsidR="007351A9" w:rsidRPr="001829AE" w:rsidRDefault="007351A9" w:rsidP="009F72AC">
      <w:pPr>
        <w:shd w:val="clear" w:color="auto" w:fill="FFFFFF"/>
        <w:spacing w:line="240" w:lineRule="auto"/>
        <w:rPr>
          <w:rFonts w:ascii="Times New Roman" w:hAnsi="Times New Roman" w:cs="Times New Roman"/>
          <w:smallCaps/>
          <w:color w:val="1F497D"/>
          <w:sz w:val="24"/>
          <w:szCs w:val="24"/>
        </w:rPr>
        <w:sectPr w:rsidR="007351A9" w:rsidRPr="001829AE" w:rsidSect="009B27EA">
          <w:footerReference w:type="default" r:id="rId73"/>
          <w:headerReference w:type="first" r:id="rId74"/>
          <w:footerReference w:type="first" r:id="rId75"/>
          <w:pgSz w:w="11906" w:h="16838"/>
          <w:pgMar w:top="1134" w:right="567" w:bottom="1134" w:left="1701" w:header="731" w:footer="561" w:gutter="0"/>
          <w:cols w:space="720"/>
          <w:titlePg/>
          <w:docGrid w:linePitch="272"/>
        </w:sectPr>
      </w:pPr>
    </w:p>
    <w:p w14:paraId="23295248" w14:textId="0494482A" w:rsidR="00DD2D29" w:rsidRPr="003A2174" w:rsidRDefault="00965805" w:rsidP="00965805">
      <w:pPr>
        <w:pStyle w:val="2"/>
        <w:spacing w:after="120"/>
        <w:rPr>
          <w:rFonts w:ascii="Times New Roman" w:hAnsi="Times New Roman" w:cs="Times New Roman"/>
          <w:b/>
          <w:bCs/>
          <w:color w:val="auto"/>
          <w:sz w:val="24"/>
          <w:szCs w:val="24"/>
        </w:rPr>
      </w:pPr>
      <w:bookmarkStart w:id="258" w:name="_Toc174881509"/>
      <w:r w:rsidRPr="003A2174">
        <w:rPr>
          <w:rFonts w:ascii="Times New Roman" w:hAnsi="Times New Roman" w:cs="Times New Roman"/>
          <w:b/>
          <w:bCs/>
          <w:color w:val="auto"/>
          <w:sz w:val="24"/>
          <w:szCs w:val="24"/>
        </w:rPr>
        <w:lastRenderedPageBreak/>
        <w:t xml:space="preserve">Додаток </w:t>
      </w:r>
      <w:r w:rsidR="00A24F9E" w:rsidRPr="003A2174">
        <w:rPr>
          <w:rFonts w:ascii="Times New Roman" w:hAnsi="Times New Roman" w:cs="Times New Roman"/>
          <w:b/>
          <w:bCs/>
          <w:color w:val="auto"/>
          <w:sz w:val="24"/>
          <w:szCs w:val="24"/>
        </w:rPr>
        <w:t>1. Перелік визначених МПВ</w:t>
      </w:r>
      <w:bookmarkEnd w:id="258"/>
    </w:p>
    <w:p w14:paraId="03466741" w14:textId="77777777"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Ризик недосягнення екологічних цілей МПВ – 1: без ризику, 2: можливо під ризиком; 3: під ризиком.</w:t>
      </w:r>
    </w:p>
    <w:p w14:paraId="3EF3ECF3" w14:textId="77777777" w:rsidR="00DD2D29" w:rsidRPr="001829AE" w:rsidRDefault="00A24F9E" w:rsidP="00306FF2">
      <w:pPr>
        <w:spacing w:line="240" w:lineRule="auto"/>
        <w:rPr>
          <w:rFonts w:ascii="Times New Roman" w:hAnsi="Times New Roman" w:cs="Times New Roman"/>
          <w:iCs/>
          <w:sz w:val="24"/>
          <w:szCs w:val="24"/>
        </w:rPr>
      </w:pPr>
      <w:r w:rsidRPr="001829AE">
        <w:rPr>
          <w:rFonts w:ascii="Times New Roman" w:hAnsi="Times New Roman" w:cs="Times New Roman"/>
          <w:iCs/>
          <w:sz w:val="24"/>
          <w:szCs w:val="24"/>
        </w:rPr>
        <w:t>Лінійні МПВ</w:t>
      </w:r>
    </w:p>
    <w:tbl>
      <w:tblPr>
        <w:tblStyle w:val="afffe"/>
        <w:tblW w:w="14601" w:type="dxa"/>
        <w:tblInd w:w="-147" w:type="dxa"/>
        <w:tblLayout w:type="fixed"/>
        <w:tblLook w:val="0400" w:firstRow="0" w:lastRow="0" w:firstColumn="0" w:lastColumn="0" w:noHBand="0" w:noVBand="1"/>
      </w:tblPr>
      <w:tblGrid>
        <w:gridCol w:w="1702"/>
        <w:gridCol w:w="1418"/>
        <w:gridCol w:w="1701"/>
        <w:gridCol w:w="1984"/>
        <w:gridCol w:w="1364"/>
        <w:gridCol w:w="1139"/>
        <w:gridCol w:w="1607"/>
        <w:gridCol w:w="606"/>
        <w:gridCol w:w="606"/>
        <w:gridCol w:w="606"/>
        <w:gridCol w:w="1017"/>
        <w:gridCol w:w="851"/>
      </w:tblGrid>
      <w:tr w:rsidR="00E254E7" w:rsidRPr="001829AE" w14:paraId="511321FC" w14:textId="77777777" w:rsidTr="00B9177F">
        <w:trPr>
          <w:trHeight w:val="20"/>
          <w:tblHeader/>
        </w:trPr>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ED5F2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Річковий басейн</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95C75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Назва МПВ</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B2684EE" w14:textId="37A2B2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Куди впадає МПВ</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FC69692" w14:textId="77A54B34"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Тип МПВ</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08B3F79" w14:textId="1B431124"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Довжина, км</w:t>
            </w:r>
          </w:p>
        </w:tc>
        <w:tc>
          <w:tcPr>
            <w:tcW w:w="1139"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90ED608" w14:textId="76F5404E"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Категорія МПВ</w:t>
            </w:r>
          </w:p>
        </w:tc>
        <w:tc>
          <w:tcPr>
            <w:tcW w:w="1607"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935B8EA" w14:textId="39B0F350"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Код МПВ</w:t>
            </w:r>
          </w:p>
        </w:tc>
        <w:tc>
          <w:tcPr>
            <w:tcW w:w="60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6D03B1D6" w14:textId="77777777" w:rsidR="00E254E7" w:rsidRPr="001829AE" w:rsidRDefault="00E254E7" w:rsidP="008B71A6">
            <w:pPr>
              <w:spacing w:after="0" w:line="240" w:lineRule="auto"/>
              <w:ind w:left="113" w:right="113"/>
              <w:jc w:val="center"/>
              <w:rPr>
                <w:rFonts w:ascii="Times New Roman" w:hAnsi="Times New Roman" w:cs="Times New Roman"/>
              </w:rPr>
            </w:pPr>
            <w:r w:rsidRPr="001829AE">
              <w:rPr>
                <w:rFonts w:ascii="Times New Roman" w:hAnsi="Times New Roman" w:cs="Times New Roman"/>
              </w:rPr>
              <w:t>Точкові джерела</w:t>
            </w:r>
          </w:p>
        </w:tc>
        <w:tc>
          <w:tcPr>
            <w:tcW w:w="60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41CA4DDC" w14:textId="77777777" w:rsidR="00E254E7" w:rsidRPr="001829AE" w:rsidRDefault="00E254E7" w:rsidP="008B71A6">
            <w:pPr>
              <w:spacing w:after="0" w:line="240" w:lineRule="auto"/>
              <w:ind w:left="113" w:right="113"/>
              <w:jc w:val="center"/>
              <w:rPr>
                <w:rFonts w:ascii="Times New Roman" w:hAnsi="Times New Roman" w:cs="Times New Roman"/>
              </w:rPr>
            </w:pPr>
            <w:r w:rsidRPr="001829AE">
              <w:rPr>
                <w:rFonts w:ascii="Times New Roman" w:hAnsi="Times New Roman" w:cs="Times New Roman"/>
              </w:rPr>
              <w:t>Дифузні джерела</w:t>
            </w:r>
          </w:p>
        </w:tc>
        <w:tc>
          <w:tcPr>
            <w:tcW w:w="606" w:type="dxa"/>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0919D927" w14:textId="77777777" w:rsidR="00E254E7" w:rsidRPr="001829AE" w:rsidRDefault="00E254E7" w:rsidP="008B71A6">
            <w:pPr>
              <w:spacing w:after="0" w:line="240" w:lineRule="auto"/>
              <w:ind w:left="113" w:right="113"/>
              <w:jc w:val="center"/>
              <w:rPr>
                <w:rFonts w:ascii="Times New Roman" w:hAnsi="Times New Roman" w:cs="Times New Roman"/>
              </w:rPr>
            </w:pPr>
            <w:proofErr w:type="spellStart"/>
            <w:r w:rsidRPr="001829AE">
              <w:rPr>
                <w:rFonts w:ascii="Times New Roman" w:hAnsi="Times New Roman" w:cs="Times New Roman"/>
              </w:rPr>
              <w:t>Гідроморфологія</w:t>
            </w:r>
            <w:proofErr w:type="spellEnd"/>
          </w:p>
        </w:tc>
        <w:tc>
          <w:tcPr>
            <w:tcW w:w="1868" w:type="dxa"/>
            <w:gridSpan w:val="2"/>
            <w:tcBorders>
              <w:top w:val="single" w:sz="4" w:space="0" w:color="000000"/>
              <w:left w:val="nil"/>
              <w:bottom w:val="single" w:sz="4" w:space="0" w:color="000000"/>
              <w:right w:val="single" w:sz="4" w:space="0" w:color="000000"/>
            </w:tcBorders>
            <w:shd w:val="clear" w:color="auto" w:fill="DBE5F1" w:themeFill="accent1" w:themeFillTint="33"/>
            <w:vAlign w:val="center"/>
          </w:tcPr>
          <w:p w14:paraId="3FAC53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Ризик недосягнення екологічних цілей</w:t>
            </w:r>
          </w:p>
        </w:tc>
      </w:tr>
      <w:tr w:rsidR="00E254E7" w:rsidRPr="001829AE" w14:paraId="3EE7E88C" w14:textId="77777777" w:rsidTr="00B9177F">
        <w:trPr>
          <w:cantSplit/>
          <w:trHeight w:val="20"/>
        </w:trPr>
        <w:tc>
          <w:tcPr>
            <w:tcW w:w="1702"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60BB056"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600D91"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EF562F3"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6E1ADA2"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ACF2A3E"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139"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8947940"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607"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2FC2EDE"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60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F9ED157"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60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AD1D683"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606" w:type="dxa"/>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F1F4C9D"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017" w:type="dxa"/>
            <w:tcBorders>
              <w:top w:val="nil"/>
              <w:left w:val="nil"/>
              <w:bottom w:val="single" w:sz="4" w:space="0" w:color="000000"/>
              <w:right w:val="single" w:sz="4" w:space="0" w:color="000000"/>
            </w:tcBorders>
            <w:shd w:val="clear" w:color="auto" w:fill="DBE5F1" w:themeFill="accent1" w:themeFillTint="33"/>
            <w:vAlign w:val="center"/>
          </w:tcPr>
          <w:p w14:paraId="3ECAE19A" w14:textId="54730B05" w:rsidR="00E254E7" w:rsidRPr="001829AE" w:rsidRDefault="00E254E7" w:rsidP="00770BBE">
            <w:pPr>
              <w:spacing w:after="0" w:line="240" w:lineRule="auto"/>
              <w:jc w:val="center"/>
              <w:rPr>
                <w:rFonts w:ascii="Times New Roman" w:hAnsi="Times New Roman" w:cs="Times New Roman"/>
                <w:sz w:val="18"/>
              </w:rPr>
            </w:pPr>
            <w:r w:rsidRPr="001829AE">
              <w:rPr>
                <w:rFonts w:ascii="Times New Roman" w:hAnsi="Times New Roman" w:cs="Times New Roman"/>
                <w:sz w:val="18"/>
              </w:rPr>
              <w:t>добрий екологічний стан</w:t>
            </w:r>
          </w:p>
        </w:tc>
        <w:tc>
          <w:tcPr>
            <w:tcW w:w="851" w:type="dxa"/>
            <w:tcBorders>
              <w:top w:val="nil"/>
              <w:left w:val="nil"/>
              <w:bottom w:val="single" w:sz="4" w:space="0" w:color="000000"/>
              <w:right w:val="single" w:sz="4" w:space="0" w:color="000000"/>
            </w:tcBorders>
            <w:shd w:val="clear" w:color="auto" w:fill="DBE5F1" w:themeFill="accent1" w:themeFillTint="33"/>
            <w:vAlign w:val="center"/>
          </w:tcPr>
          <w:p w14:paraId="083D9E20" w14:textId="77777777" w:rsidR="00E254E7" w:rsidRPr="001829AE" w:rsidRDefault="00E254E7" w:rsidP="00770BBE">
            <w:pPr>
              <w:spacing w:after="0" w:line="240" w:lineRule="auto"/>
              <w:jc w:val="center"/>
              <w:rPr>
                <w:rFonts w:ascii="Times New Roman" w:hAnsi="Times New Roman" w:cs="Times New Roman"/>
                <w:sz w:val="18"/>
              </w:rPr>
            </w:pPr>
            <w:r w:rsidRPr="001829AE">
              <w:rPr>
                <w:rFonts w:ascii="Times New Roman" w:hAnsi="Times New Roman" w:cs="Times New Roman"/>
                <w:sz w:val="18"/>
              </w:rPr>
              <w:t>добрий хімічний стан</w:t>
            </w:r>
          </w:p>
        </w:tc>
      </w:tr>
      <w:tr w:rsidR="00E254E7" w:rsidRPr="001829AE" w14:paraId="275BB97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1D122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FD56E6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9FA81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Сасик (</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3A562B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6DA0E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97,59</w:t>
            </w:r>
          </w:p>
        </w:tc>
        <w:tc>
          <w:tcPr>
            <w:tcW w:w="1139" w:type="dxa"/>
            <w:tcBorders>
              <w:top w:val="single" w:sz="4" w:space="0" w:color="000000"/>
              <w:left w:val="single" w:sz="4" w:space="0" w:color="000000"/>
              <w:bottom w:val="single" w:sz="4" w:space="0" w:color="000000"/>
              <w:right w:val="single" w:sz="4" w:space="0" w:color="000000"/>
            </w:tcBorders>
            <w:vAlign w:val="center"/>
          </w:tcPr>
          <w:p w14:paraId="467A110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3EB14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UA_M5.8_0001</w:t>
            </w:r>
          </w:p>
        </w:tc>
        <w:tc>
          <w:tcPr>
            <w:tcW w:w="606" w:type="dxa"/>
            <w:tcBorders>
              <w:top w:val="single" w:sz="4" w:space="0" w:color="000000"/>
              <w:left w:val="single" w:sz="4" w:space="0" w:color="000000"/>
              <w:bottom w:val="single" w:sz="4" w:space="0" w:color="000000"/>
              <w:right w:val="single" w:sz="4" w:space="0" w:color="000000"/>
            </w:tcBorders>
            <w:vAlign w:val="center"/>
          </w:tcPr>
          <w:p w14:paraId="7C7D60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0E1EE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6925A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B162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1608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697AEA9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4E62D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12BB53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Скиноса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4D4E23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5F737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827EC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20,19</w:t>
            </w:r>
          </w:p>
        </w:tc>
        <w:tc>
          <w:tcPr>
            <w:tcW w:w="1139" w:type="dxa"/>
            <w:tcBorders>
              <w:top w:val="single" w:sz="4" w:space="0" w:color="000000"/>
              <w:left w:val="single" w:sz="4" w:space="0" w:color="000000"/>
              <w:bottom w:val="single" w:sz="4" w:space="0" w:color="000000"/>
              <w:right w:val="single" w:sz="4" w:space="0" w:color="000000"/>
            </w:tcBorders>
            <w:vAlign w:val="center"/>
          </w:tcPr>
          <w:p w14:paraId="5EA835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628A5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UA_M5.8_0002</w:t>
            </w:r>
          </w:p>
        </w:tc>
        <w:tc>
          <w:tcPr>
            <w:tcW w:w="606" w:type="dxa"/>
            <w:tcBorders>
              <w:top w:val="single" w:sz="4" w:space="0" w:color="000000"/>
              <w:left w:val="single" w:sz="4" w:space="0" w:color="000000"/>
              <w:bottom w:val="single" w:sz="4" w:space="0" w:color="000000"/>
              <w:right w:val="single" w:sz="4" w:space="0" w:color="000000"/>
            </w:tcBorders>
            <w:vAlign w:val="center"/>
          </w:tcPr>
          <w:p w14:paraId="10539E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2E277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51C524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A8CC8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F0FF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76ABC2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B86A3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5374E3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Курюксилка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5C063B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Скиноса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0BDD4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D8AF9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6,69</w:t>
            </w:r>
          </w:p>
        </w:tc>
        <w:tc>
          <w:tcPr>
            <w:tcW w:w="1139" w:type="dxa"/>
            <w:tcBorders>
              <w:top w:val="single" w:sz="4" w:space="0" w:color="000000"/>
              <w:left w:val="single" w:sz="4" w:space="0" w:color="000000"/>
              <w:bottom w:val="single" w:sz="4" w:space="0" w:color="000000"/>
              <w:right w:val="single" w:sz="4" w:space="0" w:color="000000"/>
            </w:tcBorders>
            <w:vAlign w:val="center"/>
          </w:tcPr>
          <w:p w14:paraId="679325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30BE2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UA_M5.8_0003</w:t>
            </w:r>
          </w:p>
        </w:tc>
        <w:tc>
          <w:tcPr>
            <w:tcW w:w="606" w:type="dxa"/>
            <w:tcBorders>
              <w:top w:val="single" w:sz="4" w:space="0" w:color="000000"/>
              <w:left w:val="single" w:sz="4" w:space="0" w:color="000000"/>
              <w:bottom w:val="single" w:sz="4" w:space="0" w:color="000000"/>
              <w:right w:val="single" w:sz="4" w:space="0" w:color="000000"/>
            </w:tcBorders>
            <w:vAlign w:val="center"/>
          </w:tcPr>
          <w:p w14:paraId="49F690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3010CE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A58CD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BDD6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E5D0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C4BC94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4C086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10BC84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Анчокрак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C0F9F3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E5CD7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AC907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17,40</w:t>
            </w:r>
          </w:p>
        </w:tc>
        <w:tc>
          <w:tcPr>
            <w:tcW w:w="1139" w:type="dxa"/>
            <w:tcBorders>
              <w:top w:val="single" w:sz="4" w:space="0" w:color="000000"/>
              <w:left w:val="single" w:sz="4" w:space="0" w:color="000000"/>
              <w:bottom w:val="single" w:sz="4" w:space="0" w:color="000000"/>
              <w:right w:val="single" w:sz="4" w:space="0" w:color="000000"/>
            </w:tcBorders>
            <w:vAlign w:val="center"/>
          </w:tcPr>
          <w:p w14:paraId="2D3600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BCB9D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UA_M5.8_0004</w:t>
            </w:r>
          </w:p>
        </w:tc>
        <w:tc>
          <w:tcPr>
            <w:tcW w:w="606" w:type="dxa"/>
            <w:tcBorders>
              <w:top w:val="single" w:sz="4" w:space="0" w:color="000000"/>
              <w:left w:val="single" w:sz="4" w:space="0" w:color="000000"/>
              <w:bottom w:val="single" w:sz="4" w:space="0" w:color="000000"/>
              <w:right w:val="single" w:sz="4" w:space="0" w:color="000000"/>
            </w:tcBorders>
            <w:vAlign w:val="center"/>
          </w:tcPr>
          <w:p w14:paraId="1D72F1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D998F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72C8F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9901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CF3C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7D7B92B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27473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3D0036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E207B8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F310C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7BFCF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11,49</w:t>
            </w:r>
          </w:p>
        </w:tc>
        <w:tc>
          <w:tcPr>
            <w:tcW w:w="1139" w:type="dxa"/>
            <w:tcBorders>
              <w:top w:val="single" w:sz="4" w:space="0" w:color="000000"/>
              <w:left w:val="single" w:sz="4" w:space="0" w:color="000000"/>
              <w:bottom w:val="single" w:sz="4" w:space="0" w:color="000000"/>
              <w:right w:val="single" w:sz="4" w:space="0" w:color="000000"/>
            </w:tcBorders>
            <w:vAlign w:val="center"/>
          </w:tcPr>
          <w:p w14:paraId="74831B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64BFC2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UA_M5.8_0005</w:t>
            </w:r>
          </w:p>
        </w:tc>
        <w:tc>
          <w:tcPr>
            <w:tcW w:w="606" w:type="dxa"/>
            <w:tcBorders>
              <w:top w:val="single" w:sz="4" w:space="0" w:color="000000"/>
              <w:left w:val="single" w:sz="4" w:space="0" w:color="000000"/>
              <w:bottom w:val="single" w:sz="4" w:space="0" w:color="000000"/>
              <w:right w:val="single" w:sz="4" w:space="0" w:color="000000"/>
            </w:tcBorders>
            <w:vAlign w:val="center"/>
          </w:tcPr>
          <w:p w14:paraId="2B9B07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580CD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9691BD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5F0F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9F3EA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D7BC96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8B8B2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02B41B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684376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94F7B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933B1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30,13</w:t>
            </w:r>
          </w:p>
        </w:tc>
        <w:tc>
          <w:tcPr>
            <w:tcW w:w="1139" w:type="dxa"/>
            <w:tcBorders>
              <w:top w:val="single" w:sz="4" w:space="0" w:color="000000"/>
              <w:left w:val="single" w:sz="4" w:space="0" w:color="000000"/>
              <w:bottom w:val="single" w:sz="4" w:space="0" w:color="000000"/>
              <w:right w:val="single" w:sz="4" w:space="0" w:color="000000"/>
            </w:tcBorders>
            <w:vAlign w:val="center"/>
          </w:tcPr>
          <w:p w14:paraId="1F1D0B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83DFA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UA_M5.8_0006</w:t>
            </w:r>
          </w:p>
        </w:tc>
        <w:tc>
          <w:tcPr>
            <w:tcW w:w="606" w:type="dxa"/>
            <w:tcBorders>
              <w:top w:val="single" w:sz="4" w:space="0" w:color="000000"/>
              <w:left w:val="single" w:sz="4" w:space="0" w:color="000000"/>
              <w:bottom w:val="single" w:sz="4" w:space="0" w:color="000000"/>
              <w:right w:val="single" w:sz="4" w:space="0" w:color="000000"/>
            </w:tcBorders>
            <w:vAlign w:val="center"/>
          </w:tcPr>
          <w:p w14:paraId="3CB3148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D27F8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18593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79B6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65B9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0AAB25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0E976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06309B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277BAB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64302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UA_R_12_L_1_Si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3C6CA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35,91</w:t>
            </w:r>
          </w:p>
        </w:tc>
        <w:tc>
          <w:tcPr>
            <w:tcW w:w="1139" w:type="dxa"/>
            <w:tcBorders>
              <w:top w:val="single" w:sz="4" w:space="0" w:color="000000"/>
              <w:left w:val="single" w:sz="4" w:space="0" w:color="000000"/>
              <w:bottom w:val="single" w:sz="4" w:space="0" w:color="000000"/>
              <w:right w:val="single" w:sz="4" w:space="0" w:color="000000"/>
            </w:tcBorders>
            <w:vAlign w:val="center"/>
          </w:tcPr>
          <w:p w14:paraId="6C5439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63237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UA_M5.8_0007</w:t>
            </w:r>
          </w:p>
        </w:tc>
        <w:tc>
          <w:tcPr>
            <w:tcW w:w="606" w:type="dxa"/>
            <w:tcBorders>
              <w:top w:val="single" w:sz="4" w:space="0" w:color="000000"/>
              <w:left w:val="single" w:sz="4" w:space="0" w:color="000000"/>
              <w:bottom w:val="single" w:sz="4" w:space="0" w:color="000000"/>
              <w:right w:val="single" w:sz="4" w:space="0" w:color="000000"/>
            </w:tcBorders>
            <w:vAlign w:val="center"/>
          </w:tcPr>
          <w:p w14:paraId="7F8A63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B21D8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C70FF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FF7C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5BDF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0C71A2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F875C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8C8DC9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Заколи</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CC2853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D7E31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D3CF7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2,57</w:t>
            </w:r>
          </w:p>
        </w:tc>
        <w:tc>
          <w:tcPr>
            <w:tcW w:w="1139" w:type="dxa"/>
            <w:tcBorders>
              <w:top w:val="single" w:sz="4" w:space="0" w:color="000000"/>
              <w:left w:val="single" w:sz="4" w:space="0" w:color="000000"/>
              <w:bottom w:val="single" w:sz="4" w:space="0" w:color="000000"/>
              <w:right w:val="single" w:sz="4" w:space="0" w:color="000000"/>
            </w:tcBorders>
            <w:vAlign w:val="center"/>
          </w:tcPr>
          <w:p w14:paraId="26F77A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F2FC0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UA_M5.8_0008</w:t>
            </w:r>
          </w:p>
        </w:tc>
        <w:tc>
          <w:tcPr>
            <w:tcW w:w="606" w:type="dxa"/>
            <w:tcBorders>
              <w:top w:val="single" w:sz="4" w:space="0" w:color="000000"/>
              <w:left w:val="single" w:sz="4" w:space="0" w:color="000000"/>
              <w:bottom w:val="single" w:sz="4" w:space="0" w:color="000000"/>
              <w:right w:val="single" w:sz="4" w:space="0" w:color="000000"/>
            </w:tcBorders>
            <w:vAlign w:val="center"/>
          </w:tcPr>
          <w:p w14:paraId="65FCA6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88CF6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2CF45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A244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3874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1475F3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14381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D6AC4A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Карадай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407963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21A51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6A3A1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13,14</w:t>
            </w:r>
          </w:p>
        </w:tc>
        <w:tc>
          <w:tcPr>
            <w:tcW w:w="1139" w:type="dxa"/>
            <w:tcBorders>
              <w:top w:val="single" w:sz="4" w:space="0" w:color="000000"/>
              <w:left w:val="single" w:sz="4" w:space="0" w:color="000000"/>
              <w:bottom w:val="single" w:sz="4" w:space="0" w:color="000000"/>
              <w:right w:val="single" w:sz="4" w:space="0" w:color="000000"/>
            </w:tcBorders>
            <w:vAlign w:val="center"/>
          </w:tcPr>
          <w:p w14:paraId="0E7E81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62CB5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UA_M5.8_0009</w:t>
            </w:r>
          </w:p>
        </w:tc>
        <w:tc>
          <w:tcPr>
            <w:tcW w:w="606" w:type="dxa"/>
            <w:tcBorders>
              <w:top w:val="single" w:sz="4" w:space="0" w:color="000000"/>
              <w:left w:val="single" w:sz="4" w:space="0" w:color="000000"/>
              <w:bottom w:val="single" w:sz="4" w:space="0" w:color="000000"/>
              <w:right w:val="single" w:sz="4" w:space="0" w:color="000000"/>
            </w:tcBorders>
            <w:vAlign w:val="center"/>
          </w:tcPr>
          <w:p w14:paraId="1C3E48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C77F0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05B6A3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0674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8B05F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1AA705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A1C47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A3C6D1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B31C0B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EBA9FD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891FA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12,71</w:t>
            </w:r>
          </w:p>
        </w:tc>
        <w:tc>
          <w:tcPr>
            <w:tcW w:w="1139" w:type="dxa"/>
            <w:tcBorders>
              <w:top w:val="single" w:sz="4" w:space="0" w:color="000000"/>
              <w:left w:val="single" w:sz="4" w:space="0" w:color="000000"/>
              <w:bottom w:val="single" w:sz="4" w:space="0" w:color="000000"/>
              <w:right w:val="single" w:sz="4" w:space="0" w:color="000000"/>
            </w:tcBorders>
            <w:vAlign w:val="center"/>
          </w:tcPr>
          <w:p w14:paraId="733F32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A8DD5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UA_M5.8_0010</w:t>
            </w:r>
          </w:p>
        </w:tc>
        <w:tc>
          <w:tcPr>
            <w:tcW w:w="606" w:type="dxa"/>
            <w:tcBorders>
              <w:top w:val="single" w:sz="4" w:space="0" w:color="000000"/>
              <w:left w:val="single" w:sz="4" w:space="0" w:color="000000"/>
              <w:bottom w:val="single" w:sz="4" w:space="0" w:color="000000"/>
              <w:right w:val="single" w:sz="4" w:space="0" w:color="000000"/>
            </w:tcBorders>
            <w:vAlign w:val="center"/>
          </w:tcPr>
          <w:p w14:paraId="0E5094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46B7EE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AF072F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76F1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14F2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260F99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2A518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8CD9DD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32DB3B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B549F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886C5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33,08</w:t>
            </w:r>
          </w:p>
        </w:tc>
        <w:tc>
          <w:tcPr>
            <w:tcW w:w="1139" w:type="dxa"/>
            <w:tcBorders>
              <w:top w:val="single" w:sz="4" w:space="0" w:color="000000"/>
              <w:left w:val="single" w:sz="4" w:space="0" w:color="000000"/>
              <w:bottom w:val="single" w:sz="4" w:space="0" w:color="000000"/>
              <w:right w:val="single" w:sz="4" w:space="0" w:color="000000"/>
            </w:tcBorders>
            <w:vAlign w:val="center"/>
          </w:tcPr>
          <w:p w14:paraId="55649F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0520D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UA_M5.8_0011</w:t>
            </w:r>
          </w:p>
        </w:tc>
        <w:tc>
          <w:tcPr>
            <w:tcW w:w="606" w:type="dxa"/>
            <w:tcBorders>
              <w:top w:val="single" w:sz="4" w:space="0" w:color="000000"/>
              <w:left w:val="single" w:sz="4" w:space="0" w:color="000000"/>
              <w:bottom w:val="single" w:sz="4" w:space="0" w:color="000000"/>
              <w:right w:val="single" w:sz="4" w:space="0" w:color="000000"/>
            </w:tcBorders>
            <w:vAlign w:val="center"/>
          </w:tcPr>
          <w:p w14:paraId="36E285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B1FC4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CCE5F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3134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B3CA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DE9858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D54FC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E4AA1C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Колбараш</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02CD0C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252C7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CBC45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10,85</w:t>
            </w:r>
          </w:p>
        </w:tc>
        <w:tc>
          <w:tcPr>
            <w:tcW w:w="1139" w:type="dxa"/>
            <w:tcBorders>
              <w:top w:val="single" w:sz="4" w:space="0" w:color="000000"/>
              <w:left w:val="single" w:sz="4" w:space="0" w:color="000000"/>
              <w:bottom w:val="single" w:sz="4" w:space="0" w:color="000000"/>
              <w:right w:val="single" w:sz="4" w:space="0" w:color="000000"/>
            </w:tcBorders>
            <w:vAlign w:val="center"/>
          </w:tcPr>
          <w:p w14:paraId="4DC23A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F3FB1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UA_M5.8_0012</w:t>
            </w:r>
          </w:p>
        </w:tc>
        <w:tc>
          <w:tcPr>
            <w:tcW w:w="606" w:type="dxa"/>
            <w:tcBorders>
              <w:top w:val="single" w:sz="4" w:space="0" w:color="000000"/>
              <w:left w:val="single" w:sz="4" w:space="0" w:color="000000"/>
              <w:bottom w:val="single" w:sz="4" w:space="0" w:color="000000"/>
              <w:right w:val="single" w:sz="4" w:space="0" w:color="000000"/>
            </w:tcBorders>
            <w:vAlign w:val="center"/>
          </w:tcPr>
          <w:p w14:paraId="3985DE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FC0B6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F24A6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C21FF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F46E5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D50274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2B4EA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C0CE0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05030F1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1671F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C3DCC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2,20</w:t>
            </w:r>
          </w:p>
        </w:tc>
        <w:tc>
          <w:tcPr>
            <w:tcW w:w="1139" w:type="dxa"/>
            <w:tcBorders>
              <w:top w:val="single" w:sz="4" w:space="0" w:color="000000"/>
              <w:left w:val="single" w:sz="4" w:space="0" w:color="000000"/>
              <w:bottom w:val="single" w:sz="4" w:space="0" w:color="000000"/>
              <w:right w:val="single" w:sz="4" w:space="0" w:color="000000"/>
            </w:tcBorders>
            <w:vAlign w:val="center"/>
          </w:tcPr>
          <w:p w14:paraId="79C82C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F502D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UA_M5.8_0013</w:t>
            </w:r>
          </w:p>
        </w:tc>
        <w:tc>
          <w:tcPr>
            <w:tcW w:w="606" w:type="dxa"/>
            <w:tcBorders>
              <w:top w:val="single" w:sz="4" w:space="0" w:color="000000"/>
              <w:left w:val="single" w:sz="4" w:space="0" w:color="000000"/>
              <w:bottom w:val="single" w:sz="4" w:space="0" w:color="000000"/>
              <w:right w:val="single" w:sz="4" w:space="0" w:color="000000"/>
            </w:tcBorders>
            <w:vAlign w:val="center"/>
          </w:tcPr>
          <w:p w14:paraId="11E0C6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72CD3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DBE9B6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5BA96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7E09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8E285B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6FEFE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C4830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28749A4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C4F9A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4D562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1,07</w:t>
            </w:r>
          </w:p>
        </w:tc>
        <w:tc>
          <w:tcPr>
            <w:tcW w:w="1139" w:type="dxa"/>
            <w:tcBorders>
              <w:top w:val="single" w:sz="4" w:space="0" w:color="000000"/>
              <w:left w:val="single" w:sz="4" w:space="0" w:color="000000"/>
              <w:bottom w:val="single" w:sz="4" w:space="0" w:color="000000"/>
              <w:right w:val="single" w:sz="4" w:space="0" w:color="000000"/>
            </w:tcBorders>
            <w:vAlign w:val="center"/>
          </w:tcPr>
          <w:p w14:paraId="7929EB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8304C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UA_M5.8_0014</w:t>
            </w:r>
          </w:p>
        </w:tc>
        <w:tc>
          <w:tcPr>
            <w:tcW w:w="606" w:type="dxa"/>
            <w:tcBorders>
              <w:top w:val="single" w:sz="4" w:space="0" w:color="000000"/>
              <w:left w:val="single" w:sz="4" w:space="0" w:color="000000"/>
              <w:bottom w:val="single" w:sz="4" w:space="0" w:color="000000"/>
              <w:right w:val="single" w:sz="4" w:space="0" w:color="000000"/>
            </w:tcBorders>
            <w:vAlign w:val="center"/>
          </w:tcPr>
          <w:p w14:paraId="4FF4CA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D1533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15366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8FA6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E99A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60DC26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531F3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EB38B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08FBFFA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68C56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0E257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7,69</w:t>
            </w:r>
          </w:p>
        </w:tc>
        <w:tc>
          <w:tcPr>
            <w:tcW w:w="1139" w:type="dxa"/>
            <w:tcBorders>
              <w:top w:val="single" w:sz="4" w:space="0" w:color="000000"/>
              <w:left w:val="single" w:sz="4" w:space="0" w:color="000000"/>
              <w:bottom w:val="single" w:sz="4" w:space="0" w:color="000000"/>
              <w:right w:val="single" w:sz="4" w:space="0" w:color="000000"/>
            </w:tcBorders>
            <w:vAlign w:val="center"/>
          </w:tcPr>
          <w:p w14:paraId="5646FD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C88E8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UA_M5.8_0015</w:t>
            </w:r>
          </w:p>
        </w:tc>
        <w:tc>
          <w:tcPr>
            <w:tcW w:w="606" w:type="dxa"/>
            <w:tcBorders>
              <w:top w:val="single" w:sz="4" w:space="0" w:color="000000"/>
              <w:left w:val="single" w:sz="4" w:space="0" w:color="000000"/>
              <w:bottom w:val="single" w:sz="4" w:space="0" w:color="000000"/>
              <w:right w:val="single" w:sz="4" w:space="0" w:color="000000"/>
            </w:tcBorders>
            <w:vAlign w:val="center"/>
          </w:tcPr>
          <w:p w14:paraId="2B45E0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2BA67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42CF3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74E9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2CD5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0F228A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8E70B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E7DEF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50691A8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B2A99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C4D17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1,40</w:t>
            </w:r>
          </w:p>
        </w:tc>
        <w:tc>
          <w:tcPr>
            <w:tcW w:w="1139" w:type="dxa"/>
            <w:tcBorders>
              <w:top w:val="single" w:sz="4" w:space="0" w:color="000000"/>
              <w:left w:val="single" w:sz="4" w:space="0" w:color="000000"/>
              <w:bottom w:val="single" w:sz="4" w:space="0" w:color="000000"/>
              <w:right w:val="single" w:sz="4" w:space="0" w:color="000000"/>
            </w:tcBorders>
            <w:vAlign w:val="center"/>
          </w:tcPr>
          <w:p w14:paraId="148F7E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60037B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UA_M5.8_0016</w:t>
            </w:r>
          </w:p>
        </w:tc>
        <w:tc>
          <w:tcPr>
            <w:tcW w:w="606" w:type="dxa"/>
            <w:tcBorders>
              <w:top w:val="single" w:sz="4" w:space="0" w:color="000000"/>
              <w:left w:val="single" w:sz="4" w:space="0" w:color="000000"/>
              <w:bottom w:val="single" w:sz="4" w:space="0" w:color="000000"/>
              <w:right w:val="single" w:sz="4" w:space="0" w:color="000000"/>
            </w:tcBorders>
            <w:vAlign w:val="center"/>
          </w:tcPr>
          <w:p w14:paraId="009EBC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4BBE1E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D702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17CB10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79F2F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5DDF02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50E2B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7C5F3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701" w:type="dxa"/>
            <w:tcBorders>
              <w:top w:val="single" w:sz="4" w:space="0" w:color="000000"/>
              <w:left w:val="single" w:sz="4" w:space="0" w:color="000000"/>
              <w:bottom w:val="single" w:sz="4" w:space="0" w:color="000000"/>
              <w:right w:val="single" w:sz="4" w:space="0" w:color="000000"/>
            </w:tcBorders>
            <w:vAlign w:val="center"/>
          </w:tcPr>
          <w:p w14:paraId="5017621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C1B55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FA4BE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5,17</w:t>
            </w:r>
          </w:p>
        </w:tc>
        <w:tc>
          <w:tcPr>
            <w:tcW w:w="1139" w:type="dxa"/>
            <w:tcBorders>
              <w:top w:val="single" w:sz="4" w:space="0" w:color="000000"/>
              <w:left w:val="single" w:sz="4" w:space="0" w:color="000000"/>
              <w:bottom w:val="single" w:sz="4" w:space="0" w:color="000000"/>
              <w:right w:val="single" w:sz="4" w:space="0" w:color="000000"/>
            </w:tcBorders>
            <w:vAlign w:val="center"/>
          </w:tcPr>
          <w:p w14:paraId="5E1B9F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4D567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UA_M5.8_0017</w:t>
            </w:r>
          </w:p>
        </w:tc>
        <w:tc>
          <w:tcPr>
            <w:tcW w:w="606" w:type="dxa"/>
            <w:tcBorders>
              <w:top w:val="single" w:sz="4" w:space="0" w:color="000000"/>
              <w:left w:val="single" w:sz="4" w:space="0" w:color="000000"/>
              <w:bottom w:val="single" w:sz="4" w:space="0" w:color="000000"/>
              <w:right w:val="single" w:sz="4" w:space="0" w:color="000000"/>
            </w:tcBorders>
            <w:vAlign w:val="center"/>
          </w:tcPr>
          <w:p w14:paraId="69E7FB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3B15F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6AB48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FD3A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4B8F0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E3FFED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E51C7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807A8D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Арса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8E4A8E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72F8D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65D68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16,91</w:t>
            </w:r>
          </w:p>
        </w:tc>
        <w:tc>
          <w:tcPr>
            <w:tcW w:w="1139" w:type="dxa"/>
            <w:tcBorders>
              <w:top w:val="single" w:sz="4" w:space="0" w:color="000000"/>
              <w:left w:val="single" w:sz="4" w:space="0" w:color="000000"/>
              <w:bottom w:val="single" w:sz="4" w:space="0" w:color="000000"/>
              <w:right w:val="single" w:sz="4" w:space="0" w:color="000000"/>
            </w:tcBorders>
            <w:vAlign w:val="center"/>
          </w:tcPr>
          <w:p w14:paraId="588D0B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5F95B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UA_M5.8_0018</w:t>
            </w:r>
          </w:p>
        </w:tc>
        <w:tc>
          <w:tcPr>
            <w:tcW w:w="606" w:type="dxa"/>
            <w:tcBorders>
              <w:top w:val="single" w:sz="4" w:space="0" w:color="000000"/>
              <w:left w:val="single" w:sz="4" w:space="0" w:color="000000"/>
              <w:bottom w:val="single" w:sz="4" w:space="0" w:color="000000"/>
              <w:right w:val="single" w:sz="4" w:space="0" w:color="000000"/>
            </w:tcBorders>
            <w:vAlign w:val="center"/>
          </w:tcPr>
          <w:p w14:paraId="3A36503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0B087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F56AF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8FB8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AD66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F50259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81FD5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91D8A2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Формошика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D48E28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026A3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55056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22,42</w:t>
            </w:r>
          </w:p>
        </w:tc>
        <w:tc>
          <w:tcPr>
            <w:tcW w:w="1139" w:type="dxa"/>
            <w:tcBorders>
              <w:top w:val="single" w:sz="4" w:space="0" w:color="000000"/>
              <w:left w:val="single" w:sz="4" w:space="0" w:color="000000"/>
              <w:bottom w:val="single" w:sz="4" w:space="0" w:color="000000"/>
              <w:right w:val="single" w:sz="4" w:space="0" w:color="000000"/>
            </w:tcBorders>
            <w:vAlign w:val="center"/>
          </w:tcPr>
          <w:p w14:paraId="462312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A7905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UA_M5.8_0019</w:t>
            </w:r>
          </w:p>
        </w:tc>
        <w:tc>
          <w:tcPr>
            <w:tcW w:w="606" w:type="dxa"/>
            <w:tcBorders>
              <w:top w:val="single" w:sz="4" w:space="0" w:color="000000"/>
              <w:left w:val="single" w:sz="4" w:space="0" w:color="000000"/>
              <w:bottom w:val="single" w:sz="4" w:space="0" w:color="000000"/>
              <w:right w:val="single" w:sz="4" w:space="0" w:color="000000"/>
            </w:tcBorders>
            <w:vAlign w:val="center"/>
          </w:tcPr>
          <w:p w14:paraId="1FE115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90252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91836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0F6AE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8B26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88159A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0BEB5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2EA634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4EE977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034BA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1DE8C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4,81</w:t>
            </w:r>
          </w:p>
        </w:tc>
        <w:tc>
          <w:tcPr>
            <w:tcW w:w="1139" w:type="dxa"/>
            <w:tcBorders>
              <w:top w:val="single" w:sz="4" w:space="0" w:color="000000"/>
              <w:left w:val="single" w:sz="4" w:space="0" w:color="000000"/>
              <w:bottom w:val="single" w:sz="4" w:space="0" w:color="000000"/>
              <w:right w:val="single" w:sz="4" w:space="0" w:color="000000"/>
            </w:tcBorders>
            <w:vAlign w:val="center"/>
          </w:tcPr>
          <w:p w14:paraId="41C8A6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9988B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UA_M5.8_0020</w:t>
            </w:r>
          </w:p>
        </w:tc>
        <w:tc>
          <w:tcPr>
            <w:tcW w:w="606" w:type="dxa"/>
            <w:tcBorders>
              <w:top w:val="single" w:sz="4" w:space="0" w:color="000000"/>
              <w:left w:val="single" w:sz="4" w:space="0" w:color="000000"/>
              <w:bottom w:val="single" w:sz="4" w:space="0" w:color="000000"/>
              <w:right w:val="single" w:sz="4" w:space="0" w:color="000000"/>
            </w:tcBorders>
            <w:vAlign w:val="center"/>
          </w:tcPr>
          <w:p w14:paraId="7C3B3A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74187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7E577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33A0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C8F82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9E5AB8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5583D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FDAA02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13F010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91897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F6CAD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1,25</w:t>
            </w:r>
          </w:p>
        </w:tc>
        <w:tc>
          <w:tcPr>
            <w:tcW w:w="1139" w:type="dxa"/>
            <w:tcBorders>
              <w:top w:val="single" w:sz="4" w:space="0" w:color="000000"/>
              <w:left w:val="single" w:sz="4" w:space="0" w:color="000000"/>
              <w:bottom w:val="single" w:sz="4" w:space="0" w:color="000000"/>
              <w:right w:val="single" w:sz="4" w:space="0" w:color="000000"/>
            </w:tcBorders>
            <w:vAlign w:val="center"/>
          </w:tcPr>
          <w:p w14:paraId="1753A4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EECE4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UA_M5.8_0021</w:t>
            </w:r>
          </w:p>
        </w:tc>
        <w:tc>
          <w:tcPr>
            <w:tcW w:w="606" w:type="dxa"/>
            <w:tcBorders>
              <w:top w:val="single" w:sz="4" w:space="0" w:color="000000"/>
              <w:left w:val="single" w:sz="4" w:space="0" w:color="000000"/>
              <w:bottom w:val="single" w:sz="4" w:space="0" w:color="000000"/>
              <w:right w:val="single" w:sz="4" w:space="0" w:color="000000"/>
            </w:tcBorders>
            <w:vAlign w:val="center"/>
          </w:tcPr>
          <w:p w14:paraId="60F5FA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7888B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2C5A39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C5440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43AA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427B75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AF1AE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3B2EF7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29996F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941BA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98E5E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9,17</w:t>
            </w:r>
          </w:p>
        </w:tc>
        <w:tc>
          <w:tcPr>
            <w:tcW w:w="1139" w:type="dxa"/>
            <w:tcBorders>
              <w:top w:val="single" w:sz="4" w:space="0" w:color="000000"/>
              <w:left w:val="single" w:sz="4" w:space="0" w:color="000000"/>
              <w:bottom w:val="single" w:sz="4" w:space="0" w:color="000000"/>
              <w:right w:val="single" w:sz="4" w:space="0" w:color="000000"/>
            </w:tcBorders>
            <w:vAlign w:val="center"/>
          </w:tcPr>
          <w:p w14:paraId="15CC3E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78775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UA_M5.8_0022</w:t>
            </w:r>
          </w:p>
        </w:tc>
        <w:tc>
          <w:tcPr>
            <w:tcW w:w="606" w:type="dxa"/>
            <w:tcBorders>
              <w:top w:val="single" w:sz="4" w:space="0" w:color="000000"/>
              <w:left w:val="single" w:sz="4" w:space="0" w:color="000000"/>
              <w:bottom w:val="single" w:sz="4" w:space="0" w:color="000000"/>
              <w:right w:val="single" w:sz="4" w:space="0" w:color="000000"/>
            </w:tcBorders>
            <w:vAlign w:val="center"/>
          </w:tcPr>
          <w:p w14:paraId="02AD82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576C7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48C0DC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9D54A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691D86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F7AAA1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2B263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642A10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527E71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6D8AE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1B7B6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2,30</w:t>
            </w:r>
          </w:p>
        </w:tc>
        <w:tc>
          <w:tcPr>
            <w:tcW w:w="1139" w:type="dxa"/>
            <w:tcBorders>
              <w:top w:val="single" w:sz="4" w:space="0" w:color="000000"/>
              <w:left w:val="single" w:sz="4" w:space="0" w:color="000000"/>
              <w:bottom w:val="single" w:sz="4" w:space="0" w:color="000000"/>
              <w:right w:val="single" w:sz="4" w:space="0" w:color="000000"/>
            </w:tcBorders>
            <w:vAlign w:val="center"/>
          </w:tcPr>
          <w:p w14:paraId="7FD5FC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F362E8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UA_M5.8_0023</w:t>
            </w:r>
          </w:p>
        </w:tc>
        <w:tc>
          <w:tcPr>
            <w:tcW w:w="606" w:type="dxa"/>
            <w:tcBorders>
              <w:top w:val="single" w:sz="4" w:space="0" w:color="000000"/>
              <w:left w:val="single" w:sz="4" w:space="0" w:color="000000"/>
              <w:bottom w:val="single" w:sz="4" w:space="0" w:color="000000"/>
              <w:right w:val="single" w:sz="4" w:space="0" w:color="000000"/>
            </w:tcBorders>
            <w:vAlign w:val="center"/>
          </w:tcPr>
          <w:p w14:paraId="6CA46F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B64B4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18085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90A0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6D41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955E87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FDC9C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244EE4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976240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4514B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DDCA6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3,77</w:t>
            </w:r>
          </w:p>
        </w:tc>
        <w:tc>
          <w:tcPr>
            <w:tcW w:w="1139" w:type="dxa"/>
            <w:tcBorders>
              <w:top w:val="single" w:sz="4" w:space="0" w:color="000000"/>
              <w:left w:val="single" w:sz="4" w:space="0" w:color="000000"/>
              <w:bottom w:val="single" w:sz="4" w:space="0" w:color="000000"/>
              <w:right w:val="single" w:sz="4" w:space="0" w:color="000000"/>
            </w:tcBorders>
            <w:vAlign w:val="center"/>
          </w:tcPr>
          <w:p w14:paraId="34E9F0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DC5DC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UA_M5.8_0024</w:t>
            </w:r>
          </w:p>
        </w:tc>
        <w:tc>
          <w:tcPr>
            <w:tcW w:w="606" w:type="dxa"/>
            <w:tcBorders>
              <w:top w:val="single" w:sz="4" w:space="0" w:color="000000"/>
              <w:left w:val="single" w:sz="4" w:space="0" w:color="000000"/>
              <w:bottom w:val="single" w:sz="4" w:space="0" w:color="000000"/>
              <w:right w:val="single" w:sz="4" w:space="0" w:color="000000"/>
            </w:tcBorders>
            <w:vAlign w:val="center"/>
          </w:tcPr>
          <w:p w14:paraId="7AA24F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FD256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35A84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8A6E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3C0DF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8CE3E5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FC37A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1BDE26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CA28CB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2FDFE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528F8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5,80</w:t>
            </w:r>
          </w:p>
        </w:tc>
        <w:tc>
          <w:tcPr>
            <w:tcW w:w="1139" w:type="dxa"/>
            <w:tcBorders>
              <w:top w:val="single" w:sz="4" w:space="0" w:color="000000"/>
              <w:left w:val="single" w:sz="4" w:space="0" w:color="000000"/>
              <w:bottom w:val="single" w:sz="4" w:space="0" w:color="000000"/>
              <w:right w:val="single" w:sz="4" w:space="0" w:color="000000"/>
            </w:tcBorders>
            <w:vAlign w:val="center"/>
          </w:tcPr>
          <w:p w14:paraId="7FDAC7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71F4C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UA_M5.8_0025</w:t>
            </w:r>
          </w:p>
        </w:tc>
        <w:tc>
          <w:tcPr>
            <w:tcW w:w="606" w:type="dxa"/>
            <w:tcBorders>
              <w:top w:val="single" w:sz="4" w:space="0" w:color="000000"/>
              <w:left w:val="single" w:sz="4" w:space="0" w:color="000000"/>
              <w:bottom w:val="single" w:sz="4" w:space="0" w:color="000000"/>
              <w:right w:val="single" w:sz="4" w:space="0" w:color="000000"/>
            </w:tcBorders>
            <w:vAlign w:val="center"/>
          </w:tcPr>
          <w:p w14:paraId="56B90F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4A65F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DA9C8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8FE9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D0736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A47BF6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B39C6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2A1431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F97420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8CC4E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0EF1C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1,19</w:t>
            </w:r>
          </w:p>
        </w:tc>
        <w:tc>
          <w:tcPr>
            <w:tcW w:w="1139" w:type="dxa"/>
            <w:tcBorders>
              <w:top w:val="single" w:sz="4" w:space="0" w:color="000000"/>
              <w:left w:val="single" w:sz="4" w:space="0" w:color="000000"/>
              <w:bottom w:val="single" w:sz="4" w:space="0" w:color="000000"/>
              <w:right w:val="single" w:sz="4" w:space="0" w:color="000000"/>
            </w:tcBorders>
            <w:vAlign w:val="center"/>
          </w:tcPr>
          <w:p w14:paraId="503624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82682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UA_M5.8_0026</w:t>
            </w:r>
          </w:p>
        </w:tc>
        <w:tc>
          <w:tcPr>
            <w:tcW w:w="606" w:type="dxa"/>
            <w:tcBorders>
              <w:top w:val="single" w:sz="4" w:space="0" w:color="000000"/>
              <w:left w:val="single" w:sz="4" w:space="0" w:color="000000"/>
              <w:bottom w:val="single" w:sz="4" w:space="0" w:color="000000"/>
              <w:right w:val="single" w:sz="4" w:space="0" w:color="000000"/>
            </w:tcBorders>
            <w:vAlign w:val="center"/>
          </w:tcPr>
          <w:p w14:paraId="0879C8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3130F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D51E5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9D457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21DBF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FCCE2E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D85C3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9054AF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B1931E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09B6A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548915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5,97</w:t>
            </w:r>
          </w:p>
        </w:tc>
        <w:tc>
          <w:tcPr>
            <w:tcW w:w="1139" w:type="dxa"/>
            <w:tcBorders>
              <w:top w:val="single" w:sz="4" w:space="0" w:color="000000"/>
              <w:left w:val="single" w:sz="4" w:space="0" w:color="000000"/>
              <w:bottom w:val="single" w:sz="4" w:space="0" w:color="000000"/>
              <w:right w:val="single" w:sz="4" w:space="0" w:color="000000"/>
            </w:tcBorders>
            <w:vAlign w:val="center"/>
          </w:tcPr>
          <w:p w14:paraId="3BFC79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FDCFE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UA_M5.8_0027</w:t>
            </w:r>
          </w:p>
        </w:tc>
        <w:tc>
          <w:tcPr>
            <w:tcW w:w="606" w:type="dxa"/>
            <w:tcBorders>
              <w:top w:val="single" w:sz="4" w:space="0" w:color="000000"/>
              <w:left w:val="single" w:sz="4" w:space="0" w:color="000000"/>
              <w:bottom w:val="single" w:sz="4" w:space="0" w:color="000000"/>
              <w:right w:val="single" w:sz="4" w:space="0" w:color="000000"/>
            </w:tcBorders>
            <w:vAlign w:val="center"/>
          </w:tcPr>
          <w:p w14:paraId="3C099F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830D0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3C6DF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F80BB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ADD4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C28754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2299A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EA718B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B6D2D5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670D6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21E083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1,20</w:t>
            </w:r>
          </w:p>
        </w:tc>
        <w:tc>
          <w:tcPr>
            <w:tcW w:w="1139" w:type="dxa"/>
            <w:tcBorders>
              <w:top w:val="single" w:sz="4" w:space="0" w:color="000000"/>
              <w:left w:val="single" w:sz="4" w:space="0" w:color="000000"/>
              <w:bottom w:val="single" w:sz="4" w:space="0" w:color="000000"/>
              <w:right w:val="single" w:sz="4" w:space="0" w:color="000000"/>
            </w:tcBorders>
            <w:vAlign w:val="center"/>
          </w:tcPr>
          <w:p w14:paraId="3D1237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EDC15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UA_M5.8_0028</w:t>
            </w:r>
          </w:p>
        </w:tc>
        <w:tc>
          <w:tcPr>
            <w:tcW w:w="606" w:type="dxa"/>
            <w:tcBorders>
              <w:top w:val="single" w:sz="4" w:space="0" w:color="000000"/>
              <w:left w:val="single" w:sz="4" w:space="0" w:color="000000"/>
              <w:bottom w:val="single" w:sz="4" w:space="0" w:color="000000"/>
              <w:right w:val="single" w:sz="4" w:space="0" w:color="000000"/>
            </w:tcBorders>
            <w:vAlign w:val="center"/>
          </w:tcPr>
          <w:p w14:paraId="5C3F88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C66EE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3E6FD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8AFC6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0245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8C22CF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7291A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29D288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22890B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945B0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19992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6,58</w:t>
            </w:r>
          </w:p>
        </w:tc>
        <w:tc>
          <w:tcPr>
            <w:tcW w:w="1139" w:type="dxa"/>
            <w:tcBorders>
              <w:top w:val="single" w:sz="4" w:space="0" w:color="000000"/>
              <w:left w:val="single" w:sz="4" w:space="0" w:color="000000"/>
              <w:bottom w:val="single" w:sz="4" w:space="0" w:color="000000"/>
              <w:right w:val="single" w:sz="4" w:space="0" w:color="000000"/>
            </w:tcBorders>
            <w:vAlign w:val="center"/>
          </w:tcPr>
          <w:p w14:paraId="7B841B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615E7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UA_M5.8_0029</w:t>
            </w:r>
          </w:p>
        </w:tc>
        <w:tc>
          <w:tcPr>
            <w:tcW w:w="606" w:type="dxa"/>
            <w:tcBorders>
              <w:top w:val="single" w:sz="4" w:space="0" w:color="000000"/>
              <w:left w:val="single" w:sz="4" w:space="0" w:color="000000"/>
              <w:bottom w:val="single" w:sz="4" w:space="0" w:color="000000"/>
              <w:right w:val="single" w:sz="4" w:space="0" w:color="000000"/>
            </w:tcBorders>
            <w:vAlign w:val="center"/>
          </w:tcPr>
          <w:p w14:paraId="615748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C915D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FBFE6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0B35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10E8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AF5C42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C42FE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221485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1E02A5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FC5EA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6C523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7,52</w:t>
            </w:r>
          </w:p>
        </w:tc>
        <w:tc>
          <w:tcPr>
            <w:tcW w:w="1139" w:type="dxa"/>
            <w:tcBorders>
              <w:top w:val="single" w:sz="4" w:space="0" w:color="000000"/>
              <w:left w:val="single" w:sz="4" w:space="0" w:color="000000"/>
              <w:bottom w:val="single" w:sz="4" w:space="0" w:color="000000"/>
              <w:right w:val="single" w:sz="4" w:space="0" w:color="000000"/>
            </w:tcBorders>
            <w:vAlign w:val="center"/>
          </w:tcPr>
          <w:p w14:paraId="63FC63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48A4C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UA_M5.8_0030</w:t>
            </w:r>
          </w:p>
        </w:tc>
        <w:tc>
          <w:tcPr>
            <w:tcW w:w="606" w:type="dxa"/>
            <w:tcBorders>
              <w:top w:val="single" w:sz="4" w:space="0" w:color="000000"/>
              <w:left w:val="single" w:sz="4" w:space="0" w:color="000000"/>
              <w:bottom w:val="single" w:sz="4" w:space="0" w:color="000000"/>
              <w:right w:val="single" w:sz="4" w:space="0" w:color="000000"/>
            </w:tcBorders>
            <w:vAlign w:val="center"/>
          </w:tcPr>
          <w:p w14:paraId="289E2A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6D4F6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2FD26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C49E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FF373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5A027F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1729B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FC4B4C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858D0B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24B2D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9235C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27,90</w:t>
            </w:r>
          </w:p>
        </w:tc>
        <w:tc>
          <w:tcPr>
            <w:tcW w:w="1139" w:type="dxa"/>
            <w:tcBorders>
              <w:top w:val="single" w:sz="4" w:space="0" w:color="000000"/>
              <w:left w:val="single" w:sz="4" w:space="0" w:color="000000"/>
              <w:bottom w:val="single" w:sz="4" w:space="0" w:color="000000"/>
              <w:right w:val="single" w:sz="4" w:space="0" w:color="000000"/>
            </w:tcBorders>
            <w:vAlign w:val="center"/>
          </w:tcPr>
          <w:p w14:paraId="7CA345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EA959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UA_M5.8_0032</w:t>
            </w:r>
          </w:p>
        </w:tc>
        <w:tc>
          <w:tcPr>
            <w:tcW w:w="606" w:type="dxa"/>
            <w:tcBorders>
              <w:top w:val="single" w:sz="4" w:space="0" w:color="000000"/>
              <w:left w:val="single" w:sz="4" w:space="0" w:color="000000"/>
              <w:bottom w:val="single" w:sz="4" w:space="0" w:color="000000"/>
              <w:right w:val="single" w:sz="4" w:space="0" w:color="000000"/>
            </w:tcBorders>
            <w:vAlign w:val="center"/>
          </w:tcPr>
          <w:p w14:paraId="61E602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FF444F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90628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58D4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DD5F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CCACA2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C2AC7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946879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1CBD9E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47297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B3978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1,08</w:t>
            </w:r>
          </w:p>
        </w:tc>
        <w:tc>
          <w:tcPr>
            <w:tcW w:w="1139" w:type="dxa"/>
            <w:tcBorders>
              <w:top w:val="single" w:sz="4" w:space="0" w:color="000000"/>
              <w:left w:val="single" w:sz="4" w:space="0" w:color="000000"/>
              <w:bottom w:val="single" w:sz="4" w:space="0" w:color="000000"/>
              <w:right w:val="single" w:sz="4" w:space="0" w:color="000000"/>
            </w:tcBorders>
            <w:vAlign w:val="center"/>
          </w:tcPr>
          <w:p w14:paraId="66CA87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2AF01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UA_M5.8_0033</w:t>
            </w:r>
          </w:p>
        </w:tc>
        <w:tc>
          <w:tcPr>
            <w:tcW w:w="606" w:type="dxa"/>
            <w:tcBorders>
              <w:top w:val="single" w:sz="4" w:space="0" w:color="000000"/>
              <w:left w:val="single" w:sz="4" w:space="0" w:color="000000"/>
              <w:bottom w:val="single" w:sz="4" w:space="0" w:color="000000"/>
              <w:right w:val="single" w:sz="4" w:space="0" w:color="000000"/>
            </w:tcBorders>
            <w:vAlign w:val="center"/>
          </w:tcPr>
          <w:p w14:paraId="0EEC0A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04FFE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7DD99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580A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B9C0DD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873450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ABA92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87B5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BBFB09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3E736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830FF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8,11</w:t>
            </w:r>
          </w:p>
        </w:tc>
        <w:tc>
          <w:tcPr>
            <w:tcW w:w="1139" w:type="dxa"/>
            <w:tcBorders>
              <w:top w:val="single" w:sz="4" w:space="0" w:color="000000"/>
              <w:left w:val="single" w:sz="4" w:space="0" w:color="000000"/>
              <w:bottom w:val="single" w:sz="4" w:space="0" w:color="000000"/>
              <w:right w:val="single" w:sz="4" w:space="0" w:color="000000"/>
            </w:tcBorders>
            <w:vAlign w:val="center"/>
          </w:tcPr>
          <w:p w14:paraId="5AD6E4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112F9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UA_M5.8_0035</w:t>
            </w:r>
          </w:p>
        </w:tc>
        <w:tc>
          <w:tcPr>
            <w:tcW w:w="606" w:type="dxa"/>
            <w:tcBorders>
              <w:top w:val="single" w:sz="4" w:space="0" w:color="000000"/>
              <w:left w:val="single" w:sz="4" w:space="0" w:color="000000"/>
              <w:bottom w:val="single" w:sz="4" w:space="0" w:color="000000"/>
              <w:right w:val="single" w:sz="4" w:space="0" w:color="000000"/>
            </w:tcBorders>
            <w:vAlign w:val="center"/>
          </w:tcPr>
          <w:p w14:paraId="4FF9F2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2D5F4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5005B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BD9A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E02E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6E05DA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92C0E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F329A9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361AFF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5A906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05FC0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5,94</w:t>
            </w:r>
          </w:p>
        </w:tc>
        <w:tc>
          <w:tcPr>
            <w:tcW w:w="1139" w:type="dxa"/>
            <w:tcBorders>
              <w:top w:val="single" w:sz="4" w:space="0" w:color="000000"/>
              <w:left w:val="single" w:sz="4" w:space="0" w:color="000000"/>
              <w:bottom w:val="single" w:sz="4" w:space="0" w:color="000000"/>
              <w:right w:val="single" w:sz="4" w:space="0" w:color="000000"/>
            </w:tcBorders>
            <w:vAlign w:val="center"/>
          </w:tcPr>
          <w:p w14:paraId="6466C1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50D23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UA_M5.8_0036</w:t>
            </w:r>
          </w:p>
        </w:tc>
        <w:tc>
          <w:tcPr>
            <w:tcW w:w="606" w:type="dxa"/>
            <w:tcBorders>
              <w:top w:val="single" w:sz="4" w:space="0" w:color="000000"/>
              <w:left w:val="single" w:sz="4" w:space="0" w:color="000000"/>
              <w:bottom w:val="single" w:sz="4" w:space="0" w:color="000000"/>
              <w:right w:val="single" w:sz="4" w:space="0" w:color="000000"/>
            </w:tcBorders>
            <w:vAlign w:val="center"/>
          </w:tcPr>
          <w:p w14:paraId="7412FF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7EB50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9759B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FC946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A9C4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D4AF20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87515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005085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C1D19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Сасик (</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037618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49A22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9,18</w:t>
            </w:r>
          </w:p>
        </w:tc>
        <w:tc>
          <w:tcPr>
            <w:tcW w:w="1139" w:type="dxa"/>
            <w:tcBorders>
              <w:top w:val="single" w:sz="4" w:space="0" w:color="000000"/>
              <w:left w:val="single" w:sz="4" w:space="0" w:color="000000"/>
              <w:bottom w:val="single" w:sz="4" w:space="0" w:color="000000"/>
              <w:right w:val="single" w:sz="4" w:space="0" w:color="000000"/>
            </w:tcBorders>
            <w:vAlign w:val="center"/>
          </w:tcPr>
          <w:p w14:paraId="082AC4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BB86C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UA_M5.8_0037</w:t>
            </w:r>
          </w:p>
        </w:tc>
        <w:tc>
          <w:tcPr>
            <w:tcW w:w="606" w:type="dxa"/>
            <w:tcBorders>
              <w:top w:val="single" w:sz="4" w:space="0" w:color="000000"/>
              <w:left w:val="single" w:sz="4" w:space="0" w:color="000000"/>
              <w:bottom w:val="single" w:sz="4" w:space="0" w:color="000000"/>
              <w:right w:val="single" w:sz="4" w:space="0" w:color="000000"/>
            </w:tcBorders>
            <w:vAlign w:val="center"/>
          </w:tcPr>
          <w:p w14:paraId="1D1D9D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42798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E0B28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0A7A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015C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97536E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F343E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92DA0A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677D8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Сасик (</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4EB82BD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A77A6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48,43</w:t>
            </w:r>
          </w:p>
        </w:tc>
        <w:tc>
          <w:tcPr>
            <w:tcW w:w="1139" w:type="dxa"/>
            <w:tcBorders>
              <w:top w:val="single" w:sz="4" w:space="0" w:color="000000"/>
              <w:left w:val="single" w:sz="4" w:space="0" w:color="000000"/>
              <w:bottom w:val="single" w:sz="4" w:space="0" w:color="000000"/>
              <w:right w:val="single" w:sz="4" w:space="0" w:color="000000"/>
            </w:tcBorders>
            <w:vAlign w:val="center"/>
          </w:tcPr>
          <w:p w14:paraId="2B4BFD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D361B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UA_M5.8_0038</w:t>
            </w:r>
          </w:p>
        </w:tc>
        <w:tc>
          <w:tcPr>
            <w:tcW w:w="606" w:type="dxa"/>
            <w:tcBorders>
              <w:top w:val="single" w:sz="4" w:space="0" w:color="000000"/>
              <w:left w:val="single" w:sz="4" w:space="0" w:color="000000"/>
              <w:bottom w:val="single" w:sz="4" w:space="0" w:color="000000"/>
              <w:right w:val="single" w:sz="4" w:space="0" w:color="000000"/>
            </w:tcBorders>
            <w:vAlign w:val="center"/>
          </w:tcPr>
          <w:p w14:paraId="3FDA4A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45612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51782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2052A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4DF9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E94CDD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0C7A7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867D0E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1C6AE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Сасик (</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4E1A6FA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UA_R_12_L_1_Si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73A61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29,72</w:t>
            </w:r>
          </w:p>
        </w:tc>
        <w:tc>
          <w:tcPr>
            <w:tcW w:w="1139" w:type="dxa"/>
            <w:tcBorders>
              <w:top w:val="single" w:sz="4" w:space="0" w:color="000000"/>
              <w:left w:val="single" w:sz="4" w:space="0" w:color="000000"/>
              <w:bottom w:val="single" w:sz="4" w:space="0" w:color="000000"/>
              <w:right w:val="single" w:sz="4" w:space="0" w:color="000000"/>
            </w:tcBorders>
            <w:vAlign w:val="center"/>
          </w:tcPr>
          <w:p w14:paraId="45AD65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80DDF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UA_M5.8_0039</w:t>
            </w:r>
          </w:p>
        </w:tc>
        <w:tc>
          <w:tcPr>
            <w:tcW w:w="606" w:type="dxa"/>
            <w:tcBorders>
              <w:top w:val="single" w:sz="4" w:space="0" w:color="000000"/>
              <w:left w:val="single" w:sz="4" w:space="0" w:color="000000"/>
              <w:bottom w:val="single" w:sz="4" w:space="0" w:color="000000"/>
              <w:right w:val="single" w:sz="4" w:space="0" w:color="000000"/>
            </w:tcBorders>
            <w:vAlign w:val="center"/>
          </w:tcPr>
          <w:p w14:paraId="373E98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77201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BB246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142CE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E8C3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CE7703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DA8D2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003778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Брезой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00C59D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4DE8B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89C9E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8,20</w:t>
            </w:r>
          </w:p>
        </w:tc>
        <w:tc>
          <w:tcPr>
            <w:tcW w:w="1139" w:type="dxa"/>
            <w:tcBorders>
              <w:top w:val="single" w:sz="4" w:space="0" w:color="000000"/>
              <w:left w:val="single" w:sz="4" w:space="0" w:color="000000"/>
              <w:bottom w:val="single" w:sz="4" w:space="0" w:color="000000"/>
              <w:right w:val="single" w:sz="4" w:space="0" w:color="000000"/>
            </w:tcBorders>
            <w:vAlign w:val="center"/>
          </w:tcPr>
          <w:p w14:paraId="5B6FEB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6F97FC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UA_M5.8_0040</w:t>
            </w:r>
          </w:p>
        </w:tc>
        <w:tc>
          <w:tcPr>
            <w:tcW w:w="606" w:type="dxa"/>
            <w:tcBorders>
              <w:top w:val="single" w:sz="4" w:space="0" w:color="000000"/>
              <w:left w:val="single" w:sz="4" w:space="0" w:color="000000"/>
              <w:bottom w:val="single" w:sz="4" w:space="0" w:color="000000"/>
              <w:right w:val="single" w:sz="4" w:space="0" w:color="000000"/>
            </w:tcBorders>
            <w:vAlign w:val="center"/>
          </w:tcPr>
          <w:p w14:paraId="34C36F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8A6BD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FAFD1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04E8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50B2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4CBE9A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5C87B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205EAB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Копчак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80A631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18775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4AB8A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4,59</w:t>
            </w:r>
          </w:p>
        </w:tc>
        <w:tc>
          <w:tcPr>
            <w:tcW w:w="1139" w:type="dxa"/>
            <w:tcBorders>
              <w:top w:val="single" w:sz="4" w:space="0" w:color="000000"/>
              <w:left w:val="single" w:sz="4" w:space="0" w:color="000000"/>
              <w:bottom w:val="single" w:sz="4" w:space="0" w:color="000000"/>
              <w:right w:val="single" w:sz="4" w:space="0" w:color="000000"/>
            </w:tcBorders>
            <w:vAlign w:val="center"/>
          </w:tcPr>
          <w:p w14:paraId="23E28D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55EAE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UA_M5.8_0041</w:t>
            </w:r>
          </w:p>
        </w:tc>
        <w:tc>
          <w:tcPr>
            <w:tcW w:w="606" w:type="dxa"/>
            <w:tcBorders>
              <w:top w:val="single" w:sz="4" w:space="0" w:color="000000"/>
              <w:left w:val="single" w:sz="4" w:space="0" w:color="000000"/>
              <w:bottom w:val="single" w:sz="4" w:space="0" w:color="000000"/>
              <w:right w:val="single" w:sz="4" w:space="0" w:color="000000"/>
            </w:tcBorders>
            <w:vAlign w:val="center"/>
          </w:tcPr>
          <w:p w14:paraId="5C546E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E20AF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36F58F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595E5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9E7A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55CA62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DCFE3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640ECB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Бабей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3C5AF4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1E2E4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8717A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10,79</w:t>
            </w:r>
          </w:p>
        </w:tc>
        <w:tc>
          <w:tcPr>
            <w:tcW w:w="1139" w:type="dxa"/>
            <w:tcBorders>
              <w:top w:val="single" w:sz="4" w:space="0" w:color="000000"/>
              <w:left w:val="single" w:sz="4" w:space="0" w:color="000000"/>
              <w:bottom w:val="single" w:sz="4" w:space="0" w:color="000000"/>
              <w:right w:val="single" w:sz="4" w:space="0" w:color="000000"/>
            </w:tcBorders>
            <w:vAlign w:val="center"/>
          </w:tcPr>
          <w:p w14:paraId="746CA0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535D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UA_M5.8_0042</w:t>
            </w:r>
          </w:p>
        </w:tc>
        <w:tc>
          <w:tcPr>
            <w:tcW w:w="606" w:type="dxa"/>
            <w:tcBorders>
              <w:top w:val="single" w:sz="4" w:space="0" w:color="000000"/>
              <w:left w:val="single" w:sz="4" w:space="0" w:color="000000"/>
              <w:bottom w:val="single" w:sz="4" w:space="0" w:color="000000"/>
              <w:right w:val="single" w:sz="4" w:space="0" w:color="000000"/>
            </w:tcBorders>
            <w:vAlign w:val="center"/>
          </w:tcPr>
          <w:p w14:paraId="472395F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B3C7A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1A21FD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5067E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5400D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93D122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E5E84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42E306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B041DE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7FB5C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12A3E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16,11</w:t>
            </w:r>
          </w:p>
        </w:tc>
        <w:tc>
          <w:tcPr>
            <w:tcW w:w="1139" w:type="dxa"/>
            <w:tcBorders>
              <w:top w:val="single" w:sz="4" w:space="0" w:color="000000"/>
              <w:left w:val="single" w:sz="4" w:space="0" w:color="000000"/>
              <w:bottom w:val="single" w:sz="4" w:space="0" w:color="000000"/>
              <w:right w:val="single" w:sz="4" w:space="0" w:color="000000"/>
            </w:tcBorders>
            <w:vAlign w:val="center"/>
          </w:tcPr>
          <w:p w14:paraId="3CBD0A1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B385E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UA_M5.8_0043</w:t>
            </w:r>
          </w:p>
        </w:tc>
        <w:tc>
          <w:tcPr>
            <w:tcW w:w="606" w:type="dxa"/>
            <w:tcBorders>
              <w:top w:val="single" w:sz="4" w:space="0" w:color="000000"/>
              <w:left w:val="single" w:sz="4" w:space="0" w:color="000000"/>
              <w:bottom w:val="single" w:sz="4" w:space="0" w:color="000000"/>
              <w:right w:val="single" w:sz="4" w:space="0" w:color="000000"/>
            </w:tcBorders>
            <w:vAlign w:val="center"/>
          </w:tcPr>
          <w:p w14:paraId="7C7C3EA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57CA6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A0C2C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01521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B0C3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19459D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6EE5C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526508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9ED307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B6895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64D73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6,05</w:t>
            </w:r>
          </w:p>
        </w:tc>
        <w:tc>
          <w:tcPr>
            <w:tcW w:w="1139" w:type="dxa"/>
            <w:tcBorders>
              <w:top w:val="single" w:sz="4" w:space="0" w:color="000000"/>
              <w:left w:val="single" w:sz="4" w:space="0" w:color="000000"/>
              <w:bottom w:val="single" w:sz="4" w:space="0" w:color="000000"/>
              <w:right w:val="single" w:sz="4" w:space="0" w:color="000000"/>
            </w:tcBorders>
            <w:vAlign w:val="center"/>
          </w:tcPr>
          <w:p w14:paraId="046348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FD193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UA_M5.8_0045</w:t>
            </w:r>
          </w:p>
        </w:tc>
        <w:tc>
          <w:tcPr>
            <w:tcW w:w="606" w:type="dxa"/>
            <w:tcBorders>
              <w:top w:val="single" w:sz="4" w:space="0" w:color="000000"/>
              <w:left w:val="single" w:sz="4" w:space="0" w:color="000000"/>
              <w:bottom w:val="single" w:sz="4" w:space="0" w:color="000000"/>
              <w:right w:val="single" w:sz="4" w:space="0" w:color="000000"/>
            </w:tcBorders>
            <w:vAlign w:val="center"/>
          </w:tcPr>
          <w:p w14:paraId="56235D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5B8A9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385CF6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5E90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DA1C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3E0885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34720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5464B1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4BC60B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9D81E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3107D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9,62</w:t>
            </w:r>
          </w:p>
        </w:tc>
        <w:tc>
          <w:tcPr>
            <w:tcW w:w="1139" w:type="dxa"/>
            <w:tcBorders>
              <w:top w:val="single" w:sz="4" w:space="0" w:color="000000"/>
              <w:left w:val="single" w:sz="4" w:space="0" w:color="000000"/>
              <w:bottom w:val="single" w:sz="4" w:space="0" w:color="000000"/>
              <w:right w:val="single" w:sz="4" w:space="0" w:color="000000"/>
            </w:tcBorders>
            <w:vAlign w:val="center"/>
          </w:tcPr>
          <w:p w14:paraId="4AA74F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F9C0A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UA_M5.8_0046</w:t>
            </w:r>
          </w:p>
        </w:tc>
        <w:tc>
          <w:tcPr>
            <w:tcW w:w="606" w:type="dxa"/>
            <w:tcBorders>
              <w:top w:val="single" w:sz="4" w:space="0" w:color="000000"/>
              <w:left w:val="single" w:sz="4" w:space="0" w:color="000000"/>
              <w:bottom w:val="single" w:sz="4" w:space="0" w:color="000000"/>
              <w:right w:val="single" w:sz="4" w:space="0" w:color="000000"/>
            </w:tcBorders>
            <w:vAlign w:val="center"/>
          </w:tcPr>
          <w:p w14:paraId="70463D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19FBB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7DEE58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1777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5444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B8C4AE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7DAAA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E0D1DC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83D121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9EC0D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7FD42E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6,13</w:t>
            </w:r>
          </w:p>
        </w:tc>
        <w:tc>
          <w:tcPr>
            <w:tcW w:w="1139" w:type="dxa"/>
            <w:tcBorders>
              <w:top w:val="single" w:sz="4" w:space="0" w:color="000000"/>
              <w:left w:val="single" w:sz="4" w:space="0" w:color="000000"/>
              <w:bottom w:val="single" w:sz="4" w:space="0" w:color="000000"/>
              <w:right w:val="single" w:sz="4" w:space="0" w:color="000000"/>
            </w:tcBorders>
            <w:vAlign w:val="center"/>
          </w:tcPr>
          <w:p w14:paraId="09FABB3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2ED50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UA_M5.8_0048</w:t>
            </w:r>
          </w:p>
        </w:tc>
        <w:tc>
          <w:tcPr>
            <w:tcW w:w="606" w:type="dxa"/>
            <w:tcBorders>
              <w:top w:val="single" w:sz="4" w:space="0" w:color="000000"/>
              <w:left w:val="single" w:sz="4" w:space="0" w:color="000000"/>
              <w:bottom w:val="single" w:sz="4" w:space="0" w:color="000000"/>
              <w:right w:val="single" w:sz="4" w:space="0" w:color="000000"/>
            </w:tcBorders>
            <w:vAlign w:val="center"/>
          </w:tcPr>
          <w:p w14:paraId="153DB8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BD9C9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D2555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52DF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672F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F47528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022FA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5A29D3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A75F83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ABFF0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0692B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6,38</w:t>
            </w:r>
          </w:p>
        </w:tc>
        <w:tc>
          <w:tcPr>
            <w:tcW w:w="1139" w:type="dxa"/>
            <w:tcBorders>
              <w:top w:val="single" w:sz="4" w:space="0" w:color="000000"/>
              <w:left w:val="single" w:sz="4" w:space="0" w:color="000000"/>
              <w:bottom w:val="single" w:sz="4" w:space="0" w:color="000000"/>
              <w:right w:val="single" w:sz="4" w:space="0" w:color="000000"/>
            </w:tcBorders>
            <w:vAlign w:val="center"/>
          </w:tcPr>
          <w:p w14:paraId="4DA421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CB47E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UA_M5.8_0049</w:t>
            </w:r>
          </w:p>
        </w:tc>
        <w:tc>
          <w:tcPr>
            <w:tcW w:w="606" w:type="dxa"/>
            <w:tcBorders>
              <w:top w:val="single" w:sz="4" w:space="0" w:color="000000"/>
              <w:left w:val="single" w:sz="4" w:space="0" w:color="000000"/>
              <w:bottom w:val="single" w:sz="4" w:space="0" w:color="000000"/>
              <w:right w:val="single" w:sz="4" w:space="0" w:color="000000"/>
            </w:tcBorders>
            <w:vAlign w:val="center"/>
          </w:tcPr>
          <w:p w14:paraId="235352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E7E59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03267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8C054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88E1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2DD5A2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E3743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58F2DD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0DDB4F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47371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BDE76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7,86</w:t>
            </w:r>
          </w:p>
        </w:tc>
        <w:tc>
          <w:tcPr>
            <w:tcW w:w="1139" w:type="dxa"/>
            <w:tcBorders>
              <w:top w:val="single" w:sz="4" w:space="0" w:color="000000"/>
              <w:left w:val="single" w:sz="4" w:space="0" w:color="000000"/>
              <w:bottom w:val="single" w:sz="4" w:space="0" w:color="000000"/>
              <w:right w:val="single" w:sz="4" w:space="0" w:color="000000"/>
            </w:tcBorders>
            <w:vAlign w:val="center"/>
          </w:tcPr>
          <w:p w14:paraId="707365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61580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UA_M5.8_0050</w:t>
            </w:r>
          </w:p>
        </w:tc>
        <w:tc>
          <w:tcPr>
            <w:tcW w:w="606" w:type="dxa"/>
            <w:tcBorders>
              <w:top w:val="single" w:sz="4" w:space="0" w:color="000000"/>
              <w:left w:val="single" w:sz="4" w:space="0" w:color="000000"/>
              <w:bottom w:val="single" w:sz="4" w:space="0" w:color="000000"/>
              <w:right w:val="single" w:sz="4" w:space="0" w:color="000000"/>
            </w:tcBorders>
            <w:vAlign w:val="center"/>
          </w:tcPr>
          <w:p w14:paraId="5201DB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C46E2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3673E3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6D9D3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9B1E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9B707E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0D94E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E86250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B46398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019E9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D257D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5,59</w:t>
            </w:r>
          </w:p>
        </w:tc>
        <w:tc>
          <w:tcPr>
            <w:tcW w:w="1139" w:type="dxa"/>
            <w:tcBorders>
              <w:top w:val="single" w:sz="4" w:space="0" w:color="000000"/>
              <w:left w:val="single" w:sz="4" w:space="0" w:color="000000"/>
              <w:bottom w:val="single" w:sz="4" w:space="0" w:color="000000"/>
              <w:right w:val="single" w:sz="4" w:space="0" w:color="000000"/>
            </w:tcBorders>
            <w:vAlign w:val="center"/>
          </w:tcPr>
          <w:p w14:paraId="025D4A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01192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UA_M5.8_0052</w:t>
            </w:r>
          </w:p>
        </w:tc>
        <w:tc>
          <w:tcPr>
            <w:tcW w:w="606" w:type="dxa"/>
            <w:tcBorders>
              <w:top w:val="single" w:sz="4" w:space="0" w:color="000000"/>
              <w:left w:val="single" w:sz="4" w:space="0" w:color="000000"/>
              <w:bottom w:val="single" w:sz="4" w:space="0" w:color="000000"/>
              <w:right w:val="single" w:sz="4" w:space="0" w:color="000000"/>
            </w:tcBorders>
            <w:vAlign w:val="center"/>
          </w:tcPr>
          <w:p w14:paraId="4D40C2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878BA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A9A19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C1DE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8C34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E76280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DB645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584196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7CE793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70C86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6A3CC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20,64</w:t>
            </w:r>
          </w:p>
        </w:tc>
        <w:tc>
          <w:tcPr>
            <w:tcW w:w="1139" w:type="dxa"/>
            <w:tcBorders>
              <w:top w:val="single" w:sz="4" w:space="0" w:color="000000"/>
              <w:left w:val="single" w:sz="4" w:space="0" w:color="000000"/>
              <w:bottom w:val="single" w:sz="4" w:space="0" w:color="000000"/>
              <w:right w:val="single" w:sz="4" w:space="0" w:color="000000"/>
            </w:tcBorders>
            <w:vAlign w:val="center"/>
          </w:tcPr>
          <w:p w14:paraId="24F9E7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222101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UA_M5.8_0053</w:t>
            </w:r>
          </w:p>
        </w:tc>
        <w:tc>
          <w:tcPr>
            <w:tcW w:w="606" w:type="dxa"/>
            <w:tcBorders>
              <w:top w:val="single" w:sz="4" w:space="0" w:color="000000"/>
              <w:left w:val="single" w:sz="4" w:space="0" w:color="000000"/>
              <w:bottom w:val="single" w:sz="4" w:space="0" w:color="000000"/>
              <w:right w:val="single" w:sz="4" w:space="0" w:color="000000"/>
            </w:tcBorders>
            <w:vAlign w:val="center"/>
          </w:tcPr>
          <w:p w14:paraId="6745BB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92844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18D954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9AA0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FAB1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9AA425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5EA3E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8A59A2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416812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E64E8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03610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27,20</w:t>
            </w:r>
          </w:p>
        </w:tc>
        <w:tc>
          <w:tcPr>
            <w:tcW w:w="1139" w:type="dxa"/>
            <w:tcBorders>
              <w:top w:val="single" w:sz="4" w:space="0" w:color="000000"/>
              <w:left w:val="single" w:sz="4" w:space="0" w:color="000000"/>
              <w:bottom w:val="single" w:sz="4" w:space="0" w:color="000000"/>
              <w:right w:val="single" w:sz="4" w:space="0" w:color="000000"/>
            </w:tcBorders>
            <w:vAlign w:val="center"/>
          </w:tcPr>
          <w:p w14:paraId="3532CC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8DF03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UA_M5.8_0055</w:t>
            </w:r>
          </w:p>
        </w:tc>
        <w:tc>
          <w:tcPr>
            <w:tcW w:w="606" w:type="dxa"/>
            <w:tcBorders>
              <w:top w:val="single" w:sz="4" w:space="0" w:color="000000"/>
              <w:left w:val="single" w:sz="4" w:space="0" w:color="000000"/>
              <w:bottom w:val="single" w:sz="4" w:space="0" w:color="000000"/>
              <w:right w:val="single" w:sz="4" w:space="0" w:color="000000"/>
            </w:tcBorders>
            <w:vAlign w:val="center"/>
          </w:tcPr>
          <w:p w14:paraId="1EA028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1380C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E3C2A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530C2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A988E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25DF46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3C083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E1606D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Каплань</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E12809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6DAEF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8175E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4,34</w:t>
            </w:r>
          </w:p>
        </w:tc>
        <w:tc>
          <w:tcPr>
            <w:tcW w:w="1139" w:type="dxa"/>
            <w:tcBorders>
              <w:top w:val="single" w:sz="4" w:space="0" w:color="000000"/>
              <w:left w:val="single" w:sz="4" w:space="0" w:color="000000"/>
              <w:bottom w:val="single" w:sz="4" w:space="0" w:color="000000"/>
              <w:right w:val="single" w:sz="4" w:space="0" w:color="000000"/>
            </w:tcBorders>
            <w:vAlign w:val="center"/>
          </w:tcPr>
          <w:p w14:paraId="537F1E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ED3BD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UA_M5.8_0056</w:t>
            </w:r>
          </w:p>
        </w:tc>
        <w:tc>
          <w:tcPr>
            <w:tcW w:w="606" w:type="dxa"/>
            <w:tcBorders>
              <w:top w:val="single" w:sz="4" w:space="0" w:color="000000"/>
              <w:left w:val="single" w:sz="4" w:space="0" w:color="000000"/>
              <w:bottom w:val="single" w:sz="4" w:space="0" w:color="000000"/>
              <w:right w:val="single" w:sz="4" w:space="0" w:color="000000"/>
            </w:tcBorders>
            <w:vAlign w:val="center"/>
          </w:tcPr>
          <w:p w14:paraId="2C0E34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808BB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42197C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BF34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04F04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01D1C1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974DB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66EB59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Каплань</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038027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FC489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1EBD6A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14,86</w:t>
            </w:r>
          </w:p>
        </w:tc>
        <w:tc>
          <w:tcPr>
            <w:tcW w:w="1139" w:type="dxa"/>
            <w:tcBorders>
              <w:top w:val="single" w:sz="4" w:space="0" w:color="000000"/>
              <w:left w:val="single" w:sz="4" w:space="0" w:color="000000"/>
              <w:bottom w:val="single" w:sz="4" w:space="0" w:color="000000"/>
              <w:right w:val="single" w:sz="4" w:space="0" w:color="000000"/>
            </w:tcBorders>
            <w:vAlign w:val="center"/>
          </w:tcPr>
          <w:p w14:paraId="2F96E6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B18F6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UA_M5.8_0058</w:t>
            </w:r>
          </w:p>
        </w:tc>
        <w:tc>
          <w:tcPr>
            <w:tcW w:w="606" w:type="dxa"/>
            <w:tcBorders>
              <w:top w:val="single" w:sz="4" w:space="0" w:color="000000"/>
              <w:left w:val="single" w:sz="4" w:space="0" w:color="000000"/>
              <w:bottom w:val="single" w:sz="4" w:space="0" w:color="000000"/>
              <w:right w:val="single" w:sz="4" w:space="0" w:color="000000"/>
            </w:tcBorders>
            <w:vAlign w:val="center"/>
          </w:tcPr>
          <w:p w14:paraId="17B4E5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1DF47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3DBB55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D797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D637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A62887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7CBAD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4042C1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F1B555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6A63A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2318E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2,49</w:t>
            </w:r>
          </w:p>
        </w:tc>
        <w:tc>
          <w:tcPr>
            <w:tcW w:w="1139" w:type="dxa"/>
            <w:tcBorders>
              <w:top w:val="single" w:sz="4" w:space="0" w:color="000000"/>
              <w:left w:val="single" w:sz="4" w:space="0" w:color="000000"/>
              <w:bottom w:val="single" w:sz="4" w:space="0" w:color="000000"/>
              <w:right w:val="single" w:sz="4" w:space="0" w:color="000000"/>
            </w:tcBorders>
            <w:vAlign w:val="center"/>
          </w:tcPr>
          <w:p w14:paraId="2234536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C70C29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UA_M5.8_0059</w:t>
            </w:r>
          </w:p>
        </w:tc>
        <w:tc>
          <w:tcPr>
            <w:tcW w:w="606" w:type="dxa"/>
            <w:tcBorders>
              <w:top w:val="single" w:sz="4" w:space="0" w:color="000000"/>
              <w:left w:val="single" w:sz="4" w:space="0" w:color="000000"/>
              <w:bottom w:val="single" w:sz="4" w:space="0" w:color="000000"/>
              <w:right w:val="single" w:sz="4" w:space="0" w:color="000000"/>
            </w:tcBorders>
            <w:vAlign w:val="center"/>
          </w:tcPr>
          <w:p w14:paraId="1CE677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08400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3154B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30715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1C194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637FCE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1191B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A99236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FEF15B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2218A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BC8CC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1,46</w:t>
            </w:r>
          </w:p>
        </w:tc>
        <w:tc>
          <w:tcPr>
            <w:tcW w:w="1139" w:type="dxa"/>
            <w:tcBorders>
              <w:top w:val="single" w:sz="4" w:space="0" w:color="000000"/>
              <w:left w:val="single" w:sz="4" w:space="0" w:color="000000"/>
              <w:bottom w:val="single" w:sz="4" w:space="0" w:color="000000"/>
              <w:right w:val="single" w:sz="4" w:space="0" w:color="000000"/>
            </w:tcBorders>
            <w:vAlign w:val="center"/>
          </w:tcPr>
          <w:p w14:paraId="216A323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0215D9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UA_M5.8_0060</w:t>
            </w:r>
          </w:p>
        </w:tc>
        <w:tc>
          <w:tcPr>
            <w:tcW w:w="606" w:type="dxa"/>
            <w:tcBorders>
              <w:top w:val="single" w:sz="4" w:space="0" w:color="000000"/>
              <w:left w:val="single" w:sz="4" w:space="0" w:color="000000"/>
              <w:bottom w:val="single" w:sz="4" w:space="0" w:color="000000"/>
              <w:right w:val="single" w:sz="4" w:space="0" w:color="000000"/>
            </w:tcBorders>
            <w:vAlign w:val="center"/>
          </w:tcPr>
          <w:p w14:paraId="1B4AA0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90D4B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2E0C66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C573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DA99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E7395E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CEF2E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87CD2D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7B065C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53E6D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6F89D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4,12</w:t>
            </w:r>
          </w:p>
        </w:tc>
        <w:tc>
          <w:tcPr>
            <w:tcW w:w="1139" w:type="dxa"/>
            <w:tcBorders>
              <w:top w:val="single" w:sz="4" w:space="0" w:color="000000"/>
              <w:left w:val="single" w:sz="4" w:space="0" w:color="000000"/>
              <w:bottom w:val="single" w:sz="4" w:space="0" w:color="000000"/>
              <w:right w:val="single" w:sz="4" w:space="0" w:color="000000"/>
            </w:tcBorders>
            <w:vAlign w:val="center"/>
          </w:tcPr>
          <w:p w14:paraId="6AADED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D731E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UA_M5.8_0061</w:t>
            </w:r>
          </w:p>
        </w:tc>
        <w:tc>
          <w:tcPr>
            <w:tcW w:w="606" w:type="dxa"/>
            <w:tcBorders>
              <w:top w:val="single" w:sz="4" w:space="0" w:color="000000"/>
              <w:left w:val="single" w:sz="4" w:space="0" w:color="000000"/>
              <w:bottom w:val="single" w:sz="4" w:space="0" w:color="000000"/>
              <w:right w:val="single" w:sz="4" w:space="0" w:color="000000"/>
            </w:tcBorders>
            <w:vAlign w:val="center"/>
          </w:tcPr>
          <w:p w14:paraId="345740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24DE7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1B671D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F3B01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5BF14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7909DD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34B3C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08970D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3BAC16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E9B13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E4798B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7,13</w:t>
            </w:r>
          </w:p>
        </w:tc>
        <w:tc>
          <w:tcPr>
            <w:tcW w:w="1139" w:type="dxa"/>
            <w:tcBorders>
              <w:top w:val="single" w:sz="4" w:space="0" w:color="000000"/>
              <w:left w:val="single" w:sz="4" w:space="0" w:color="000000"/>
              <w:bottom w:val="single" w:sz="4" w:space="0" w:color="000000"/>
              <w:right w:val="single" w:sz="4" w:space="0" w:color="000000"/>
            </w:tcBorders>
            <w:vAlign w:val="center"/>
          </w:tcPr>
          <w:p w14:paraId="1BBAC3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6F589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UA_M5.8_0062</w:t>
            </w:r>
          </w:p>
        </w:tc>
        <w:tc>
          <w:tcPr>
            <w:tcW w:w="606" w:type="dxa"/>
            <w:tcBorders>
              <w:top w:val="single" w:sz="4" w:space="0" w:color="000000"/>
              <w:left w:val="single" w:sz="4" w:space="0" w:color="000000"/>
              <w:bottom w:val="single" w:sz="4" w:space="0" w:color="000000"/>
              <w:right w:val="single" w:sz="4" w:space="0" w:color="000000"/>
            </w:tcBorders>
            <w:vAlign w:val="center"/>
          </w:tcPr>
          <w:p w14:paraId="74ABB5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A6E2F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0144C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D245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B317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09CA904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20316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DC4179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6C9F0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 Солоне</w:t>
            </w:r>
          </w:p>
        </w:tc>
        <w:tc>
          <w:tcPr>
            <w:tcW w:w="1984" w:type="dxa"/>
            <w:tcBorders>
              <w:top w:val="single" w:sz="4" w:space="0" w:color="000000"/>
              <w:left w:val="single" w:sz="4" w:space="0" w:color="000000"/>
              <w:bottom w:val="single" w:sz="4" w:space="0" w:color="000000"/>
              <w:right w:val="single" w:sz="4" w:space="0" w:color="000000"/>
            </w:tcBorders>
            <w:vAlign w:val="center"/>
          </w:tcPr>
          <w:p w14:paraId="0C1451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28496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14,95</w:t>
            </w:r>
          </w:p>
        </w:tc>
        <w:tc>
          <w:tcPr>
            <w:tcW w:w="1139" w:type="dxa"/>
            <w:tcBorders>
              <w:top w:val="single" w:sz="4" w:space="0" w:color="000000"/>
              <w:left w:val="single" w:sz="4" w:space="0" w:color="000000"/>
              <w:bottom w:val="single" w:sz="4" w:space="0" w:color="000000"/>
              <w:right w:val="single" w:sz="4" w:space="0" w:color="000000"/>
            </w:tcBorders>
            <w:vAlign w:val="center"/>
          </w:tcPr>
          <w:p w14:paraId="339AB0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0610B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UA_M5.8_0063</w:t>
            </w:r>
          </w:p>
        </w:tc>
        <w:tc>
          <w:tcPr>
            <w:tcW w:w="606" w:type="dxa"/>
            <w:tcBorders>
              <w:top w:val="single" w:sz="4" w:space="0" w:color="000000"/>
              <w:left w:val="single" w:sz="4" w:space="0" w:color="000000"/>
              <w:bottom w:val="single" w:sz="4" w:space="0" w:color="000000"/>
              <w:right w:val="single" w:sz="4" w:space="0" w:color="000000"/>
            </w:tcBorders>
            <w:vAlign w:val="center"/>
          </w:tcPr>
          <w:p w14:paraId="35F061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1DC75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619E6B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58131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622F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3DE319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B0EBF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2D8C0A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0648D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 Солоне</w:t>
            </w:r>
          </w:p>
        </w:tc>
        <w:tc>
          <w:tcPr>
            <w:tcW w:w="1984" w:type="dxa"/>
            <w:tcBorders>
              <w:top w:val="single" w:sz="4" w:space="0" w:color="000000"/>
              <w:left w:val="single" w:sz="4" w:space="0" w:color="000000"/>
              <w:bottom w:val="single" w:sz="4" w:space="0" w:color="000000"/>
              <w:right w:val="single" w:sz="4" w:space="0" w:color="000000"/>
            </w:tcBorders>
            <w:vAlign w:val="center"/>
          </w:tcPr>
          <w:p w14:paraId="0C8CD4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1B6A3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3,86</w:t>
            </w:r>
          </w:p>
        </w:tc>
        <w:tc>
          <w:tcPr>
            <w:tcW w:w="1139" w:type="dxa"/>
            <w:tcBorders>
              <w:top w:val="single" w:sz="4" w:space="0" w:color="000000"/>
              <w:left w:val="single" w:sz="4" w:space="0" w:color="000000"/>
              <w:bottom w:val="single" w:sz="4" w:space="0" w:color="000000"/>
              <w:right w:val="single" w:sz="4" w:space="0" w:color="000000"/>
            </w:tcBorders>
            <w:vAlign w:val="center"/>
          </w:tcPr>
          <w:p w14:paraId="26A8EE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9E11C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UA_M5.8_0064</w:t>
            </w:r>
          </w:p>
        </w:tc>
        <w:tc>
          <w:tcPr>
            <w:tcW w:w="606" w:type="dxa"/>
            <w:tcBorders>
              <w:top w:val="single" w:sz="4" w:space="0" w:color="000000"/>
              <w:left w:val="single" w:sz="4" w:space="0" w:color="000000"/>
              <w:bottom w:val="single" w:sz="4" w:space="0" w:color="000000"/>
              <w:right w:val="single" w:sz="4" w:space="0" w:color="000000"/>
            </w:tcBorders>
            <w:vAlign w:val="center"/>
          </w:tcPr>
          <w:p w14:paraId="0C1CE5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BA53D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1D22FB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206F7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4AE2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5E7E01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E204E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BB1BEF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CF7A0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 Солоне</w:t>
            </w:r>
          </w:p>
        </w:tc>
        <w:tc>
          <w:tcPr>
            <w:tcW w:w="1984" w:type="dxa"/>
            <w:tcBorders>
              <w:top w:val="single" w:sz="4" w:space="0" w:color="000000"/>
              <w:left w:val="single" w:sz="4" w:space="0" w:color="000000"/>
              <w:bottom w:val="single" w:sz="4" w:space="0" w:color="000000"/>
              <w:right w:val="single" w:sz="4" w:space="0" w:color="000000"/>
            </w:tcBorders>
            <w:vAlign w:val="center"/>
          </w:tcPr>
          <w:p w14:paraId="42CCDD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86792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4,12</w:t>
            </w:r>
          </w:p>
        </w:tc>
        <w:tc>
          <w:tcPr>
            <w:tcW w:w="1139" w:type="dxa"/>
            <w:tcBorders>
              <w:top w:val="single" w:sz="4" w:space="0" w:color="000000"/>
              <w:left w:val="single" w:sz="4" w:space="0" w:color="000000"/>
              <w:bottom w:val="single" w:sz="4" w:space="0" w:color="000000"/>
              <w:right w:val="single" w:sz="4" w:space="0" w:color="000000"/>
            </w:tcBorders>
            <w:vAlign w:val="center"/>
          </w:tcPr>
          <w:p w14:paraId="487367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E515D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UA_M5.8_0066</w:t>
            </w:r>
          </w:p>
        </w:tc>
        <w:tc>
          <w:tcPr>
            <w:tcW w:w="606" w:type="dxa"/>
            <w:tcBorders>
              <w:top w:val="single" w:sz="4" w:space="0" w:color="000000"/>
              <w:left w:val="single" w:sz="4" w:space="0" w:color="000000"/>
              <w:bottom w:val="single" w:sz="4" w:space="0" w:color="000000"/>
              <w:right w:val="single" w:sz="4" w:space="0" w:color="000000"/>
            </w:tcBorders>
            <w:vAlign w:val="center"/>
          </w:tcPr>
          <w:p w14:paraId="627E29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CFED6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78351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3D7FC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009E0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1EC45D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B8C18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F4EF9B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3CFD8B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 Солоне</w:t>
            </w:r>
          </w:p>
        </w:tc>
        <w:tc>
          <w:tcPr>
            <w:tcW w:w="1984" w:type="dxa"/>
            <w:tcBorders>
              <w:top w:val="single" w:sz="4" w:space="0" w:color="000000"/>
              <w:left w:val="single" w:sz="4" w:space="0" w:color="000000"/>
              <w:bottom w:val="single" w:sz="4" w:space="0" w:color="000000"/>
              <w:right w:val="single" w:sz="4" w:space="0" w:color="000000"/>
            </w:tcBorders>
            <w:vAlign w:val="center"/>
          </w:tcPr>
          <w:p w14:paraId="67B9FD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54CB3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38,01</w:t>
            </w:r>
          </w:p>
        </w:tc>
        <w:tc>
          <w:tcPr>
            <w:tcW w:w="1139" w:type="dxa"/>
            <w:tcBorders>
              <w:top w:val="single" w:sz="4" w:space="0" w:color="000000"/>
              <w:left w:val="single" w:sz="4" w:space="0" w:color="000000"/>
              <w:bottom w:val="single" w:sz="4" w:space="0" w:color="000000"/>
              <w:right w:val="single" w:sz="4" w:space="0" w:color="000000"/>
            </w:tcBorders>
            <w:vAlign w:val="center"/>
          </w:tcPr>
          <w:p w14:paraId="4A9A48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BDDAF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UA_M5.8_0068</w:t>
            </w:r>
          </w:p>
        </w:tc>
        <w:tc>
          <w:tcPr>
            <w:tcW w:w="606" w:type="dxa"/>
            <w:tcBorders>
              <w:top w:val="single" w:sz="4" w:space="0" w:color="000000"/>
              <w:left w:val="single" w:sz="4" w:space="0" w:color="000000"/>
              <w:bottom w:val="single" w:sz="4" w:space="0" w:color="000000"/>
              <w:right w:val="single" w:sz="4" w:space="0" w:color="000000"/>
            </w:tcBorders>
            <w:vAlign w:val="center"/>
          </w:tcPr>
          <w:p w14:paraId="229516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C8EFF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24EFC13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CD4E6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BDA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422C86D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04105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ADA500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43CFF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Чорне море</w:t>
            </w:r>
          </w:p>
        </w:tc>
        <w:tc>
          <w:tcPr>
            <w:tcW w:w="1984" w:type="dxa"/>
            <w:tcBorders>
              <w:top w:val="single" w:sz="4" w:space="0" w:color="000000"/>
              <w:left w:val="single" w:sz="4" w:space="0" w:color="000000"/>
              <w:bottom w:val="single" w:sz="4" w:space="0" w:color="000000"/>
              <w:right w:val="single" w:sz="4" w:space="0" w:color="000000"/>
            </w:tcBorders>
            <w:vAlign w:val="center"/>
          </w:tcPr>
          <w:p w14:paraId="3331EE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DA4E1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9,65</w:t>
            </w:r>
          </w:p>
        </w:tc>
        <w:tc>
          <w:tcPr>
            <w:tcW w:w="1139" w:type="dxa"/>
            <w:tcBorders>
              <w:top w:val="single" w:sz="4" w:space="0" w:color="000000"/>
              <w:left w:val="single" w:sz="4" w:space="0" w:color="000000"/>
              <w:bottom w:val="single" w:sz="4" w:space="0" w:color="000000"/>
              <w:right w:val="single" w:sz="4" w:space="0" w:color="000000"/>
            </w:tcBorders>
            <w:vAlign w:val="center"/>
          </w:tcPr>
          <w:p w14:paraId="597C65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445BA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UA_M5.8_0070</w:t>
            </w:r>
          </w:p>
        </w:tc>
        <w:tc>
          <w:tcPr>
            <w:tcW w:w="606" w:type="dxa"/>
            <w:tcBorders>
              <w:top w:val="single" w:sz="4" w:space="0" w:color="000000"/>
              <w:left w:val="single" w:sz="4" w:space="0" w:color="000000"/>
              <w:bottom w:val="single" w:sz="4" w:space="0" w:color="000000"/>
              <w:right w:val="single" w:sz="4" w:space="0" w:color="000000"/>
            </w:tcBorders>
            <w:vAlign w:val="center"/>
          </w:tcPr>
          <w:p w14:paraId="521336D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62C0B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2BF6A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46C686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ED42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C074FF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13CAC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3950D5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82EA2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Чорне море</w:t>
            </w:r>
          </w:p>
        </w:tc>
        <w:tc>
          <w:tcPr>
            <w:tcW w:w="1984" w:type="dxa"/>
            <w:tcBorders>
              <w:top w:val="single" w:sz="4" w:space="0" w:color="000000"/>
              <w:left w:val="single" w:sz="4" w:space="0" w:color="000000"/>
              <w:bottom w:val="single" w:sz="4" w:space="0" w:color="000000"/>
              <w:right w:val="single" w:sz="4" w:space="0" w:color="000000"/>
            </w:tcBorders>
            <w:vAlign w:val="center"/>
          </w:tcPr>
          <w:p w14:paraId="50272E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A28AF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9,90</w:t>
            </w:r>
          </w:p>
        </w:tc>
        <w:tc>
          <w:tcPr>
            <w:tcW w:w="1139" w:type="dxa"/>
            <w:tcBorders>
              <w:top w:val="single" w:sz="4" w:space="0" w:color="000000"/>
              <w:left w:val="single" w:sz="4" w:space="0" w:color="000000"/>
              <w:bottom w:val="single" w:sz="4" w:space="0" w:color="000000"/>
              <w:right w:val="single" w:sz="4" w:space="0" w:color="000000"/>
            </w:tcBorders>
            <w:vAlign w:val="center"/>
          </w:tcPr>
          <w:p w14:paraId="55E52F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4643C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UA_M5.8_0071</w:t>
            </w:r>
          </w:p>
        </w:tc>
        <w:tc>
          <w:tcPr>
            <w:tcW w:w="606" w:type="dxa"/>
            <w:tcBorders>
              <w:top w:val="single" w:sz="4" w:space="0" w:color="000000"/>
              <w:left w:val="single" w:sz="4" w:space="0" w:color="000000"/>
              <w:bottom w:val="single" w:sz="4" w:space="0" w:color="000000"/>
              <w:right w:val="single" w:sz="4" w:space="0" w:color="000000"/>
            </w:tcBorders>
            <w:vAlign w:val="center"/>
          </w:tcPr>
          <w:p w14:paraId="247681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165CC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9550C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CF02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9BA4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9E1328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F9469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0BBFA8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6875A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Чорне море</w:t>
            </w:r>
          </w:p>
        </w:tc>
        <w:tc>
          <w:tcPr>
            <w:tcW w:w="1984" w:type="dxa"/>
            <w:tcBorders>
              <w:top w:val="single" w:sz="4" w:space="0" w:color="000000"/>
              <w:left w:val="single" w:sz="4" w:space="0" w:color="000000"/>
              <w:bottom w:val="single" w:sz="4" w:space="0" w:color="000000"/>
              <w:right w:val="single" w:sz="4" w:space="0" w:color="000000"/>
            </w:tcBorders>
            <w:vAlign w:val="center"/>
          </w:tcPr>
          <w:p w14:paraId="019EF6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A67AD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27,04</w:t>
            </w:r>
          </w:p>
        </w:tc>
        <w:tc>
          <w:tcPr>
            <w:tcW w:w="1139" w:type="dxa"/>
            <w:tcBorders>
              <w:top w:val="single" w:sz="4" w:space="0" w:color="000000"/>
              <w:left w:val="single" w:sz="4" w:space="0" w:color="000000"/>
              <w:bottom w:val="single" w:sz="4" w:space="0" w:color="000000"/>
              <w:right w:val="single" w:sz="4" w:space="0" w:color="000000"/>
            </w:tcBorders>
            <w:vAlign w:val="center"/>
          </w:tcPr>
          <w:p w14:paraId="0688C6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82B5AE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UA_M5.8_0073</w:t>
            </w:r>
          </w:p>
        </w:tc>
        <w:tc>
          <w:tcPr>
            <w:tcW w:w="606" w:type="dxa"/>
            <w:tcBorders>
              <w:top w:val="single" w:sz="4" w:space="0" w:color="000000"/>
              <w:left w:val="single" w:sz="4" w:space="0" w:color="000000"/>
              <w:bottom w:val="single" w:sz="4" w:space="0" w:color="000000"/>
              <w:right w:val="single" w:sz="4" w:space="0" w:color="000000"/>
            </w:tcBorders>
            <w:vAlign w:val="center"/>
          </w:tcPr>
          <w:p w14:paraId="424BF4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6EA6B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A2908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39C0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A429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7773C92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F5BAE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A9F37A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9276E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Чорне море</w:t>
            </w:r>
          </w:p>
        </w:tc>
        <w:tc>
          <w:tcPr>
            <w:tcW w:w="1984" w:type="dxa"/>
            <w:tcBorders>
              <w:top w:val="single" w:sz="4" w:space="0" w:color="000000"/>
              <w:left w:val="single" w:sz="4" w:space="0" w:color="000000"/>
              <w:bottom w:val="single" w:sz="4" w:space="0" w:color="000000"/>
              <w:right w:val="single" w:sz="4" w:space="0" w:color="000000"/>
            </w:tcBorders>
            <w:vAlign w:val="center"/>
          </w:tcPr>
          <w:p w14:paraId="38B65E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764F2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2,55</w:t>
            </w:r>
          </w:p>
        </w:tc>
        <w:tc>
          <w:tcPr>
            <w:tcW w:w="1139" w:type="dxa"/>
            <w:tcBorders>
              <w:top w:val="single" w:sz="4" w:space="0" w:color="000000"/>
              <w:left w:val="single" w:sz="4" w:space="0" w:color="000000"/>
              <w:bottom w:val="single" w:sz="4" w:space="0" w:color="000000"/>
              <w:right w:val="single" w:sz="4" w:space="0" w:color="000000"/>
            </w:tcBorders>
            <w:vAlign w:val="center"/>
          </w:tcPr>
          <w:p w14:paraId="06A7E1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18C5F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UA_M5.8_0074</w:t>
            </w:r>
          </w:p>
        </w:tc>
        <w:tc>
          <w:tcPr>
            <w:tcW w:w="606" w:type="dxa"/>
            <w:tcBorders>
              <w:top w:val="single" w:sz="4" w:space="0" w:color="000000"/>
              <w:left w:val="single" w:sz="4" w:space="0" w:color="000000"/>
              <w:bottom w:val="single" w:sz="4" w:space="0" w:color="000000"/>
              <w:right w:val="single" w:sz="4" w:space="0" w:color="000000"/>
            </w:tcBorders>
            <w:vAlign w:val="center"/>
          </w:tcPr>
          <w:p w14:paraId="313BD9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00E46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EA28A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AE4DB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E905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C76404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FF963B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BB6256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5C682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Чорне море</w:t>
            </w:r>
          </w:p>
        </w:tc>
        <w:tc>
          <w:tcPr>
            <w:tcW w:w="1984" w:type="dxa"/>
            <w:tcBorders>
              <w:top w:val="single" w:sz="4" w:space="0" w:color="000000"/>
              <w:left w:val="single" w:sz="4" w:space="0" w:color="000000"/>
              <w:bottom w:val="single" w:sz="4" w:space="0" w:color="000000"/>
              <w:right w:val="single" w:sz="4" w:space="0" w:color="000000"/>
            </w:tcBorders>
            <w:vAlign w:val="center"/>
          </w:tcPr>
          <w:p w14:paraId="1B76AED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31F45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22,78</w:t>
            </w:r>
          </w:p>
        </w:tc>
        <w:tc>
          <w:tcPr>
            <w:tcW w:w="1139" w:type="dxa"/>
            <w:tcBorders>
              <w:top w:val="single" w:sz="4" w:space="0" w:color="000000"/>
              <w:left w:val="single" w:sz="4" w:space="0" w:color="000000"/>
              <w:bottom w:val="single" w:sz="4" w:space="0" w:color="000000"/>
              <w:right w:val="single" w:sz="4" w:space="0" w:color="000000"/>
            </w:tcBorders>
            <w:vAlign w:val="center"/>
          </w:tcPr>
          <w:p w14:paraId="51AEAB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4F4CA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UA_M5.8_0075</w:t>
            </w:r>
          </w:p>
        </w:tc>
        <w:tc>
          <w:tcPr>
            <w:tcW w:w="606" w:type="dxa"/>
            <w:tcBorders>
              <w:top w:val="single" w:sz="4" w:space="0" w:color="000000"/>
              <w:left w:val="single" w:sz="4" w:space="0" w:color="000000"/>
              <w:bottom w:val="single" w:sz="4" w:space="0" w:color="000000"/>
              <w:right w:val="single" w:sz="4" w:space="0" w:color="000000"/>
            </w:tcBorders>
            <w:vAlign w:val="center"/>
          </w:tcPr>
          <w:p w14:paraId="2E02A0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5DAF4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BE1A7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EFB8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996E2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2FFAFA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F8CDC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D59B3C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55263C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4CAD9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51942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23,32</w:t>
            </w:r>
          </w:p>
        </w:tc>
        <w:tc>
          <w:tcPr>
            <w:tcW w:w="1139" w:type="dxa"/>
            <w:tcBorders>
              <w:top w:val="single" w:sz="4" w:space="0" w:color="000000"/>
              <w:left w:val="single" w:sz="4" w:space="0" w:color="000000"/>
              <w:bottom w:val="single" w:sz="4" w:space="0" w:color="000000"/>
              <w:right w:val="single" w:sz="4" w:space="0" w:color="000000"/>
            </w:tcBorders>
            <w:vAlign w:val="center"/>
          </w:tcPr>
          <w:p w14:paraId="251384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8D04F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UA_M5.8_0076</w:t>
            </w:r>
          </w:p>
        </w:tc>
        <w:tc>
          <w:tcPr>
            <w:tcW w:w="606" w:type="dxa"/>
            <w:tcBorders>
              <w:top w:val="single" w:sz="4" w:space="0" w:color="000000"/>
              <w:left w:val="single" w:sz="4" w:space="0" w:color="000000"/>
              <w:bottom w:val="single" w:sz="4" w:space="0" w:color="000000"/>
              <w:right w:val="single" w:sz="4" w:space="0" w:color="000000"/>
            </w:tcBorders>
            <w:vAlign w:val="center"/>
          </w:tcPr>
          <w:p w14:paraId="6A8DFD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44543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02AE7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8FFEA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DF71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2BB1B1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6023D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79C554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380CA0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7ED265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88131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1,96</w:t>
            </w:r>
          </w:p>
        </w:tc>
        <w:tc>
          <w:tcPr>
            <w:tcW w:w="1139" w:type="dxa"/>
            <w:tcBorders>
              <w:top w:val="single" w:sz="4" w:space="0" w:color="000000"/>
              <w:left w:val="single" w:sz="4" w:space="0" w:color="000000"/>
              <w:bottom w:val="single" w:sz="4" w:space="0" w:color="000000"/>
              <w:right w:val="single" w:sz="4" w:space="0" w:color="000000"/>
            </w:tcBorders>
            <w:vAlign w:val="center"/>
          </w:tcPr>
          <w:p w14:paraId="3F5097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1CA4E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UA_M5.8_0078</w:t>
            </w:r>
          </w:p>
        </w:tc>
        <w:tc>
          <w:tcPr>
            <w:tcW w:w="606" w:type="dxa"/>
            <w:tcBorders>
              <w:top w:val="single" w:sz="4" w:space="0" w:color="000000"/>
              <w:left w:val="single" w:sz="4" w:space="0" w:color="000000"/>
              <w:bottom w:val="single" w:sz="4" w:space="0" w:color="000000"/>
              <w:right w:val="single" w:sz="4" w:space="0" w:color="000000"/>
            </w:tcBorders>
            <w:vAlign w:val="center"/>
          </w:tcPr>
          <w:p w14:paraId="193B0D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99183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2E6AE58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F34C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CE4F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30EA49D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F0AD6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C6F198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Карпів Яр</w:t>
            </w:r>
          </w:p>
        </w:tc>
        <w:tc>
          <w:tcPr>
            <w:tcW w:w="1701" w:type="dxa"/>
            <w:tcBorders>
              <w:top w:val="single" w:sz="4" w:space="0" w:color="000000"/>
              <w:left w:val="single" w:sz="4" w:space="0" w:color="000000"/>
              <w:bottom w:val="single" w:sz="4" w:space="0" w:color="000000"/>
              <w:right w:val="single" w:sz="4" w:space="0" w:color="000000"/>
            </w:tcBorders>
            <w:vAlign w:val="center"/>
          </w:tcPr>
          <w:p w14:paraId="5D32397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AD253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1E4EE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10,54</w:t>
            </w:r>
          </w:p>
        </w:tc>
        <w:tc>
          <w:tcPr>
            <w:tcW w:w="1139" w:type="dxa"/>
            <w:tcBorders>
              <w:top w:val="single" w:sz="4" w:space="0" w:color="000000"/>
              <w:left w:val="single" w:sz="4" w:space="0" w:color="000000"/>
              <w:bottom w:val="single" w:sz="4" w:space="0" w:color="000000"/>
              <w:right w:val="single" w:sz="4" w:space="0" w:color="000000"/>
            </w:tcBorders>
            <w:vAlign w:val="center"/>
          </w:tcPr>
          <w:p w14:paraId="669242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407BF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UA_M5.8_0079</w:t>
            </w:r>
          </w:p>
        </w:tc>
        <w:tc>
          <w:tcPr>
            <w:tcW w:w="606" w:type="dxa"/>
            <w:tcBorders>
              <w:top w:val="single" w:sz="4" w:space="0" w:color="000000"/>
              <w:left w:val="single" w:sz="4" w:space="0" w:color="000000"/>
              <w:bottom w:val="single" w:sz="4" w:space="0" w:color="000000"/>
              <w:right w:val="single" w:sz="4" w:space="0" w:color="000000"/>
            </w:tcBorders>
            <w:vAlign w:val="center"/>
          </w:tcPr>
          <w:p w14:paraId="083B04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B270F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490BC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A43E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F7D6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DBFE73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71EF3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21CA8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Свинарка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084851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6F345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DB7B6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20,64</w:t>
            </w:r>
          </w:p>
        </w:tc>
        <w:tc>
          <w:tcPr>
            <w:tcW w:w="1139" w:type="dxa"/>
            <w:tcBorders>
              <w:top w:val="single" w:sz="4" w:space="0" w:color="000000"/>
              <w:left w:val="single" w:sz="4" w:space="0" w:color="000000"/>
              <w:bottom w:val="single" w:sz="4" w:space="0" w:color="000000"/>
              <w:right w:val="single" w:sz="4" w:space="0" w:color="000000"/>
            </w:tcBorders>
            <w:vAlign w:val="center"/>
          </w:tcPr>
          <w:p w14:paraId="3BE621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9910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UA_M5.8_0080</w:t>
            </w:r>
          </w:p>
        </w:tc>
        <w:tc>
          <w:tcPr>
            <w:tcW w:w="606" w:type="dxa"/>
            <w:tcBorders>
              <w:top w:val="single" w:sz="4" w:space="0" w:color="000000"/>
              <w:left w:val="single" w:sz="4" w:space="0" w:color="000000"/>
              <w:bottom w:val="single" w:sz="4" w:space="0" w:color="000000"/>
              <w:right w:val="single" w:sz="4" w:space="0" w:color="000000"/>
            </w:tcBorders>
            <w:vAlign w:val="center"/>
          </w:tcPr>
          <w:p w14:paraId="39242D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BF557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4E293B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EE65E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D3FD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0B1690D"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61655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8E886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6B7CCA9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D7416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98AA0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50,86</w:t>
            </w:r>
          </w:p>
        </w:tc>
        <w:tc>
          <w:tcPr>
            <w:tcW w:w="1139" w:type="dxa"/>
            <w:tcBorders>
              <w:top w:val="single" w:sz="4" w:space="0" w:color="000000"/>
              <w:left w:val="single" w:sz="4" w:space="0" w:color="000000"/>
              <w:bottom w:val="single" w:sz="4" w:space="0" w:color="000000"/>
              <w:right w:val="single" w:sz="4" w:space="0" w:color="000000"/>
            </w:tcBorders>
            <w:vAlign w:val="center"/>
          </w:tcPr>
          <w:p w14:paraId="36425A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A8552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UA_M5.8_0081</w:t>
            </w:r>
          </w:p>
        </w:tc>
        <w:tc>
          <w:tcPr>
            <w:tcW w:w="606" w:type="dxa"/>
            <w:tcBorders>
              <w:top w:val="single" w:sz="4" w:space="0" w:color="000000"/>
              <w:left w:val="single" w:sz="4" w:space="0" w:color="000000"/>
              <w:bottom w:val="single" w:sz="4" w:space="0" w:color="000000"/>
              <w:right w:val="single" w:sz="4" w:space="0" w:color="000000"/>
            </w:tcBorders>
            <w:vAlign w:val="center"/>
          </w:tcPr>
          <w:p w14:paraId="57B5384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E3D30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C785C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8C36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E15AD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B80BCA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117E0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2B237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A16052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09D1A5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AB8D7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5,40</w:t>
            </w:r>
          </w:p>
        </w:tc>
        <w:tc>
          <w:tcPr>
            <w:tcW w:w="1139" w:type="dxa"/>
            <w:tcBorders>
              <w:top w:val="single" w:sz="4" w:space="0" w:color="000000"/>
              <w:left w:val="single" w:sz="4" w:space="0" w:color="000000"/>
              <w:bottom w:val="single" w:sz="4" w:space="0" w:color="000000"/>
              <w:right w:val="single" w:sz="4" w:space="0" w:color="000000"/>
            </w:tcBorders>
            <w:vAlign w:val="center"/>
          </w:tcPr>
          <w:p w14:paraId="303598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3249A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UA_M5.8_0083</w:t>
            </w:r>
          </w:p>
        </w:tc>
        <w:tc>
          <w:tcPr>
            <w:tcW w:w="606" w:type="dxa"/>
            <w:tcBorders>
              <w:top w:val="single" w:sz="4" w:space="0" w:color="000000"/>
              <w:left w:val="single" w:sz="4" w:space="0" w:color="000000"/>
              <w:bottom w:val="single" w:sz="4" w:space="0" w:color="000000"/>
              <w:right w:val="single" w:sz="4" w:space="0" w:color="000000"/>
            </w:tcBorders>
            <w:vAlign w:val="center"/>
          </w:tcPr>
          <w:p w14:paraId="7E59864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B81A4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784C7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E3F3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F3BC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2FCB0E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4D2D6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3F811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EBE125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CD193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UA_R_12_L_1_Si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F21F7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24,82</w:t>
            </w:r>
          </w:p>
        </w:tc>
        <w:tc>
          <w:tcPr>
            <w:tcW w:w="1139" w:type="dxa"/>
            <w:tcBorders>
              <w:top w:val="single" w:sz="4" w:space="0" w:color="000000"/>
              <w:left w:val="single" w:sz="4" w:space="0" w:color="000000"/>
              <w:bottom w:val="single" w:sz="4" w:space="0" w:color="000000"/>
              <w:right w:val="single" w:sz="4" w:space="0" w:color="000000"/>
            </w:tcBorders>
            <w:vAlign w:val="center"/>
          </w:tcPr>
          <w:p w14:paraId="552672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F12A2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UA_M5.8_0084</w:t>
            </w:r>
          </w:p>
        </w:tc>
        <w:tc>
          <w:tcPr>
            <w:tcW w:w="606" w:type="dxa"/>
            <w:tcBorders>
              <w:top w:val="single" w:sz="4" w:space="0" w:color="000000"/>
              <w:left w:val="single" w:sz="4" w:space="0" w:color="000000"/>
              <w:bottom w:val="single" w:sz="4" w:space="0" w:color="000000"/>
              <w:right w:val="single" w:sz="4" w:space="0" w:color="000000"/>
            </w:tcBorders>
            <w:vAlign w:val="center"/>
          </w:tcPr>
          <w:p w14:paraId="48E04F1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04671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96EE8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C894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F347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0723F7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31B67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13E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Торосова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BABD2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49B312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5C97B9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10,11</w:t>
            </w:r>
          </w:p>
        </w:tc>
        <w:tc>
          <w:tcPr>
            <w:tcW w:w="1139" w:type="dxa"/>
            <w:tcBorders>
              <w:top w:val="single" w:sz="4" w:space="0" w:color="000000"/>
              <w:left w:val="single" w:sz="4" w:space="0" w:color="000000"/>
              <w:bottom w:val="single" w:sz="4" w:space="0" w:color="000000"/>
              <w:right w:val="single" w:sz="4" w:space="0" w:color="000000"/>
            </w:tcBorders>
            <w:vAlign w:val="center"/>
          </w:tcPr>
          <w:p w14:paraId="4D97CA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3348E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UA_M5.8_0085</w:t>
            </w:r>
          </w:p>
        </w:tc>
        <w:tc>
          <w:tcPr>
            <w:tcW w:w="606" w:type="dxa"/>
            <w:tcBorders>
              <w:top w:val="single" w:sz="4" w:space="0" w:color="000000"/>
              <w:left w:val="single" w:sz="4" w:space="0" w:color="000000"/>
              <w:bottom w:val="single" w:sz="4" w:space="0" w:color="000000"/>
              <w:right w:val="single" w:sz="4" w:space="0" w:color="000000"/>
            </w:tcBorders>
            <w:vAlign w:val="center"/>
          </w:tcPr>
          <w:p w14:paraId="224795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F3798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2DA4F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C2CEF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2F6C8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D0B74A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9F8B9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14AC3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Хороша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C4BF8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79977A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34A00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13,46</w:t>
            </w:r>
          </w:p>
        </w:tc>
        <w:tc>
          <w:tcPr>
            <w:tcW w:w="1139" w:type="dxa"/>
            <w:tcBorders>
              <w:top w:val="single" w:sz="4" w:space="0" w:color="000000"/>
              <w:left w:val="single" w:sz="4" w:space="0" w:color="000000"/>
              <w:bottom w:val="single" w:sz="4" w:space="0" w:color="000000"/>
              <w:right w:val="single" w:sz="4" w:space="0" w:color="000000"/>
            </w:tcBorders>
            <w:vAlign w:val="center"/>
          </w:tcPr>
          <w:p w14:paraId="091142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638FA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UA_M5.8_0086</w:t>
            </w:r>
          </w:p>
        </w:tc>
        <w:tc>
          <w:tcPr>
            <w:tcW w:w="606" w:type="dxa"/>
            <w:tcBorders>
              <w:top w:val="single" w:sz="4" w:space="0" w:color="000000"/>
              <w:left w:val="single" w:sz="4" w:space="0" w:color="000000"/>
              <w:bottom w:val="single" w:sz="4" w:space="0" w:color="000000"/>
              <w:right w:val="single" w:sz="4" w:space="0" w:color="000000"/>
            </w:tcBorders>
            <w:vAlign w:val="center"/>
          </w:tcPr>
          <w:p w14:paraId="02F6F3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6EC52E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433560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CBC2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0FAB5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2EDBF6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B868D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9A6A0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7866B0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16882C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0115D4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4,41</w:t>
            </w:r>
          </w:p>
        </w:tc>
        <w:tc>
          <w:tcPr>
            <w:tcW w:w="1139" w:type="dxa"/>
            <w:tcBorders>
              <w:top w:val="single" w:sz="4" w:space="0" w:color="000000"/>
              <w:left w:val="single" w:sz="4" w:space="0" w:color="000000"/>
              <w:bottom w:val="single" w:sz="4" w:space="0" w:color="000000"/>
              <w:right w:val="single" w:sz="4" w:space="0" w:color="000000"/>
            </w:tcBorders>
            <w:vAlign w:val="center"/>
          </w:tcPr>
          <w:p w14:paraId="3D92E3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73AAD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UA_M5.8_0087</w:t>
            </w:r>
          </w:p>
        </w:tc>
        <w:tc>
          <w:tcPr>
            <w:tcW w:w="606" w:type="dxa"/>
            <w:tcBorders>
              <w:top w:val="single" w:sz="4" w:space="0" w:color="000000"/>
              <w:left w:val="single" w:sz="4" w:space="0" w:color="000000"/>
              <w:bottom w:val="single" w:sz="4" w:space="0" w:color="000000"/>
              <w:right w:val="single" w:sz="4" w:space="0" w:color="000000"/>
            </w:tcBorders>
            <w:vAlign w:val="center"/>
          </w:tcPr>
          <w:p w14:paraId="310FC4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4F1ED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0400E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8014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A55D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CD0F1B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5D412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FD1BF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C9B48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3C452D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4EB9A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1,46</w:t>
            </w:r>
          </w:p>
        </w:tc>
        <w:tc>
          <w:tcPr>
            <w:tcW w:w="1139" w:type="dxa"/>
            <w:tcBorders>
              <w:top w:val="single" w:sz="4" w:space="0" w:color="000000"/>
              <w:left w:val="single" w:sz="4" w:space="0" w:color="000000"/>
              <w:bottom w:val="single" w:sz="4" w:space="0" w:color="000000"/>
              <w:right w:val="single" w:sz="4" w:space="0" w:color="000000"/>
            </w:tcBorders>
            <w:vAlign w:val="center"/>
          </w:tcPr>
          <w:p w14:paraId="1D833D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EE496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UA_M5.8_0088</w:t>
            </w:r>
          </w:p>
        </w:tc>
        <w:tc>
          <w:tcPr>
            <w:tcW w:w="606" w:type="dxa"/>
            <w:tcBorders>
              <w:top w:val="single" w:sz="4" w:space="0" w:color="000000"/>
              <w:left w:val="single" w:sz="4" w:space="0" w:color="000000"/>
              <w:bottom w:val="single" w:sz="4" w:space="0" w:color="000000"/>
              <w:right w:val="single" w:sz="4" w:space="0" w:color="000000"/>
            </w:tcBorders>
            <w:vAlign w:val="center"/>
          </w:tcPr>
          <w:p w14:paraId="3272D0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9C0A1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DFB27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1FAF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5AD1A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2DE7E4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6D669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B0447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E3B01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08BE64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0B2784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4,68</w:t>
            </w:r>
          </w:p>
        </w:tc>
        <w:tc>
          <w:tcPr>
            <w:tcW w:w="1139" w:type="dxa"/>
            <w:tcBorders>
              <w:top w:val="single" w:sz="4" w:space="0" w:color="000000"/>
              <w:left w:val="single" w:sz="4" w:space="0" w:color="000000"/>
              <w:bottom w:val="single" w:sz="4" w:space="0" w:color="000000"/>
              <w:right w:val="single" w:sz="4" w:space="0" w:color="000000"/>
            </w:tcBorders>
            <w:vAlign w:val="center"/>
          </w:tcPr>
          <w:p w14:paraId="061E80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B27C7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UA_M5.8_0089</w:t>
            </w:r>
          </w:p>
        </w:tc>
        <w:tc>
          <w:tcPr>
            <w:tcW w:w="606" w:type="dxa"/>
            <w:tcBorders>
              <w:top w:val="single" w:sz="4" w:space="0" w:color="000000"/>
              <w:left w:val="single" w:sz="4" w:space="0" w:color="000000"/>
              <w:bottom w:val="single" w:sz="4" w:space="0" w:color="000000"/>
              <w:right w:val="single" w:sz="4" w:space="0" w:color="000000"/>
            </w:tcBorders>
            <w:vAlign w:val="center"/>
          </w:tcPr>
          <w:p w14:paraId="201726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332AA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9C529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DF9E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D999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48D142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C9F21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9B3CF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421EA0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2C0F64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5A0D6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46,65</w:t>
            </w:r>
          </w:p>
        </w:tc>
        <w:tc>
          <w:tcPr>
            <w:tcW w:w="1139" w:type="dxa"/>
            <w:tcBorders>
              <w:top w:val="single" w:sz="4" w:space="0" w:color="000000"/>
              <w:left w:val="single" w:sz="4" w:space="0" w:color="000000"/>
              <w:bottom w:val="single" w:sz="4" w:space="0" w:color="000000"/>
              <w:right w:val="single" w:sz="4" w:space="0" w:color="000000"/>
            </w:tcBorders>
            <w:vAlign w:val="center"/>
          </w:tcPr>
          <w:p w14:paraId="665E7C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1D458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UA_M5.8_0090</w:t>
            </w:r>
          </w:p>
        </w:tc>
        <w:tc>
          <w:tcPr>
            <w:tcW w:w="606" w:type="dxa"/>
            <w:tcBorders>
              <w:top w:val="single" w:sz="4" w:space="0" w:color="000000"/>
              <w:left w:val="single" w:sz="4" w:space="0" w:color="000000"/>
              <w:bottom w:val="single" w:sz="4" w:space="0" w:color="000000"/>
              <w:right w:val="single" w:sz="4" w:space="0" w:color="000000"/>
            </w:tcBorders>
            <w:vAlign w:val="center"/>
          </w:tcPr>
          <w:p w14:paraId="5A63DD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444B9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B7B91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8884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64E4A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E4C5E5D"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34AD5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E0D98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1A9E10A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3CF0A1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66D50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8,56</w:t>
            </w:r>
          </w:p>
        </w:tc>
        <w:tc>
          <w:tcPr>
            <w:tcW w:w="1139" w:type="dxa"/>
            <w:tcBorders>
              <w:top w:val="single" w:sz="4" w:space="0" w:color="000000"/>
              <w:left w:val="single" w:sz="4" w:space="0" w:color="000000"/>
              <w:bottom w:val="single" w:sz="4" w:space="0" w:color="000000"/>
              <w:right w:val="single" w:sz="4" w:space="0" w:color="000000"/>
            </w:tcBorders>
            <w:vAlign w:val="center"/>
          </w:tcPr>
          <w:p w14:paraId="5AC194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F6BC0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UA_M5.8_0091</w:t>
            </w:r>
          </w:p>
        </w:tc>
        <w:tc>
          <w:tcPr>
            <w:tcW w:w="606" w:type="dxa"/>
            <w:tcBorders>
              <w:top w:val="single" w:sz="4" w:space="0" w:color="000000"/>
              <w:left w:val="single" w:sz="4" w:space="0" w:color="000000"/>
              <w:bottom w:val="single" w:sz="4" w:space="0" w:color="000000"/>
              <w:right w:val="single" w:sz="4" w:space="0" w:color="000000"/>
            </w:tcBorders>
            <w:vAlign w:val="center"/>
          </w:tcPr>
          <w:p w14:paraId="73C8D1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A20AB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26986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5599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F252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79316AF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2CD02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D0FA4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4C158C9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71C079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012E5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5,01</w:t>
            </w:r>
          </w:p>
        </w:tc>
        <w:tc>
          <w:tcPr>
            <w:tcW w:w="1139" w:type="dxa"/>
            <w:tcBorders>
              <w:top w:val="single" w:sz="4" w:space="0" w:color="000000"/>
              <w:left w:val="single" w:sz="4" w:space="0" w:color="000000"/>
              <w:bottom w:val="single" w:sz="4" w:space="0" w:color="000000"/>
              <w:right w:val="single" w:sz="4" w:space="0" w:color="000000"/>
            </w:tcBorders>
            <w:vAlign w:val="center"/>
          </w:tcPr>
          <w:p w14:paraId="7000D5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6B13A1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UA_M5.8_0092</w:t>
            </w:r>
          </w:p>
        </w:tc>
        <w:tc>
          <w:tcPr>
            <w:tcW w:w="606" w:type="dxa"/>
            <w:tcBorders>
              <w:top w:val="single" w:sz="4" w:space="0" w:color="000000"/>
              <w:left w:val="single" w:sz="4" w:space="0" w:color="000000"/>
              <w:bottom w:val="single" w:sz="4" w:space="0" w:color="000000"/>
              <w:right w:val="single" w:sz="4" w:space="0" w:color="000000"/>
            </w:tcBorders>
            <w:vAlign w:val="center"/>
          </w:tcPr>
          <w:p w14:paraId="6B183E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C2F49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D31B7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5661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7EE39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F655F4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7E1DA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A0518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08920F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7C28E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6DDBFE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30,57</w:t>
            </w:r>
          </w:p>
        </w:tc>
        <w:tc>
          <w:tcPr>
            <w:tcW w:w="1139" w:type="dxa"/>
            <w:tcBorders>
              <w:top w:val="single" w:sz="4" w:space="0" w:color="000000"/>
              <w:left w:val="single" w:sz="4" w:space="0" w:color="000000"/>
              <w:bottom w:val="single" w:sz="4" w:space="0" w:color="000000"/>
              <w:right w:val="single" w:sz="4" w:space="0" w:color="000000"/>
            </w:tcBorders>
            <w:vAlign w:val="center"/>
          </w:tcPr>
          <w:p w14:paraId="2BC8A1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AE928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UA_M5.8_0093</w:t>
            </w:r>
          </w:p>
        </w:tc>
        <w:tc>
          <w:tcPr>
            <w:tcW w:w="606" w:type="dxa"/>
            <w:tcBorders>
              <w:top w:val="single" w:sz="4" w:space="0" w:color="000000"/>
              <w:left w:val="single" w:sz="4" w:space="0" w:color="000000"/>
              <w:bottom w:val="single" w:sz="4" w:space="0" w:color="000000"/>
              <w:right w:val="single" w:sz="4" w:space="0" w:color="000000"/>
            </w:tcBorders>
            <w:vAlign w:val="center"/>
          </w:tcPr>
          <w:p w14:paraId="6DD611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876DA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2A509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5F69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5E80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1DDB0A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F050D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20D46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625A92D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7C0C0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8AB08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19,08</w:t>
            </w:r>
          </w:p>
        </w:tc>
        <w:tc>
          <w:tcPr>
            <w:tcW w:w="1139" w:type="dxa"/>
            <w:tcBorders>
              <w:top w:val="single" w:sz="4" w:space="0" w:color="000000"/>
              <w:left w:val="single" w:sz="4" w:space="0" w:color="000000"/>
              <w:bottom w:val="single" w:sz="4" w:space="0" w:color="000000"/>
              <w:right w:val="single" w:sz="4" w:space="0" w:color="000000"/>
            </w:tcBorders>
            <w:vAlign w:val="center"/>
          </w:tcPr>
          <w:p w14:paraId="646B53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47175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UA_M5.8_0094</w:t>
            </w:r>
          </w:p>
        </w:tc>
        <w:tc>
          <w:tcPr>
            <w:tcW w:w="606" w:type="dxa"/>
            <w:tcBorders>
              <w:top w:val="single" w:sz="4" w:space="0" w:color="000000"/>
              <w:left w:val="single" w:sz="4" w:space="0" w:color="000000"/>
              <w:bottom w:val="single" w:sz="4" w:space="0" w:color="000000"/>
              <w:right w:val="single" w:sz="4" w:space="0" w:color="000000"/>
            </w:tcBorders>
            <w:vAlign w:val="center"/>
          </w:tcPr>
          <w:p w14:paraId="0FA2A2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D3A006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52E36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E8DB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326F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648D12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0CFFA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020EB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39FE155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6385FE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268FC7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2,69</w:t>
            </w:r>
          </w:p>
        </w:tc>
        <w:tc>
          <w:tcPr>
            <w:tcW w:w="1139" w:type="dxa"/>
            <w:tcBorders>
              <w:top w:val="single" w:sz="4" w:space="0" w:color="000000"/>
              <w:left w:val="single" w:sz="4" w:space="0" w:color="000000"/>
              <w:bottom w:val="single" w:sz="4" w:space="0" w:color="000000"/>
              <w:right w:val="single" w:sz="4" w:space="0" w:color="000000"/>
            </w:tcBorders>
            <w:vAlign w:val="center"/>
          </w:tcPr>
          <w:p w14:paraId="74EF95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264FCD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UA_M5.8_0095</w:t>
            </w:r>
          </w:p>
        </w:tc>
        <w:tc>
          <w:tcPr>
            <w:tcW w:w="606" w:type="dxa"/>
            <w:tcBorders>
              <w:top w:val="single" w:sz="4" w:space="0" w:color="000000"/>
              <w:left w:val="single" w:sz="4" w:space="0" w:color="000000"/>
              <w:bottom w:val="single" w:sz="4" w:space="0" w:color="000000"/>
              <w:right w:val="single" w:sz="4" w:space="0" w:color="000000"/>
            </w:tcBorders>
            <w:vAlign w:val="center"/>
          </w:tcPr>
          <w:p w14:paraId="5E7DF6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16E57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12613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CD0F5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75801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AD843B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28CEF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414F1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28D00D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766526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17DD9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41,24</w:t>
            </w:r>
          </w:p>
        </w:tc>
        <w:tc>
          <w:tcPr>
            <w:tcW w:w="1139" w:type="dxa"/>
            <w:tcBorders>
              <w:top w:val="single" w:sz="4" w:space="0" w:color="000000"/>
              <w:left w:val="single" w:sz="4" w:space="0" w:color="000000"/>
              <w:bottom w:val="single" w:sz="4" w:space="0" w:color="000000"/>
              <w:right w:val="single" w:sz="4" w:space="0" w:color="000000"/>
            </w:tcBorders>
            <w:vAlign w:val="center"/>
          </w:tcPr>
          <w:p w14:paraId="7401EC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8DD40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UA_M5.8_0096</w:t>
            </w:r>
          </w:p>
        </w:tc>
        <w:tc>
          <w:tcPr>
            <w:tcW w:w="606" w:type="dxa"/>
            <w:tcBorders>
              <w:top w:val="single" w:sz="4" w:space="0" w:color="000000"/>
              <w:left w:val="single" w:sz="4" w:space="0" w:color="000000"/>
              <w:bottom w:val="single" w:sz="4" w:space="0" w:color="000000"/>
              <w:right w:val="single" w:sz="4" w:space="0" w:color="000000"/>
            </w:tcBorders>
            <w:vAlign w:val="center"/>
          </w:tcPr>
          <w:p w14:paraId="2AF6E5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5CD676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A82F2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9197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69B8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B0A9BF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5A9CFD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2EB6C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701" w:type="dxa"/>
            <w:tcBorders>
              <w:top w:val="single" w:sz="4" w:space="0" w:color="000000"/>
              <w:left w:val="single" w:sz="4" w:space="0" w:color="000000"/>
              <w:bottom w:val="single" w:sz="4" w:space="0" w:color="000000"/>
              <w:right w:val="single" w:sz="4" w:space="0" w:color="000000"/>
            </w:tcBorders>
            <w:vAlign w:val="center"/>
          </w:tcPr>
          <w:p w14:paraId="0C9D524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0A6ACE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E899A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47,17</w:t>
            </w:r>
          </w:p>
        </w:tc>
        <w:tc>
          <w:tcPr>
            <w:tcW w:w="1139" w:type="dxa"/>
            <w:tcBorders>
              <w:top w:val="single" w:sz="4" w:space="0" w:color="000000"/>
              <w:left w:val="single" w:sz="4" w:space="0" w:color="000000"/>
              <w:bottom w:val="single" w:sz="4" w:space="0" w:color="000000"/>
              <w:right w:val="single" w:sz="4" w:space="0" w:color="000000"/>
            </w:tcBorders>
            <w:vAlign w:val="center"/>
          </w:tcPr>
          <w:p w14:paraId="3FF32D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F360F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UA_M5.8_0097</w:t>
            </w:r>
          </w:p>
        </w:tc>
        <w:tc>
          <w:tcPr>
            <w:tcW w:w="606" w:type="dxa"/>
            <w:tcBorders>
              <w:top w:val="single" w:sz="4" w:space="0" w:color="000000"/>
              <w:left w:val="single" w:sz="4" w:space="0" w:color="000000"/>
              <w:bottom w:val="single" w:sz="4" w:space="0" w:color="000000"/>
              <w:right w:val="single" w:sz="4" w:space="0" w:color="000000"/>
            </w:tcBorders>
            <w:vAlign w:val="center"/>
          </w:tcPr>
          <w:p w14:paraId="07F7CE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8B076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4B6FD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29F0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2EAF6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721F4A4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10D50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969A8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58246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01D350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2BCA2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0,76</w:t>
            </w:r>
          </w:p>
        </w:tc>
        <w:tc>
          <w:tcPr>
            <w:tcW w:w="1139" w:type="dxa"/>
            <w:tcBorders>
              <w:top w:val="single" w:sz="4" w:space="0" w:color="000000"/>
              <w:left w:val="single" w:sz="4" w:space="0" w:color="000000"/>
              <w:bottom w:val="single" w:sz="4" w:space="0" w:color="000000"/>
              <w:right w:val="single" w:sz="4" w:space="0" w:color="000000"/>
            </w:tcBorders>
            <w:vAlign w:val="center"/>
          </w:tcPr>
          <w:p w14:paraId="39ACD3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64B00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UA_M5.8_0098</w:t>
            </w:r>
          </w:p>
        </w:tc>
        <w:tc>
          <w:tcPr>
            <w:tcW w:w="606" w:type="dxa"/>
            <w:tcBorders>
              <w:top w:val="single" w:sz="4" w:space="0" w:color="000000"/>
              <w:left w:val="single" w:sz="4" w:space="0" w:color="000000"/>
              <w:bottom w:val="single" w:sz="4" w:space="0" w:color="000000"/>
              <w:right w:val="single" w:sz="4" w:space="0" w:color="000000"/>
            </w:tcBorders>
            <w:vAlign w:val="center"/>
          </w:tcPr>
          <w:p w14:paraId="765704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362F81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6D467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9E9D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911FC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B285F7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5729B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1DA58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EA9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66415E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74CE1F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2,05</w:t>
            </w:r>
          </w:p>
        </w:tc>
        <w:tc>
          <w:tcPr>
            <w:tcW w:w="1139" w:type="dxa"/>
            <w:tcBorders>
              <w:top w:val="single" w:sz="4" w:space="0" w:color="000000"/>
              <w:left w:val="single" w:sz="4" w:space="0" w:color="000000"/>
              <w:bottom w:val="single" w:sz="4" w:space="0" w:color="000000"/>
              <w:right w:val="single" w:sz="4" w:space="0" w:color="000000"/>
            </w:tcBorders>
            <w:vAlign w:val="center"/>
          </w:tcPr>
          <w:p w14:paraId="2292CC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4BDE3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UA_M5.8_0099</w:t>
            </w:r>
          </w:p>
        </w:tc>
        <w:tc>
          <w:tcPr>
            <w:tcW w:w="606" w:type="dxa"/>
            <w:tcBorders>
              <w:top w:val="single" w:sz="4" w:space="0" w:color="000000"/>
              <w:left w:val="single" w:sz="4" w:space="0" w:color="000000"/>
              <w:bottom w:val="single" w:sz="4" w:space="0" w:color="000000"/>
              <w:right w:val="single" w:sz="4" w:space="0" w:color="000000"/>
            </w:tcBorders>
            <w:vAlign w:val="center"/>
          </w:tcPr>
          <w:p w14:paraId="33DF2A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3755F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8CA84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4ED1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6B8D0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FD5B80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6E354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EC25B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133D2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1C1436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E73721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12,11</w:t>
            </w:r>
          </w:p>
        </w:tc>
        <w:tc>
          <w:tcPr>
            <w:tcW w:w="1139" w:type="dxa"/>
            <w:tcBorders>
              <w:top w:val="single" w:sz="4" w:space="0" w:color="000000"/>
              <w:left w:val="single" w:sz="4" w:space="0" w:color="000000"/>
              <w:bottom w:val="single" w:sz="4" w:space="0" w:color="000000"/>
              <w:right w:val="single" w:sz="4" w:space="0" w:color="000000"/>
            </w:tcBorders>
            <w:vAlign w:val="center"/>
          </w:tcPr>
          <w:p w14:paraId="3DED12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AE32E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UA_M5.8_0100</w:t>
            </w:r>
          </w:p>
        </w:tc>
        <w:tc>
          <w:tcPr>
            <w:tcW w:w="606" w:type="dxa"/>
            <w:tcBorders>
              <w:top w:val="single" w:sz="4" w:space="0" w:color="000000"/>
              <w:left w:val="single" w:sz="4" w:space="0" w:color="000000"/>
              <w:bottom w:val="single" w:sz="4" w:space="0" w:color="000000"/>
              <w:right w:val="single" w:sz="4" w:space="0" w:color="000000"/>
            </w:tcBorders>
            <w:vAlign w:val="center"/>
          </w:tcPr>
          <w:p w14:paraId="088ADF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2B6E3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D4D1C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388D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91F0F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B29938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500BF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F2711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Яр Дубовий</w:t>
            </w:r>
          </w:p>
        </w:tc>
        <w:tc>
          <w:tcPr>
            <w:tcW w:w="1701" w:type="dxa"/>
            <w:tcBorders>
              <w:top w:val="single" w:sz="4" w:space="0" w:color="000000"/>
              <w:left w:val="single" w:sz="4" w:space="0" w:color="000000"/>
              <w:bottom w:val="single" w:sz="4" w:space="0" w:color="000000"/>
              <w:right w:val="single" w:sz="4" w:space="0" w:color="000000"/>
            </w:tcBorders>
            <w:vAlign w:val="center"/>
          </w:tcPr>
          <w:p w14:paraId="18DFFB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63BED7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B5D35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14,36</w:t>
            </w:r>
          </w:p>
        </w:tc>
        <w:tc>
          <w:tcPr>
            <w:tcW w:w="1139" w:type="dxa"/>
            <w:tcBorders>
              <w:top w:val="single" w:sz="4" w:space="0" w:color="000000"/>
              <w:left w:val="single" w:sz="4" w:space="0" w:color="000000"/>
              <w:bottom w:val="single" w:sz="4" w:space="0" w:color="000000"/>
              <w:right w:val="single" w:sz="4" w:space="0" w:color="000000"/>
            </w:tcBorders>
            <w:vAlign w:val="center"/>
          </w:tcPr>
          <w:p w14:paraId="31DDCC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50010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UA_M5.8_0101</w:t>
            </w:r>
          </w:p>
        </w:tc>
        <w:tc>
          <w:tcPr>
            <w:tcW w:w="606" w:type="dxa"/>
            <w:tcBorders>
              <w:top w:val="single" w:sz="4" w:space="0" w:color="000000"/>
              <w:left w:val="single" w:sz="4" w:space="0" w:color="000000"/>
              <w:bottom w:val="single" w:sz="4" w:space="0" w:color="000000"/>
              <w:right w:val="single" w:sz="4" w:space="0" w:color="000000"/>
            </w:tcBorders>
            <w:vAlign w:val="center"/>
          </w:tcPr>
          <w:p w14:paraId="0E76D0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F39C3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61D4A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BC81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C97F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C8A77C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50D2D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D2A13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Яр Дубовий</w:t>
            </w:r>
          </w:p>
        </w:tc>
        <w:tc>
          <w:tcPr>
            <w:tcW w:w="1701" w:type="dxa"/>
            <w:tcBorders>
              <w:top w:val="single" w:sz="4" w:space="0" w:color="000000"/>
              <w:left w:val="single" w:sz="4" w:space="0" w:color="000000"/>
              <w:bottom w:val="single" w:sz="4" w:space="0" w:color="000000"/>
              <w:right w:val="single" w:sz="4" w:space="0" w:color="000000"/>
            </w:tcBorders>
            <w:vAlign w:val="center"/>
          </w:tcPr>
          <w:p w14:paraId="322D13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066299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F978B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7,63</w:t>
            </w:r>
          </w:p>
        </w:tc>
        <w:tc>
          <w:tcPr>
            <w:tcW w:w="1139" w:type="dxa"/>
            <w:tcBorders>
              <w:top w:val="single" w:sz="4" w:space="0" w:color="000000"/>
              <w:left w:val="single" w:sz="4" w:space="0" w:color="000000"/>
              <w:bottom w:val="single" w:sz="4" w:space="0" w:color="000000"/>
              <w:right w:val="single" w:sz="4" w:space="0" w:color="000000"/>
            </w:tcBorders>
            <w:vAlign w:val="center"/>
          </w:tcPr>
          <w:p w14:paraId="43D460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587E7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UA_M5.8_0102</w:t>
            </w:r>
          </w:p>
        </w:tc>
        <w:tc>
          <w:tcPr>
            <w:tcW w:w="606" w:type="dxa"/>
            <w:tcBorders>
              <w:top w:val="single" w:sz="4" w:space="0" w:color="000000"/>
              <w:left w:val="single" w:sz="4" w:space="0" w:color="000000"/>
              <w:bottom w:val="single" w:sz="4" w:space="0" w:color="000000"/>
              <w:right w:val="single" w:sz="4" w:space="0" w:color="000000"/>
            </w:tcBorders>
            <w:vAlign w:val="center"/>
          </w:tcPr>
          <w:p w14:paraId="09DBEA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4AD87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025B1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0975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2F6AE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E4BC5E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720D3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46FB54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C8974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104646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31B23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20,28</w:t>
            </w:r>
          </w:p>
        </w:tc>
        <w:tc>
          <w:tcPr>
            <w:tcW w:w="1139" w:type="dxa"/>
            <w:tcBorders>
              <w:top w:val="single" w:sz="4" w:space="0" w:color="000000"/>
              <w:left w:val="single" w:sz="4" w:space="0" w:color="000000"/>
              <w:bottom w:val="single" w:sz="4" w:space="0" w:color="000000"/>
              <w:right w:val="single" w:sz="4" w:space="0" w:color="000000"/>
            </w:tcBorders>
            <w:vAlign w:val="center"/>
          </w:tcPr>
          <w:p w14:paraId="73250A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F22C4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UA_M5.8_0103</w:t>
            </w:r>
          </w:p>
        </w:tc>
        <w:tc>
          <w:tcPr>
            <w:tcW w:w="606" w:type="dxa"/>
            <w:tcBorders>
              <w:top w:val="single" w:sz="4" w:space="0" w:color="000000"/>
              <w:left w:val="single" w:sz="4" w:space="0" w:color="000000"/>
              <w:bottom w:val="single" w:sz="4" w:space="0" w:color="000000"/>
              <w:right w:val="single" w:sz="4" w:space="0" w:color="000000"/>
            </w:tcBorders>
            <w:vAlign w:val="center"/>
          </w:tcPr>
          <w:p w14:paraId="23D95E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516EB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B634D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AAE8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6A4E0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8F559F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BF326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9CEB71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A51C3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5DCB5A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D6807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25,64</w:t>
            </w:r>
          </w:p>
        </w:tc>
        <w:tc>
          <w:tcPr>
            <w:tcW w:w="1139" w:type="dxa"/>
            <w:tcBorders>
              <w:top w:val="single" w:sz="4" w:space="0" w:color="000000"/>
              <w:left w:val="single" w:sz="4" w:space="0" w:color="000000"/>
              <w:bottom w:val="single" w:sz="4" w:space="0" w:color="000000"/>
              <w:right w:val="single" w:sz="4" w:space="0" w:color="000000"/>
            </w:tcBorders>
            <w:vAlign w:val="center"/>
          </w:tcPr>
          <w:p w14:paraId="7B02F1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AEBD6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UA_M5.8_0104</w:t>
            </w:r>
          </w:p>
        </w:tc>
        <w:tc>
          <w:tcPr>
            <w:tcW w:w="606" w:type="dxa"/>
            <w:tcBorders>
              <w:top w:val="single" w:sz="4" w:space="0" w:color="000000"/>
              <w:left w:val="single" w:sz="4" w:space="0" w:color="000000"/>
              <w:bottom w:val="single" w:sz="4" w:space="0" w:color="000000"/>
              <w:right w:val="single" w:sz="4" w:space="0" w:color="000000"/>
            </w:tcBorders>
            <w:vAlign w:val="center"/>
          </w:tcPr>
          <w:p w14:paraId="0489C2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3F5E4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B5D7E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CD517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EF50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4B928F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789A0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82516C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1E7D2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984" w:type="dxa"/>
            <w:tcBorders>
              <w:top w:val="single" w:sz="4" w:space="0" w:color="000000"/>
              <w:left w:val="single" w:sz="4" w:space="0" w:color="000000"/>
              <w:bottom w:val="single" w:sz="4" w:space="0" w:color="000000"/>
              <w:right w:val="single" w:sz="4" w:space="0" w:color="000000"/>
            </w:tcBorders>
            <w:vAlign w:val="center"/>
          </w:tcPr>
          <w:p w14:paraId="758406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4F32E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2,22</w:t>
            </w:r>
          </w:p>
        </w:tc>
        <w:tc>
          <w:tcPr>
            <w:tcW w:w="1139" w:type="dxa"/>
            <w:tcBorders>
              <w:top w:val="single" w:sz="4" w:space="0" w:color="000000"/>
              <w:left w:val="single" w:sz="4" w:space="0" w:color="000000"/>
              <w:bottom w:val="single" w:sz="4" w:space="0" w:color="000000"/>
              <w:right w:val="single" w:sz="4" w:space="0" w:color="000000"/>
            </w:tcBorders>
            <w:vAlign w:val="center"/>
          </w:tcPr>
          <w:p w14:paraId="6050FB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DCF56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UA_M5.8_0106</w:t>
            </w:r>
          </w:p>
        </w:tc>
        <w:tc>
          <w:tcPr>
            <w:tcW w:w="606" w:type="dxa"/>
            <w:tcBorders>
              <w:top w:val="single" w:sz="4" w:space="0" w:color="000000"/>
              <w:left w:val="single" w:sz="4" w:space="0" w:color="000000"/>
              <w:bottom w:val="single" w:sz="4" w:space="0" w:color="000000"/>
              <w:right w:val="single" w:sz="4" w:space="0" w:color="000000"/>
            </w:tcBorders>
            <w:vAlign w:val="center"/>
          </w:tcPr>
          <w:p w14:paraId="36304D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608D8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C72B5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B348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00FB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BEA34B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E6616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8C2AE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Райкова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FA7F62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99C3F1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A2D43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15,67</w:t>
            </w:r>
          </w:p>
        </w:tc>
        <w:tc>
          <w:tcPr>
            <w:tcW w:w="1139" w:type="dxa"/>
            <w:tcBorders>
              <w:top w:val="single" w:sz="4" w:space="0" w:color="000000"/>
              <w:left w:val="single" w:sz="4" w:space="0" w:color="000000"/>
              <w:bottom w:val="single" w:sz="4" w:space="0" w:color="000000"/>
              <w:right w:val="single" w:sz="4" w:space="0" w:color="000000"/>
            </w:tcBorders>
            <w:vAlign w:val="center"/>
          </w:tcPr>
          <w:p w14:paraId="457AC0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12B5F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UA_M5.8_0107</w:t>
            </w:r>
          </w:p>
        </w:tc>
        <w:tc>
          <w:tcPr>
            <w:tcW w:w="606" w:type="dxa"/>
            <w:tcBorders>
              <w:top w:val="single" w:sz="4" w:space="0" w:color="000000"/>
              <w:left w:val="single" w:sz="4" w:space="0" w:color="000000"/>
              <w:bottom w:val="single" w:sz="4" w:space="0" w:color="000000"/>
              <w:right w:val="single" w:sz="4" w:space="0" w:color="000000"/>
            </w:tcBorders>
            <w:vAlign w:val="center"/>
          </w:tcPr>
          <w:p w14:paraId="48082D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CD66B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8E369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486D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9E81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F53887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2F41F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4485C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Суха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7157D2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E6F08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4ABAD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13,18</w:t>
            </w:r>
          </w:p>
        </w:tc>
        <w:tc>
          <w:tcPr>
            <w:tcW w:w="1139" w:type="dxa"/>
            <w:tcBorders>
              <w:top w:val="single" w:sz="4" w:space="0" w:color="000000"/>
              <w:left w:val="single" w:sz="4" w:space="0" w:color="000000"/>
              <w:bottom w:val="single" w:sz="4" w:space="0" w:color="000000"/>
              <w:right w:val="single" w:sz="4" w:space="0" w:color="000000"/>
            </w:tcBorders>
            <w:vAlign w:val="center"/>
          </w:tcPr>
          <w:p w14:paraId="391BE4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E1270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UA_M5.8_0108</w:t>
            </w:r>
          </w:p>
        </w:tc>
        <w:tc>
          <w:tcPr>
            <w:tcW w:w="606" w:type="dxa"/>
            <w:tcBorders>
              <w:top w:val="single" w:sz="4" w:space="0" w:color="000000"/>
              <w:left w:val="single" w:sz="4" w:space="0" w:color="000000"/>
              <w:bottom w:val="single" w:sz="4" w:space="0" w:color="000000"/>
              <w:right w:val="single" w:sz="4" w:space="0" w:color="000000"/>
            </w:tcBorders>
            <w:vAlign w:val="center"/>
          </w:tcPr>
          <w:p w14:paraId="247F75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8D7B6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701C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0F31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FDF94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458056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2A73E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1D2E1C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Довбока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22CB49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818AC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5A9BA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14,41</w:t>
            </w:r>
          </w:p>
        </w:tc>
        <w:tc>
          <w:tcPr>
            <w:tcW w:w="1139" w:type="dxa"/>
            <w:tcBorders>
              <w:top w:val="single" w:sz="4" w:space="0" w:color="000000"/>
              <w:left w:val="single" w:sz="4" w:space="0" w:color="000000"/>
              <w:bottom w:val="single" w:sz="4" w:space="0" w:color="000000"/>
              <w:right w:val="single" w:sz="4" w:space="0" w:color="000000"/>
            </w:tcBorders>
            <w:vAlign w:val="center"/>
          </w:tcPr>
          <w:p w14:paraId="0B6355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CD1FE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UA_M5.8_0109</w:t>
            </w:r>
          </w:p>
        </w:tc>
        <w:tc>
          <w:tcPr>
            <w:tcW w:w="606" w:type="dxa"/>
            <w:tcBorders>
              <w:top w:val="single" w:sz="4" w:space="0" w:color="000000"/>
              <w:left w:val="single" w:sz="4" w:space="0" w:color="000000"/>
              <w:bottom w:val="single" w:sz="4" w:space="0" w:color="000000"/>
              <w:right w:val="single" w:sz="4" w:space="0" w:color="000000"/>
            </w:tcBorders>
            <w:vAlign w:val="center"/>
          </w:tcPr>
          <w:p w14:paraId="1F0E50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325320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4FBD0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8C58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2F86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C7B6CDD"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FD4B3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D19B5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Кубанка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E5A6C9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E0565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00B2F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14,00</w:t>
            </w:r>
          </w:p>
        </w:tc>
        <w:tc>
          <w:tcPr>
            <w:tcW w:w="1139" w:type="dxa"/>
            <w:tcBorders>
              <w:top w:val="single" w:sz="4" w:space="0" w:color="000000"/>
              <w:left w:val="single" w:sz="4" w:space="0" w:color="000000"/>
              <w:bottom w:val="single" w:sz="4" w:space="0" w:color="000000"/>
              <w:right w:val="single" w:sz="4" w:space="0" w:color="000000"/>
            </w:tcBorders>
            <w:vAlign w:val="center"/>
          </w:tcPr>
          <w:p w14:paraId="08172D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C47D5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UA_M5.8_0110</w:t>
            </w:r>
          </w:p>
        </w:tc>
        <w:tc>
          <w:tcPr>
            <w:tcW w:w="606" w:type="dxa"/>
            <w:tcBorders>
              <w:top w:val="single" w:sz="4" w:space="0" w:color="000000"/>
              <w:left w:val="single" w:sz="4" w:space="0" w:color="000000"/>
              <w:bottom w:val="single" w:sz="4" w:space="0" w:color="000000"/>
              <w:right w:val="single" w:sz="4" w:space="0" w:color="000000"/>
            </w:tcBorders>
            <w:vAlign w:val="center"/>
          </w:tcPr>
          <w:p w14:paraId="6AD745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F9CC3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C1347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A9409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2019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9ABDE3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60C62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1C39A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Кубанка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803476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30D7F7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830F2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5,56</w:t>
            </w:r>
          </w:p>
        </w:tc>
        <w:tc>
          <w:tcPr>
            <w:tcW w:w="1139" w:type="dxa"/>
            <w:tcBorders>
              <w:top w:val="single" w:sz="4" w:space="0" w:color="000000"/>
              <w:left w:val="single" w:sz="4" w:space="0" w:color="000000"/>
              <w:bottom w:val="single" w:sz="4" w:space="0" w:color="000000"/>
              <w:right w:val="single" w:sz="4" w:space="0" w:color="000000"/>
            </w:tcBorders>
            <w:vAlign w:val="center"/>
          </w:tcPr>
          <w:p w14:paraId="38C58B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D8540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UA_M5.8_0111</w:t>
            </w:r>
          </w:p>
        </w:tc>
        <w:tc>
          <w:tcPr>
            <w:tcW w:w="606" w:type="dxa"/>
            <w:tcBorders>
              <w:top w:val="single" w:sz="4" w:space="0" w:color="000000"/>
              <w:left w:val="single" w:sz="4" w:space="0" w:color="000000"/>
              <w:bottom w:val="single" w:sz="4" w:space="0" w:color="000000"/>
              <w:right w:val="single" w:sz="4" w:space="0" w:color="000000"/>
            </w:tcBorders>
            <w:vAlign w:val="center"/>
          </w:tcPr>
          <w:p w14:paraId="4C1220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E6666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96AB9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53502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D35F2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83A504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179D2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FAA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595DE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118EAF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29DEA7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14,38</w:t>
            </w:r>
          </w:p>
        </w:tc>
        <w:tc>
          <w:tcPr>
            <w:tcW w:w="1139" w:type="dxa"/>
            <w:tcBorders>
              <w:top w:val="single" w:sz="4" w:space="0" w:color="000000"/>
              <w:left w:val="single" w:sz="4" w:space="0" w:color="000000"/>
              <w:bottom w:val="single" w:sz="4" w:space="0" w:color="000000"/>
              <w:right w:val="single" w:sz="4" w:space="0" w:color="000000"/>
            </w:tcBorders>
            <w:vAlign w:val="center"/>
          </w:tcPr>
          <w:p w14:paraId="5DC6AD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29EB28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UA_M5.8_0112</w:t>
            </w:r>
          </w:p>
        </w:tc>
        <w:tc>
          <w:tcPr>
            <w:tcW w:w="606" w:type="dxa"/>
            <w:tcBorders>
              <w:top w:val="single" w:sz="4" w:space="0" w:color="000000"/>
              <w:left w:val="single" w:sz="4" w:space="0" w:color="000000"/>
              <w:bottom w:val="single" w:sz="4" w:space="0" w:color="000000"/>
              <w:right w:val="single" w:sz="4" w:space="0" w:color="000000"/>
            </w:tcBorders>
            <w:vAlign w:val="center"/>
          </w:tcPr>
          <w:p w14:paraId="3D71BB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F3936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0F68D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DA671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5490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F9ACD4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027AD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F0321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619EA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1B497E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D80C7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1,91</w:t>
            </w:r>
          </w:p>
        </w:tc>
        <w:tc>
          <w:tcPr>
            <w:tcW w:w="1139" w:type="dxa"/>
            <w:tcBorders>
              <w:top w:val="single" w:sz="4" w:space="0" w:color="000000"/>
              <w:left w:val="single" w:sz="4" w:space="0" w:color="000000"/>
              <w:bottom w:val="single" w:sz="4" w:space="0" w:color="000000"/>
              <w:right w:val="single" w:sz="4" w:space="0" w:color="000000"/>
            </w:tcBorders>
            <w:vAlign w:val="center"/>
          </w:tcPr>
          <w:p w14:paraId="0071F8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F4C9F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UA_M5.8_0113</w:t>
            </w:r>
          </w:p>
        </w:tc>
        <w:tc>
          <w:tcPr>
            <w:tcW w:w="606" w:type="dxa"/>
            <w:tcBorders>
              <w:top w:val="single" w:sz="4" w:space="0" w:color="000000"/>
              <w:left w:val="single" w:sz="4" w:space="0" w:color="000000"/>
              <w:bottom w:val="single" w:sz="4" w:space="0" w:color="000000"/>
              <w:right w:val="single" w:sz="4" w:space="0" w:color="000000"/>
            </w:tcBorders>
            <w:vAlign w:val="center"/>
          </w:tcPr>
          <w:p w14:paraId="29941C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20353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498E5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A487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FE79F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4429DF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0C20B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276AEE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E20E6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F399B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0039D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4,73</w:t>
            </w:r>
          </w:p>
        </w:tc>
        <w:tc>
          <w:tcPr>
            <w:tcW w:w="1139" w:type="dxa"/>
            <w:tcBorders>
              <w:top w:val="single" w:sz="4" w:space="0" w:color="000000"/>
              <w:left w:val="single" w:sz="4" w:space="0" w:color="000000"/>
              <w:bottom w:val="single" w:sz="4" w:space="0" w:color="000000"/>
              <w:right w:val="single" w:sz="4" w:space="0" w:color="000000"/>
            </w:tcBorders>
            <w:vAlign w:val="center"/>
          </w:tcPr>
          <w:p w14:paraId="65B213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BB539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UA_M5.8_0115</w:t>
            </w:r>
          </w:p>
        </w:tc>
        <w:tc>
          <w:tcPr>
            <w:tcW w:w="606" w:type="dxa"/>
            <w:tcBorders>
              <w:top w:val="single" w:sz="4" w:space="0" w:color="000000"/>
              <w:left w:val="single" w:sz="4" w:space="0" w:color="000000"/>
              <w:bottom w:val="single" w:sz="4" w:space="0" w:color="000000"/>
              <w:right w:val="single" w:sz="4" w:space="0" w:color="000000"/>
            </w:tcBorders>
            <w:vAlign w:val="center"/>
          </w:tcPr>
          <w:p w14:paraId="727E3C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FD2D8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6BEF0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60F1C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CD64C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A05694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AB440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71B96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8705E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9DEF9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A11E1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2,26</w:t>
            </w:r>
          </w:p>
        </w:tc>
        <w:tc>
          <w:tcPr>
            <w:tcW w:w="1139" w:type="dxa"/>
            <w:tcBorders>
              <w:top w:val="single" w:sz="4" w:space="0" w:color="000000"/>
              <w:left w:val="single" w:sz="4" w:space="0" w:color="000000"/>
              <w:bottom w:val="single" w:sz="4" w:space="0" w:color="000000"/>
              <w:right w:val="single" w:sz="4" w:space="0" w:color="000000"/>
            </w:tcBorders>
            <w:vAlign w:val="center"/>
          </w:tcPr>
          <w:p w14:paraId="7B0B38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87EEA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UA_M5.8_0116</w:t>
            </w:r>
          </w:p>
        </w:tc>
        <w:tc>
          <w:tcPr>
            <w:tcW w:w="606" w:type="dxa"/>
            <w:tcBorders>
              <w:top w:val="single" w:sz="4" w:space="0" w:color="000000"/>
              <w:left w:val="single" w:sz="4" w:space="0" w:color="000000"/>
              <w:bottom w:val="single" w:sz="4" w:space="0" w:color="000000"/>
              <w:right w:val="single" w:sz="4" w:space="0" w:color="000000"/>
            </w:tcBorders>
            <w:vAlign w:val="center"/>
          </w:tcPr>
          <w:p w14:paraId="37FA2E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3C452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D926D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57830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D8B0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FF3F9F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CA460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8555C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DDB65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34C2E2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365ED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1,19</w:t>
            </w:r>
          </w:p>
        </w:tc>
        <w:tc>
          <w:tcPr>
            <w:tcW w:w="1139" w:type="dxa"/>
            <w:tcBorders>
              <w:top w:val="single" w:sz="4" w:space="0" w:color="000000"/>
              <w:left w:val="single" w:sz="4" w:space="0" w:color="000000"/>
              <w:bottom w:val="single" w:sz="4" w:space="0" w:color="000000"/>
              <w:right w:val="single" w:sz="4" w:space="0" w:color="000000"/>
            </w:tcBorders>
            <w:vAlign w:val="center"/>
          </w:tcPr>
          <w:p w14:paraId="686381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C6108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UA_M5.8_0117</w:t>
            </w:r>
          </w:p>
        </w:tc>
        <w:tc>
          <w:tcPr>
            <w:tcW w:w="606" w:type="dxa"/>
            <w:tcBorders>
              <w:top w:val="single" w:sz="4" w:space="0" w:color="000000"/>
              <w:left w:val="single" w:sz="4" w:space="0" w:color="000000"/>
              <w:bottom w:val="single" w:sz="4" w:space="0" w:color="000000"/>
              <w:right w:val="single" w:sz="4" w:space="0" w:color="000000"/>
            </w:tcBorders>
            <w:vAlign w:val="center"/>
          </w:tcPr>
          <w:p w14:paraId="419C6B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8D240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503B9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FD4B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4C9B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A01329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DCA6B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9094A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479DC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61FB69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51166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1,49</w:t>
            </w:r>
          </w:p>
        </w:tc>
        <w:tc>
          <w:tcPr>
            <w:tcW w:w="1139" w:type="dxa"/>
            <w:tcBorders>
              <w:top w:val="single" w:sz="4" w:space="0" w:color="000000"/>
              <w:left w:val="single" w:sz="4" w:space="0" w:color="000000"/>
              <w:bottom w:val="single" w:sz="4" w:space="0" w:color="000000"/>
              <w:right w:val="single" w:sz="4" w:space="0" w:color="000000"/>
            </w:tcBorders>
            <w:vAlign w:val="center"/>
          </w:tcPr>
          <w:p w14:paraId="078937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61270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UA_M5.8_0118</w:t>
            </w:r>
          </w:p>
        </w:tc>
        <w:tc>
          <w:tcPr>
            <w:tcW w:w="606" w:type="dxa"/>
            <w:tcBorders>
              <w:top w:val="single" w:sz="4" w:space="0" w:color="000000"/>
              <w:left w:val="single" w:sz="4" w:space="0" w:color="000000"/>
              <w:bottom w:val="single" w:sz="4" w:space="0" w:color="000000"/>
              <w:right w:val="single" w:sz="4" w:space="0" w:color="000000"/>
            </w:tcBorders>
            <w:vAlign w:val="center"/>
          </w:tcPr>
          <w:p w14:paraId="7C820C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42E5D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1D2AB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A1359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34C87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855524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AFE69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DF828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43943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13E721F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50FB9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2,41</w:t>
            </w:r>
          </w:p>
        </w:tc>
        <w:tc>
          <w:tcPr>
            <w:tcW w:w="1139" w:type="dxa"/>
            <w:tcBorders>
              <w:top w:val="single" w:sz="4" w:space="0" w:color="000000"/>
              <w:left w:val="single" w:sz="4" w:space="0" w:color="000000"/>
              <w:bottom w:val="single" w:sz="4" w:space="0" w:color="000000"/>
              <w:right w:val="single" w:sz="4" w:space="0" w:color="000000"/>
            </w:tcBorders>
            <w:vAlign w:val="center"/>
          </w:tcPr>
          <w:p w14:paraId="6745C4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A85B0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UA_M5.8_0119</w:t>
            </w:r>
          </w:p>
        </w:tc>
        <w:tc>
          <w:tcPr>
            <w:tcW w:w="606" w:type="dxa"/>
            <w:tcBorders>
              <w:top w:val="single" w:sz="4" w:space="0" w:color="000000"/>
              <w:left w:val="single" w:sz="4" w:space="0" w:color="000000"/>
              <w:bottom w:val="single" w:sz="4" w:space="0" w:color="000000"/>
              <w:right w:val="single" w:sz="4" w:space="0" w:color="000000"/>
            </w:tcBorders>
            <w:vAlign w:val="center"/>
          </w:tcPr>
          <w:p w14:paraId="75CEFB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08AA1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17566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FBD5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B3917D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9EA1FF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C41B5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D5E75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BDB874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7FE0B3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A5D0F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16,61</w:t>
            </w:r>
          </w:p>
        </w:tc>
        <w:tc>
          <w:tcPr>
            <w:tcW w:w="1139" w:type="dxa"/>
            <w:tcBorders>
              <w:top w:val="single" w:sz="4" w:space="0" w:color="000000"/>
              <w:left w:val="single" w:sz="4" w:space="0" w:color="000000"/>
              <w:bottom w:val="single" w:sz="4" w:space="0" w:color="000000"/>
              <w:right w:val="single" w:sz="4" w:space="0" w:color="000000"/>
            </w:tcBorders>
            <w:vAlign w:val="center"/>
          </w:tcPr>
          <w:p w14:paraId="0F394A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3F646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UA_M5.8_0120</w:t>
            </w:r>
          </w:p>
        </w:tc>
        <w:tc>
          <w:tcPr>
            <w:tcW w:w="606" w:type="dxa"/>
            <w:tcBorders>
              <w:top w:val="single" w:sz="4" w:space="0" w:color="000000"/>
              <w:left w:val="single" w:sz="4" w:space="0" w:color="000000"/>
              <w:bottom w:val="single" w:sz="4" w:space="0" w:color="000000"/>
              <w:right w:val="single" w:sz="4" w:space="0" w:color="000000"/>
            </w:tcBorders>
            <w:vAlign w:val="center"/>
          </w:tcPr>
          <w:p w14:paraId="39FE5B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E0A39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95F60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0A99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A1CA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B90201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5D88E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C4E64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665941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1EE57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F96DF0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5,70</w:t>
            </w:r>
          </w:p>
        </w:tc>
        <w:tc>
          <w:tcPr>
            <w:tcW w:w="1139" w:type="dxa"/>
            <w:tcBorders>
              <w:top w:val="single" w:sz="4" w:space="0" w:color="000000"/>
              <w:left w:val="single" w:sz="4" w:space="0" w:color="000000"/>
              <w:bottom w:val="single" w:sz="4" w:space="0" w:color="000000"/>
              <w:right w:val="single" w:sz="4" w:space="0" w:color="000000"/>
            </w:tcBorders>
            <w:vAlign w:val="center"/>
          </w:tcPr>
          <w:p w14:paraId="19F653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A0068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UA_M5.8_0121</w:t>
            </w:r>
          </w:p>
        </w:tc>
        <w:tc>
          <w:tcPr>
            <w:tcW w:w="606" w:type="dxa"/>
            <w:tcBorders>
              <w:top w:val="single" w:sz="4" w:space="0" w:color="000000"/>
              <w:left w:val="single" w:sz="4" w:space="0" w:color="000000"/>
              <w:bottom w:val="single" w:sz="4" w:space="0" w:color="000000"/>
              <w:right w:val="single" w:sz="4" w:space="0" w:color="000000"/>
            </w:tcBorders>
            <w:vAlign w:val="center"/>
          </w:tcPr>
          <w:p w14:paraId="1CA85A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1B1A6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741BF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06CD9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AD8D5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CF5B5C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32B4E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DD953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571C84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91C30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96DD1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1,67</w:t>
            </w:r>
          </w:p>
        </w:tc>
        <w:tc>
          <w:tcPr>
            <w:tcW w:w="1139" w:type="dxa"/>
            <w:tcBorders>
              <w:top w:val="single" w:sz="4" w:space="0" w:color="000000"/>
              <w:left w:val="single" w:sz="4" w:space="0" w:color="000000"/>
              <w:bottom w:val="single" w:sz="4" w:space="0" w:color="000000"/>
              <w:right w:val="single" w:sz="4" w:space="0" w:color="000000"/>
            </w:tcBorders>
            <w:vAlign w:val="center"/>
          </w:tcPr>
          <w:p w14:paraId="750437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DCCDF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UA_M5.8_0123</w:t>
            </w:r>
          </w:p>
        </w:tc>
        <w:tc>
          <w:tcPr>
            <w:tcW w:w="606" w:type="dxa"/>
            <w:tcBorders>
              <w:top w:val="single" w:sz="4" w:space="0" w:color="000000"/>
              <w:left w:val="single" w:sz="4" w:space="0" w:color="000000"/>
              <w:bottom w:val="single" w:sz="4" w:space="0" w:color="000000"/>
              <w:right w:val="single" w:sz="4" w:space="0" w:color="000000"/>
            </w:tcBorders>
            <w:vAlign w:val="center"/>
          </w:tcPr>
          <w:p w14:paraId="779F51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6132F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91004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9504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E95F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22A9A8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94AE7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0BE95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Широка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A8763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6F56C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04B78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12,89</w:t>
            </w:r>
          </w:p>
        </w:tc>
        <w:tc>
          <w:tcPr>
            <w:tcW w:w="1139" w:type="dxa"/>
            <w:tcBorders>
              <w:top w:val="single" w:sz="4" w:space="0" w:color="000000"/>
              <w:left w:val="single" w:sz="4" w:space="0" w:color="000000"/>
              <w:bottom w:val="single" w:sz="4" w:space="0" w:color="000000"/>
              <w:right w:val="single" w:sz="4" w:space="0" w:color="000000"/>
            </w:tcBorders>
            <w:vAlign w:val="center"/>
          </w:tcPr>
          <w:p w14:paraId="4A5476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55E5E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UA_M5.8_0124</w:t>
            </w:r>
          </w:p>
        </w:tc>
        <w:tc>
          <w:tcPr>
            <w:tcW w:w="606" w:type="dxa"/>
            <w:tcBorders>
              <w:top w:val="single" w:sz="4" w:space="0" w:color="000000"/>
              <w:left w:val="single" w:sz="4" w:space="0" w:color="000000"/>
              <w:bottom w:val="single" w:sz="4" w:space="0" w:color="000000"/>
              <w:right w:val="single" w:sz="4" w:space="0" w:color="000000"/>
            </w:tcBorders>
            <w:vAlign w:val="center"/>
          </w:tcPr>
          <w:p w14:paraId="304CFE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4BF48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943CB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F1C1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D932C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2B830A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776EF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5B7943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EBDCF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52C10E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36247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4,70</w:t>
            </w:r>
          </w:p>
        </w:tc>
        <w:tc>
          <w:tcPr>
            <w:tcW w:w="1139" w:type="dxa"/>
            <w:tcBorders>
              <w:top w:val="single" w:sz="4" w:space="0" w:color="000000"/>
              <w:left w:val="single" w:sz="4" w:space="0" w:color="000000"/>
              <w:bottom w:val="single" w:sz="4" w:space="0" w:color="000000"/>
              <w:right w:val="single" w:sz="4" w:space="0" w:color="000000"/>
            </w:tcBorders>
            <w:vAlign w:val="center"/>
          </w:tcPr>
          <w:p w14:paraId="7C5684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E1E7F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UA_M5.8_0125</w:t>
            </w:r>
          </w:p>
        </w:tc>
        <w:tc>
          <w:tcPr>
            <w:tcW w:w="606" w:type="dxa"/>
            <w:tcBorders>
              <w:top w:val="single" w:sz="4" w:space="0" w:color="000000"/>
              <w:left w:val="single" w:sz="4" w:space="0" w:color="000000"/>
              <w:bottom w:val="single" w:sz="4" w:space="0" w:color="000000"/>
              <w:right w:val="single" w:sz="4" w:space="0" w:color="000000"/>
            </w:tcBorders>
            <w:vAlign w:val="center"/>
          </w:tcPr>
          <w:p w14:paraId="1314D3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102FC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AAC88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A90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73E2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A90857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F2EAC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997004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0F17F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BAE78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2F52CA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1,25</w:t>
            </w:r>
          </w:p>
        </w:tc>
        <w:tc>
          <w:tcPr>
            <w:tcW w:w="1139" w:type="dxa"/>
            <w:tcBorders>
              <w:top w:val="single" w:sz="4" w:space="0" w:color="000000"/>
              <w:left w:val="single" w:sz="4" w:space="0" w:color="000000"/>
              <w:bottom w:val="single" w:sz="4" w:space="0" w:color="000000"/>
              <w:right w:val="single" w:sz="4" w:space="0" w:color="000000"/>
            </w:tcBorders>
            <w:vAlign w:val="center"/>
          </w:tcPr>
          <w:p w14:paraId="161D59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EFE0B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UA_M5.8_0126</w:t>
            </w:r>
          </w:p>
        </w:tc>
        <w:tc>
          <w:tcPr>
            <w:tcW w:w="606" w:type="dxa"/>
            <w:tcBorders>
              <w:top w:val="single" w:sz="4" w:space="0" w:color="000000"/>
              <w:left w:val="single" w:sz="4" w:space="0" w:color="000000"/>
              <w:bottom w:val="single" w:sz="4" w:space="0" w:color="000000"/>
              <w:right w:val="single" w:sz="4" w:space="0" w:color="000000"/>
            </w:tcBorders>
            <w:vAlign w:val="center"/>
          </w:tcPr>
          <w:p w14:paraId="73170A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609A3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ADE84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98D0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7697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025496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55DBE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26D936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0BBD8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16C1A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B3545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8,43</w:t>
            </w:r>
          </w:p>
        </w:tc>
        <w:tc>
          <w:tcPr>
            <w:tcW w:w="1139" w:type="dxa"/>
            <w:tcBorders>
              <w:top w:val="single" w:sz="4" w:space="0" w:color="000000"/>
              <w:left w:val="single" w:sz="4" w:space="0" w:color="000000"/>
              <w:bottom w:val="single" w:sz="4" w:space="0" w:color="000000"/>
              <w:right w:val="single" w:sz="4" w:space="0" w:color="000000"/>
            </w:tcBorders>
            <w:vAlign w:val="center"/>
          </w:tcPr>
          <w:p w14:paraId="25B93E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EA975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UA_M5.8_0127</w:t>
            </w:r>
          </w:p>
        </w:tc>
        <w:tc>
          <w:tcPr>
            <w:tcW w:w="606" w:type="dxa"/>
            <w:tcBorders>
              <w:top w:val="single" w:sz="4" w:space="0" w:color="000000"/>
              <w:left w:val="single" w:sz="4" w:space="0" w:color="000000"/>
              <w:bottom w:val="single" w:sz="4" w:space="0" w:color="000000"/>
              <w:right w:val="single" w:sz="4" w:space="0" w:color="000000"/>
            </w:tcBorders>
            <w:vAlign w:val="center"/>
          </w:tcPr>
          <w:p w14:paraId="561A79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0A18C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09178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D0C4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028E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A6FB1C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17E4C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750C89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12B73C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B06C6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DF0A7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8,88</w:t>
            </w:r>
          </w:p>
        </w:tc>
        <w:tc>
          <w:tcPr>
            <w:tcW w:w="1139" w:type="dxa"/>
            <w:tcBorders>
              <w:top w:val="single" w:sz="4" w:space="0" w:color="000000"/>
              <w:left w:val="single" w:sz="4" w:space="0" w:color="000000"/>
              <w:bottom w:val="single" w:sz="4" w:space="0" w:color="000000"/>
              <w:right w:val="single" w:sz="4" w:space="0" w:color="000000"/>
            </w:tcBorders>
            <w:vAlign w:val="center"/>
          </w:tcPr>
          <w:p w14:paraId="546109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9B96A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UA_M5.8_0128</w:t>
            </w:r>
          </w:p>
        </w:tc>
        <w:tc>
          <w:tcPr>
            <w:tcW w:w="606" w:type="dxa"/>
            <w:tcBorders>
              <w:top w:val="single" w:sz="4" w:space="0" w:color="000000"/>
              <w:left w:val="single" w:sz="4" w:space="0" w:color="000000"/>
              <w:bottom w:val="single" w:sz="4" w:space="0" w:color="000000"/>
              <w:right w:val="single" w:sz="4" w:space="0" w:color="000000"/>
            </w:tcBorders>
            <w:vAlign w:val="center"/>
          </w:tcPr>
          <w:p w14:paraId="4945F3B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BA43D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6D464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2217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E54A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0D25E1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A0430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BDC746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36B4DE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6980B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1EB03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50,34</w:t>
            </w:r>
          </w:p>
        </w:tc>
        <w:tc>
          <w:tcPr>
            <w:tcW w:w="1139" w:type="dxa"/>
            <w:tcBorders>
              <w:top w:val="single" w:sz="4" w:space="0" w:color="000000"/>
              <w:left w:val="single" w:sz="4" w:space="0" w:color="000000"/>
              <w:bottom w:val="single" w:sz="4" w:space="0" w:color="000000"/>
              <w:right w:val="single" w:sz="4" w:space="0" w:color="000000"/>
            </w:tcBorders>
            <w:vAlign w:val="center"/>
          </w:tcPr>
          <w:p w14:paraId="3FFC97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8538C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UA_M5.8_0129</w:t>
            </w:r>
          </w:p>
        </w:tc>
        <w:tc>
          <w:tcPr>
            <w:tcW w:w="606" w:type="dxa"/>
            <w:tcBorders>
              <w:top w:val="single" w:sz="4" w:space="0" w:color="000000"/>
              <w:left w:val="single" w:sz="4" w:space="0" w:color="000000"/>
              <w:bottom w:val="single" w:sz="4" w:space="0" w:color="000000"/>
              <w:right w:val="single" w:sz="4" w:space="0" w:color="000000"/>
            </w:tcBorders>
            <w:vAlign w:val="center"/>
          </w:tcPr>
          <w:p w14:paraId="182FF3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2AFE5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10A59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15FD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7B473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741E61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17086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54538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Гола Чудська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B984D6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CDE0E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DDB89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15,01</w:t>
            </w:r>
          </w:p>
        </w:tc>
        <w:tc>
          <w:tcPr>
            <w:tcW w:w="1139" w:type="dxa"/>
            <w:tcBorders>
              <w:top w:val="single" w:sz="4" w:space="0" w:color="000000"/>
              <w:left w:val="single" w:sz="4" w:space="0" w:color="000000"/>
              <w:bottom w:val="single" w:sz="4" w:space="0" w:color="000000"/>
              <w:right w:val="single" w:sz="4" w:space="0" w:color="000000"/>
            </w:tcBorders>
            <w:vAlign w:val="center"/>
          </w:tcPr>
          <w:p w14:paraId="1A2910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4654A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UA_M5.8_0130</w:t>
            </w:r>
          </w:p>
        </w:tc>
        <w:tc>
          <w:tcPr>
            <w:tcW w:w="606" w:type="dxa"/>
            <w:tcBorders>
              <w:top w:val="single" w:sz="4" w:space="0" w:color="000000"/>
              <w:left w:val="single" w:sz="4" w:space="0" w:color="000000"/>
              <w:bottom w:val="single" w:sz="4" w:space="0" w:color="000000"/>
              <w:right w:val="single" w:sz="4" w:space="0" w:color="000000"/>
            </w:tcBorders>
            <w:vAlign w:val="center"/>
          </w:tcPr>
          <w:p w14:paraId="2CEDA9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47D52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6DC06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1DF63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1F536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72D33F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62449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44E77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Балайчук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13DE73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EDCE15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2ABE43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17,75</w:t>
            </w:r>
          </w:p>
        </w:tc>
        <w:tc>
          <w:tcPr>
            <w:tcW w:w="1139" w:type="dxa"/>
            <w:tcBorders>
              <w:top w:val="single" w:sz="4" w:space="0" w:color="000000"/>
              <w:left w:val="single" w:sz="4" w:space="0" w:color="000000"/>
              <w:bottom w:val="single" w:sz="4" w:space="0" w:color="000000"/>
              <w:right w:val="single" w:sz="4" w:space="0" w:color="000000"/>
            </w:tcBorders>
            <w:vAlign w:val="center"/>
          </w:tcPr>
          <w:p w14:paraId="60412C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F671D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UA_M5.8_0131</w:t>
            </w:r>
          </w:p>
        </w:tc>
        <w:tc>
          <w:tcPr>
            <w:tcW w:w="606" w:type="dxa"/>
            <w:tcBorders>
              <w:top w:val="single" w:sz="4" w:space="0" w:color="000000"/>
              <w:left w:val="single" w:sz="4" w:space="0" w:color="000000"/>
              <w:bottom w:val="single" w:sz="4" w:space="0" w:color="000000"/>
              <w:right w:val="single" w:sz="4" w:space="0" w:color="000000"/>
            </w:tcBorders>
            <w:vAlign w:val="center"/>
          </w:tcPr>
          <w:p w14:paraId="71EA72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A2A29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E7853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3267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DB22B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C126FA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C2FF7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40C9D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Стара Донська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42FEDF8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6D2A5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A2996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15,40</w:t>
            </w:r>
          </w:p>
        </w:tc>
        <w:tc>
          <w:tcPr>
            <w:tcW w:w="1139" w:type="dxa"/>
            <w:tcBorders>
              <w:top w:val="single" w:sz="4" w:space="0" w:color="000000"/>
              <w:left w:val="single" w:sz="4" w:space="0" w:color="000000"/>
              <w:bottom w:val="single" w:sz="4" w:space="0" w:color="000000"/>
              <w:right w:val="single" w:sz="4" w:space="0" w:color="000000"/>
            </w:tcBorders>
            <w:vAlign w:val="center"/>
          </w:tcPr>
          <w:p w14:paraId="486FC0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23702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UA_M5.8_0132</w:t>
            </w:r>
          </w:p>
        </w:tc>
        <w:tc>
          <w:tcPr>
            <w:tcW w:w="606" w:type="dxa"/>
            <w:tcBorders>
              <w:top w:val="single" w:sz="4" w:space="0" w:color="000000"/>
              <w:left w:val="single" w:sz="4" w:space="0" w:color="000000"/>
              <w:bottom w:val="single" w:sz="4" w:space="0" w:color="000000"/>
              <w:right w:val="single" w:sz="4" w:space="0" w:color="000000"/>
            </w:tcBorders>
            <w:vAlign w:val="center"/>
          </w:tcPr>
          <w:p w14:paraId="136D72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8C884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F8538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D75B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4E7CF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757714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A511C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38AC35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D7479A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86B08F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2D434F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9,49</w:t>
            </w:r>
          </w:p>
        </w:tc>
        <w:tc>
          <w:tcPr>
            <w:tcW w:w="1139" w:type="dxa"/>
            <w:tcBorders>
              <w:top w:val="single" w:sz="4" w:space="0" w:color="000000"/>
              <w:left w:val="single" w:sz="4" w:space="0" w:color="000000"/>
              <w:bottom w:val="single" w:sz="4" w:space="0" w:color="000000"/>
              <w:right w:val="single" w:sz="4" w:space="0" w:color="000000"/>
            </w:tcBorders>
            <w:vAlign w:val="center"/>
          </w:tcPr>
          <w:p w14:paraId="0A3BD0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3B317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UA_M5.8_0133</w:t>
            </w:r>
          </w:p>
        </w:tc>
        <w:tc>
          <w:tcPr>
            <w:tcW w:w="606" w:type="dxa"/>
            <w:tcBorders>
              <w:top w:val="single" w:sz="4" w:space="0" w:color="000000"/>
              <w:left w:val="single" w:sz="4" w:space="0" w:color="000000"/>
              <w:bottom w:val="single" w:sz="4" w:space="0" w:color="000000"/>
              <w:right w:val="single" w:sz="4" w:space="0" w:color="000000"/>
            </w:tcBorders>
            <w:vAlign w:val="center"/>
          </w:tcPr>
          <w:p w14:paraId="789886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E736F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D7B9F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995F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DF3D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EB9627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0A1BC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AF7D3A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080E71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3C2D79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378E92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11,29</w:t>
            </w:r>
          </w:p>
        </w:tc>
        <w:tc>
          <w:tcPr>
            <w:tcW w:w="1139" w:type="dxa"/>
            <w:tcBorders>
              <w:top w:val="single" w:sz="4" w:space="0" w:color="000000"/>
              <w:left w:val="single" w:sz="4" w:space="0" w:color="000000"/>
              <w:bottom w:val="single" w:sz="4" w:space="0" w:color="000000"/>
              <w:right w:val="single" w:sz="4" w:space="0" w:color="000000"/>
            </w:tcBorders>
            <w:vAlign w:val="center"/>
          </w:tcPr>
          <w:p w14:paraId="73A2D2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86EDD5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UA_M5.8_0134</w:t>
            </w:r>
          </w:p>
        </w:tc>
        <w:tc>
          <w:tcPr>
            <w:tcW w:w="606" w:type="dxa"/>
            <w:tcBorders>
              <w:top w:val="single" w:sz="4" w:space="0" w:color="000000"/>
              <w:left w:val="single" w:sz="4" w:space="0" w:color="000000"/>
              <w:bottom w:val="single" w:sz="4" w:space="0" w:color="000000"/>
              <w:right w:val="single" w:sz="4" w:space="0" w:color="000000"/>
            </w:tcBorders>
            <w:vAlign w:val="center"/>
          </w:tcPr>
          <w:p w14:paraId="602EFC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5A2FB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89984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7A1D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CB3B9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E76A12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902AC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3065E1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65431F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370E48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3A06A3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1,46</w:t>
            </w:r>
          </w:p>
        </w:tc>
        <w:tc>
          <w:tcPr>
            <w:tcW w:w="1139" w:type="dxa"/>
            <w:tcBorders>
              <w:top w:val="single" w:sz="4" w:space="0" w:color="000000"/>
              <w:left w:val="single" w:sz="4" w:space="0" w:color="000000"/>
              <w:bottom w:val="single" w:sz="4" w:space="0" w:color="000000"/>
              <w:right w:val="single" w:sz="4" w:space="0" w:color="000000"/>
            </w:tcBorders>
            <w:vAlign w:val="center"/>
          </w:tcPr>
          <w:p w14:paraId="2BC808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406AC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UA_M5.8_0135</w:t>
            </w:r>
          </w:p>
        </w:tc>
        <w:tc>
          <w:tcPr>
            <w:tcW w:w="606" w:type="dxa"/>
            <w:tcBorders>
              <w:top w:val="single" w:sz="4" w:space="0" w:color="000000"/>
              <w:left w:val="single" w:sz="4" w:space="0" w:color="000000"/>
              <w:bottom w:val="single" w:sz="4" w:space="0" w:color="000000"/>
              <w:right w:val="single" w:sz="4" w:space="0" w:color="000000"/>
            </w:tcBorders>
            <w:vAlign w:val="center"/>
          </w:tcPr>
          <w:p w14:paraId="7F0C6A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A5D8A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1A116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E57D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FE43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C6A4A1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81151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C519F0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24F241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12952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694C6D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16,12</w:t>
            </w:r>
          </w:p>
        </w:tc>
        <w:tc>
          <w:tcPr>
            <w:tcW w:w="1139" w:type="dxa"/>
            <w:tcBorders>
              <w:top w:val="single" w:sz="4" w:space="0" w:color="000000"/>
              <w:left w:val="single" w:sz="4" w:space="0" w:color="000000"/>
              <w:bottom w:val="single" w:sz="4" w:space="0" w:color="000000"/>
              <w:right w:val="single" w:sz="4" w:space="0" w:color="000000"/>
            </w:tcBorders>
            <w:vAlign w:val="center"/>
          </w:tcPr>
          <w:p w14:paraId="341A46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F150C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UA_M5.8_0136</w:t>
            </w:r>
          </w:p>
        </w:tc>
        <w:tc>
          <w:tcPr>
            <w:tcW w:w="606" w:type="dxa"/>
            <w:tcBorders>
              <w:top w:val="single" w:sz="4" w:space="0" w:color="000000"/>
              <w:left w:val="single" w:sz="4" w:space="0" w:color="000000"/>
              <w:bottom w:val="single" w:sz="4" w:space="0" w:color="000000"/>
              <w:right w:val="single" w:sz="4" w:space="0" w:color="000000"/>
            </w:tcBorders>
            <w:vAlign w:val="center"/>
          </w:tcPr>
          <w:p w14:paraId="157ED5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3DD0AF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9F5C0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E653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62D8C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44A94D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4A942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A832CF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055FD8B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909C3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68C39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23,50</w:t>
            </w:r>
          </w:p>
        </w:tc>
        <w:tc>
          <w:tcPr>
            <w:tcW w:w="1139" w:type="dxa"/>
            <w:tcBorders>
              <w:top w:val="single" w:sz="4" w:space="0" w:color="000000"/>
              <w:left w:val="single" w:sz="4" w:space="0" w:color="000000"/>
              <w:bottom w:val="single" w:sz="4" w:space="0" w:color="000000"/>
              <w:right w:val="single" w:sz="4" w:space="0" w:color="000000"/>
            </w:tcBorders>
            <w:vAlign w:val="center"/>
          </w:tcPr>
          <w:p w14:paraId="1C7F94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56BBF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UA_M5.8_0137</w:t>
            </w:r>
          </w:p>
        </w:tc>
        <w:tc>
          <w:tcPr>
            <w:tcW w:w="606" w:type="dxa"/>
            <w:tcBorders>
              <w:top w:val="single" w:sz="4" w:space="0" w:color="000000"/>
              <w:left w:val="single" w:sz="4" w:space="0" w:color="000000"/>
              <w:bottom w:val="single" w:sz="4" w:space="0" w:color="000000"/>
              <w:right w:val="single" w:sz="4" w:space="0" w:color="000000"/>
            </w:tcBorders>
            <w:vAlign w:val="center"/>
          </w:tcPr>
          <w:p w14:paraId="71B0ADE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20BD6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B1E88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5686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B659D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72C164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C3DEF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9A6FB6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608928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01E986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UA_R_12_L_1_Si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6D8DC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107,15</w:t>
            </w:r>
          </w:p>
        </w:tc>
        <w:tc>
          <w:tcPr>
            <w:tcW w:w="1139" w:type="dxa"/>
            <w:tcBorders>
              <w:top w:val="single" w:sz="4" w:space="0" w:color="000000"/>
              <w:left w:val="single" w:sz="4" w:space="0" w:color="000000"/>
              <w:bottom w:val="single" w:sz="4" w:space="0" w:color="000000"/>
              <w:right w:val="single" w:sz="4" w:space="0" w:color="000000"/>
            </w:tcBorders>
            <w:vAlign w:val="center"/>
          </w:tcPr>
          <w:p w14:paraId="789C50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FD140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UA_M5.8_0138</w:t>
            </w:r>
          </w:p>
        </w:tc>
        <w:tc>
          <w:tcPr>
            <w:tcW w:w="606" w:type="dxa"/>
            <w:tcBorders>
              <w:top w:val="single" w:sz="4" w:space="0" w:color="000000"/>
              <w:left w:val="single" w:sz="4" w:space="0" w:color="000000"/>
              <w:bottom w:val="single" w:sz="4" w:space="0" w:color="000000"/>
              <w:right w:val="single" w:sz="4" w:space="0" w:color="000000"/>
            </w:tcBorders>
            <w:vAlign w:val="center"/>
          </w:tcPr>
          <w:p w14:paraId="39A7BF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358C8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01D8A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84F1C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1503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650462B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15EBC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961B1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3E5415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D07AB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2A3F97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1,79</w:t>
            </w:r>
          </w:p>
        </w:tc>
        <w:tc>
          <w:tcPr>
            <w:tcW w:w="1139" w:type="dxa"/>
            <w:tcBorders>
              <w:top w:val="single" w:sz="4" w:space="0" w:color="000000"/>
              <w:left w:val="single" w:sz="4" w:space="0" w:color="000000"/>
              <w:bottom w:val="single" w:sz="4" w:space="0" w:color="000000"/>
              <w:right w:val="single" w:sz="4" w:space="0" w:color="000000"/>
            </w:tcBorders>
            <w:vAlign w:val="center"/>
          </w:tcPr>
          <w:p w14:paraId="64965B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7432C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UA_M5.8_0139</w:t>
            </w:r>
          </w:p>
        </w:tc>
        <w:tc>
          <w:tcPr>
            <w:tcW w:w="606" w:type="dxa"/>
            <w:tcBorders>
              <w:top w:val="single" w:sz="4" w:space="0" w:color="000000"/>
              <w:left w:val="single" w:sz="4" w:space="0" w:color="000000"/>
              <w:bottom w:val="single" w:sz="4" w:space="0" w:color="000000"/>
              <w:right w:val="single" w:sz="4" w:space="0" w:color="000000"/>
            </w:tcBorders>
            <w:vAlign w:val="center"/>
          </w:tcPr>
          <w:p w14:paraId="6718BD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B2EC6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C90DB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47E3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EF57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628790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44AF3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81A3B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16D5AF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B485F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28FDE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1,02</w:t>
            </w:r>
          </w:p>
        </w:tc>
        <w:tc>
          <w:tcPr>
            <w:tcW w:w="1139" w:type="dxa"/>
            <w:tcBorders>
              <w:top w:val="single" w:sz="4" w:space="0" w:color="000000"/>
              <w:left w:val="single" w:sz="4" w:space="0" w:color="000000"/>
              <w:bottom w:val="single" w:sz="4" w:space="0" w:color="000000"/>
              <w:right w:val="single" w:sz="4" w:space="0" w:color="000000"/>
            </w:tcBorders>
            <w:vAlign w:val="center"/>
          </w:tcPr>
          <w:p w14:paraId="74508E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1809C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UA_M5.8_0140</w:t>
            </w:r>
          </w:p>
        </w:tc>
        <w:tc>
          <w:tcPr>
            <w:tcW w:w="606" w:type="dxa"/>
            <w:tcBorders>
              <w:top w:val="single" w:sz="4" w:space="0" w:color="000000"/>
              <w:left w:val="single" w:sz="4" w:space="0" w:color="000000"/>
              <w:bottom w:val="single" w:sz="4" w:space="0" w:color="000000"/>
              <w:right w:val="single" w:sz="4" w:space="0" w:color="000000"/>
            </w:tcBorders>
            <w:vAlign w:val="center"/>
          </w:tcPr>
          <w:p w14:paraId="4E0C9B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4ABB4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A3372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AD6E9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2788F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5B89B7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9B8F4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28B86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DB2DD7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1E82F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4377C2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12,27</w:t>
            </w:r>
          </w:p>
        </w:tc>
        <w:tc>
          <w:tcPr>
            <w:tcW w:w="1139" w:type="dxa"/>
            <w:tcBorders>
              <w:top w:val="single" w:sz="4" w:space="0" w:color="000000"/>
              <w:left w:val="single" w:sz="4" w:space="0" w:color="000000"/>
              <w:bottom w:val="single" w:sz="4" w:space="0" w:color="000000"/>
              <w:right w:val="single" w:sz="4" w:space="0" w:color="000000"/>
            </w:tcBorders>
            <w:vAlign w:val="center"/>
          </w:tcPr>
          <w:p w14:paraId="646F624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0194F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UA_M5.8_0141</w:t>
            </w:r>
          </w:p>
        </w:tc>
        <w:tc>
          <w:tcPr>
            <w:tcW w:w="606" w:type="dxa"/>
            <w:tcBorders>
              <w:top w:val="single" w:sz="4" w:space="0" w:color="000000"/>
              <w:left w:val="single" w:sz="4" w:space="0" w:color="000000"/>
              <w:bottom w:val="single" w:sz="4" w:space="0" w:color="000000"/>
              <w:right w:val="single" w:sz="4" w:space="0" w:color="000000"/>
            </w:tcBorders>
            <w:vAlign w:val="center"/>
          </w:tcPr>
          <w:p w14:paraId="061CEC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E9D5E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3D55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01C19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6C4C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387117D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62FF3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D366F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C6C30E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D9D5D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090F04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18,18</w:t>
            </w:r>
          </w:p>
        </w:tc>
        <w:tc>
          <w:tcPr>
            <w:tcW w:w="1139" w:type="dxa"/>
            <w:tcBorders>
              <w:top w:val="single" w:sz="4" w:space="0" w:color="000000"/>
              <w:left w:val="single" w:sz="4" w:space="0" w:color="000000"/>
              <w:bottom w:val="single" w:sz="4" w:space="0" w:color="000000"/>
              <w:right w:val="single" w:sz="4" w:space="0" w:color="000000"/>
            </w:tcBorders>
            <w:vAlign w:val="center"/>
          </w:tcPr>
          <w:p w14:paraId="202752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F9E90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UA_M5.8_0142</w:t>
            </w:r>
          </w:p>
        </w:tc>
        <w:tc>
          <w:tcPr>
            <w:tcW w:w="606" w:type="dxa"/>
            <w:tcBorders>
              <w:top w:val="single" w:sz="4" w:space="0" w:color="000000"/>
              <w:left w:val="single" w:sz="4" w:space="0" w:color="000000"/>
              <w:bottom w:val="single" w:sz="4" w:space="0" w:color="000000"/>
              <w:right w:val="single" w:sz="4" w:space="0" w:color="000000"/>
            </w:tcBorders>
            <w:vAlign w:val="center"/>
          </w:tcPr>
          <w:p w14:paraId="2113B4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C06C8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B563C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65735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B5B8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2CD507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5ACA9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1CA7D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0031AEF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D1154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CD824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14,35</w:t>
            </w:r>
          </w:p>
        </w:tc>
        <w:tc>
          <w:tcPr>
            <w:tcW w:w="1139" w:type="dxa"/>
            <w:tcBorders>
              <w:top w:val="single" w:sz="4" w:space="0" w:color="000000"/>
              <w:left w:val="single" w:sz="4" w:space="0" w:color="000000"/>
              <w:bottom w:val="single" w:sz="4" w:space="0" w:color="000000"/>
              <w:right w:val="single" w:sz="4" w:space="0" w:color="000000"/>
            </w:tcBorders>
            <w:vAlign w:val="center"/>
          </w:tcPr>
          <w:p w14:paraId="3AEA56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AF712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UA_M5.8_0143</w:t>
            </w:r>
          </w:p>
        </w:tc>
        <w:tc>
          <w:tcPr>
            <w:tcW w:w="606" w:type="dxa"/>
            <w:tcBorders>
              <w:top w:val="single" w:sz="4" w:space="0" w:color="000000"/>
              <w:left w:val="single" w:sz="4" w:space="0" w:color="000000"/>
              <w:bottom w:val="single" w:sz="4" w:space="0" w:color="000000"/>
              <w:right w:val="single" w:sz="4" w:space="0" w:color="000000"/>
            </w:tcBorders>
            <w:vAlign w:val="center"/>
          </w:tcPr>
          <w:p w14:paraId="0399CC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E3A6B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22FA5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DC95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14F1B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7DE26C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99576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4B7DA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C3C478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F90D9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2E41E8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14,42</w:t>
            </w:r>
          </w:p>
        </w:tc>
        <w:tc>
          <w:tcPr>
            <w:tcW w:w="1139" w:type="dxa"/>
            <w:tcBorders>
              <w:top w:val="single" w:sz="4" w:space="0" w:color="000000"/>
              <w:left w:val="single" w:sz="4" w:space="0" w:color="000000"/>
              <w:bottom w:val="single" w:sz="4" w:space="0" w:color="000000"/>
              <w:right w:val="single" w:sz="4" w:space="0" w:color="000000"/>
            </w:tcBorders>
            <w:vAlign w:val="center"/>
          </w:tcPr>
          <w:p w14:paraId="44748B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460FA8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UA_M5.8_0144</w:t>
            </w:r>
          </w:p>
        </w:tc>
        <w:tc>
          <w:tcPr>
            <w:tcW w:w="606" w:type="dxa"/>
            <w:tcBorders>
              <w:top w:val="single" w:sz="4" w:space="0" w:color="000000"/>
              <w:left w:val="single" w:sz="4" w:space="0" w:color="000000"/>
              <w:bottom w:val="single" w:sz="4" w:space="0" w:color="000000"/>
              <w:right w:val="single" w:sz="4" w:space="0" w:color="000000"/>
            </w:tcBorders>
            <w:vAlign w:val="center"/>
          </w:tcPr>
          <w:p w14:paraId="61C275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C2768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EEA374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A56D0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F9A91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2F3A14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08201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D531C4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Заплази</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86FE6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7EE2E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76DA5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15,74</w:t>
            </w:r>
          </w:p>
        </w:tc>
        <w:tc>
          <w:tcPr>
            <w:tcW w:w="1139" w:type="dxa"/>
            <w:tcBorders>
              <w:top w:val="single" w:sz="4" w:space="0" w:color="000000"/>
              <w:left w:val="single" w:sz="4" w:space="0" w:color="000000"/>
              <w:bottom w:val="single" w:sz="4" w:space="0" w:color="000000"/>
              <w:right w:val="single" w:sz="4" w:space="0" w:color="000000"/>
            </w:tcBorders>
            <w:vAlign w:val="center"/>
          </w:tcPr>
          <w:p w14:paraId="24799B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8611C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UA_M5.8_0145</w:t>
            </w:r>
          </w:p>
        </w:tc>
        <w:tc>
          <w:tcPr>
            <w:tcW w:w="606" w:type="dxa"/>
            <w:tcBorders>
              <w:top w:val="single" w:sz="4" w:space="0" w:color="000000"/>
              <w:left w:val="single" w:sz="4" w:space="0" w:color="000000"/>
              <w:bottom w:val="single" w:sz="4" w:space="0" w:color="000000"/>
              <w:right w:val="single" w:sz="4" w:space="0" w:color="000000"/>
            </w:tcBorders>
            <w:vAlign w:val="center"/>
          </w:tcPr>
          <w:p w14:paraId="708DAA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5D367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A23CE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C38F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673F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0BAD7C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77FA8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437EDA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701" w:type="dxa"/>
            <w:tcBorders>
              <w:top w:val="single" w:sz="4" w:space="0" w:color="000000"/>
              <w:left w:val="single" w:sz="4" w:space="0" w:color="000000"/>
              <w:bottom w:val="single" w:sz="4" w:space="0" w:color="000000"/>
              <w:right w:val="single" w:sz="4" w:space="0" w:color="000000"/>
            </w:tcBorders>
            <w:vAlign w:val="center"/>
          </w:tcPr>
          <w:p w14:paraId="40A3D2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67C73F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1D9B4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12,64</w:t>
            </w:r>
          </w:p>
        </w:tc>
        <w:tc>
          <w:tcPr>
            <w:tcW w:w="1139" w:type="dxa"/>
            <w:tcBorders>
              <w:top w:val="single" w:sz="4" w:space="0" w:color="000000"/>
              <w:left w:val="single" w:sz="4" w:space="0" w:color="000000"/>
              <w:bottom w:val="single" w:sz="4" w:space="0" w:color="000000"/>
              <w:right w:val="single" w:sz="4" w:space="0" w:color="000000"/>
            </w:tcBorders>
            <w:vAlign w:val="center"/>
          </w:tcPr>
          <w:p w14:paraId="77F74C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534A5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UA_M5.8_0146</w:t>
            </w:r>
          </w:p>
        </w:tc>
        <w:tc>
          <w:tcPr>
            <w:tcW w:w="606" w:type="dxa"/>
            <w:tcBorders>
              <w:top w:val="single" w:sz="4" w:space="0" w:color="000000"/>
              <w:left w:val="single" w:sz="4" w:space="0" w:color="000000"/>
              <w:bottom w:val="single" w:sz="4" w:space="0" w:color="000000"/>
              <w:right w:val="single" w:sz="4" w:space="0" w:color="000000"/>
            </w:tcBorders>
            <w:vAlign w:val="center"/>
          </w:tcPr>
          <w:p w14:paraId="2FD0AF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3D885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47CC7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0EF4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2B40F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03B5ED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AF3F3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C607B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701" w:type="dxa"/>
            <w:tcBorders>
              <w:top w:val="single" w:sz="4" w:space="0" w:color="000000"/>
              <w:left w:val="single" w:sz="4" w:space="0" w:color="000000"/>
              <w:bottom w:val="single" w:sz="4" w:space="0" w:color="000000"/>
              <w:right w:val="single" w:sz="4" w:space="0" w:color="000000"/>
            </w:tcBorders>
            <w:vAlign w:val="center"/>
          </w:tcPr>
          <w:p w14:paraId="5C6CA2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4EA0EE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ED8F4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1,26</w:t>
            </w:r>
          </w:p>
        </w:tc>
        <w:tc>
          <w:tcPr>
            <w:tcW w:w="1139" w:type="dxa"/>
            <w:tcBorders>
              <w:top w:val="single" w:sz="4" w:space="0" w:color="000000"/>
              <w:left w:val="single" w:sz="4" w:space="0" w:color="000000"/>
              <w:bottom w:val="single" w:sz="4" w:space="0" w:color="000000"/>
              <w:right w:val="single" w:sz="4" w:space="0" w:color="000000"/>
            </w:tcBorders>
            <w:vAlign w:val="center"/>
          </w:tcPr>
          <w:p w14:paraId="3433A63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C7CC5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UA_M5.8_0147</w:t>
            </w:r>
          </w:p>
        </w:tc>
        <w:tc>
          <w:tcPr>
            <w:tcW w:w="606" w:type="dxa"/>
            <w:tcBorders>
              <w:top w:val="single" w:sz="4" w:space="0" w:color="000000"/>
              <w:left w:val="single" w:sz="4" w:space="0" w:color="000000"/>
              <w:bottom w:val="single" w:sz="4" w:space="0" w:color="000000"/>
              <w:right w:val="single" w:sz="4" w:space="0" w:color="000000"/>
            </w:tcBorders>
            <w:vAlign w:val="center"/>
          </w:tcPr>
          <w:p w14:paraId="19AED5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35255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89D0B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BCC67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BBDED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F1F2C4D"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0B23F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E65EA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701" w:type="dxa"/>
            <w:tcBorders>
              <w:top w:val="single" w:sz="4" w:space="0" w:color="000000"/>
              <w:left w:val="single" w:sz="4" w:space="0" w:color="000000"/>
              <w:bottom w:val="single" w:sz="4" w:space="0" w:color="000000"/>
              <w:right w:val="single" w:sz="4" w:space="0" w:color="000000"/>
            </w:tcBorders>
            <w:vAlign w:val="center"/>
          </w:tcPr>
          <w:p w14:paraId="36EF07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0B0B51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C43DD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2,56</w:t>
            </w:r>
          </w:p>
        </w:tc>
        <w:tc>
          <w:tcPr>
            <w:tcW w:w="1139" w:type="dxa"/>
            <w:tcBorders>
              <w:top w:val="single" w:sz="4" w:space="0" w:color="000000"/>
              <w:left w:val="single" w:sz="4" w:space="0" w:color="000000"/>
              <w:bottom w:val="single" w:sz="4" w:space="0" w:color="000000"/>
              <w:right w:val="single" w:sz="4" w:space="0" w:color="000000"/>
            </w:tcBorders>
            <w:vAlign w:val="center"/>
          </w:tcPr>
          <w:p w14:paraId="6298EE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001AB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UA_M5.8_0148</w:t>
            </w:r>
          </w:p>
        </w:tc>
        <w:tc>
          <w:tcPr>
            <w:tcW w:w="606" w:type="dxa"/>
            <w:tcBorders>
              <w:top w:val="single" w:sz="4" w:space="0" w:color="000000"/>
              <w:left w:val="single" w:sz="4" w:space="0" w:color="000000"/>
              <w:bottom w:val="single" w:sz="4" w:space="0" w:color="000000"/>
              <w:right w:val="single" w:sz="4" w:space="0" w:color="000000"/>
            </w:tcBorders>
            <w:vAlign w:val="center"/>
          </w:tcPr>
          <w:p w14:paraId="7B1CCD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AF901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DC910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95F4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4C7C6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530123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9F36D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959CB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4E0FF2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6A9A5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54F73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5,23</w:t>
            </w:r>
          </w:p>
        </w:tc>
        <w:tc>
          <w:tcPr>
            <w:tcW w:w="1139" w:type="dxa"/>
            <w:tcBorders>
              <w:top w:val="single" w:sz="4" w:space="0" w:color="000000"/>
              <w:left w:val="single" w:sz="4" w:space="0" w:color="000000"/>
              <w:bottom w:val="single" w:sz="4" w:space="0" w:color="000000"/>
              <w:right w:val="single" w:sz="4" w:space="0" w:color="000000"/>
            </w:tcBorders>
            <w:vAlign w:val="center"/>
          </w:tcPr>
          <w:p w14:paraId="341A5F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2C719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UA_M5.8_0149</w:t>
            </w:r>
          </w:p>
        </w:tc>
        <w:tc>
          <w:tcPr>
            <w:tcW w:w="606" w:type="dxa"/>
            <w:tcBorders>
              <w:top w:val="single" w:sz="4" w:space="0" w:color="000000"/>
              <w:left w:val="single" w:sz="4" w:space="0" w:color="000000"/>
              <w:bottom w:val="single" w:sz="4" w:space="0" w:color="000000"/>
              <w:right w:val="single" w:sz="4" w:space="0" w:color="000000"/>
            </w:tcBorders>
            <w:vAlign w:val="center"/>
          </w:tcPr>
          <w:p w14:paraId="5B25D3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5408A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80C96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5F2B6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B4F1D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E5EF8F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03682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0D45A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D8FFB1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7A095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7682BD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3,07</w:t>
            </w:r>
          </w:p>
        </w:tc>
        <w:tc>
          <w:tcPr>
            <w:tcW w:w="1139" w:type="dxa"/>
            <w:tcBorders>
              <w:top w:val="single" w:sz="4" w:space="0" w:color="000000"/>
              <w:left w:val="single" w:sz="4" w:space="0" w:color="000000"/>
              <w:bottom w:val="single" w:sz="4" w:space="0" w:color="000000"/>
              <w:right w:val="single" w:sz="4" w:space="0" w:color="000000"/>
            </w:tcBorders>
            <w:vAlign w:val="center"/>
          </w:tcPr>
          <w:p w14:paraId="10B691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6F87C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UA_M5.8_0150</w:t>
            </w:r>
          </w:p>
        </w:tc>
        <w:tc>
          <w:tcPr>
            <w:tcW w:w="606" w:type="dxa"/>
            <w:tcBorders>
              <w:top w:val="single" w:sz="4" w:space="0" w:color="000000"/>
              <w:left w:val="single" w:sz="4" w:space="0" w:color="000000"/>
              <w:bottom w:val="single" w:sz="4" w:space="0" w:color="000000"/>
              <w:right w:val="single" w:sz="4" w:space="0" w:color="000000"/>
            </w:tcBorders>
            <w:vAlign w:val="center"/>
          </w:tcPr>
          <w:p w14:paraId="45D47E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3F473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40CE5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BA58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EC25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33759C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C823C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71FB0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5CC67E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DB9EA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0558B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1,46</w:t>
            </w:r>
          </w:p>
        </w:tc>
        <w:tc>
          <w:tcPr>
            <w:tcW w:w="1139" w:type="dxa"/>
            <w:tcBorders>
              <w:top w:val="single" w:sz="4" w:space="0" w:color="000000"/>
              <w:left w:val="single" w:sz="4" w:space="0" w:color="000000"/>
              <w:bottom w:val="single" w:sz="4" w:space="0" w:color="000000"/>
              <w:right w:val="single" w:sz="4" w:space="0" w:color="000000"/>
            </w:tcBorders>
            <w:vAlign w:val="center"/>
          </w:tcPr>
          <w:p w14:paraId="7CD0F6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77D68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UA_M5.8_0151</w:t>
            </w:r>
          </w:p>
        </w:tc>
        <w:tc>
          <w:tcPr>
            <w:tcW w:w="606" w:type="dxa"/>
            <w:tcBorders>
              <w:top w:val="single" w:sz="4" w:space="0" w:color="000000"/>
              <w:left w:val="single" w:sz="4" w:space="0" w:color="000000"/>
              <w:bottom w:val="single" w:sz="4" w:space="0" w:color="000000"/>
              <w:right w:val="single" w:sz="4" w:space="0" w:color="000000"/>
            </w:tcBorders>
            <w:vAlign w:val="center"/>
          </w:tcPr>
          <w:p w14:paraId="211B43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DF7CC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5CD6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9673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0DEED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9D6C57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D7C99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13464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20D2C7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E7009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UA_R_12_М_1_Ca</w:t>
            </w:r>
          </w:p>
        </w:tc>
        <w:tc>
          <w:tcPr>
            <w:tcW w:w="1364" w:type="dxa"/>
            <w:tcBorders>
              <w:top w:val="single" w:sz="4" w:space="0" w:color="000000"/>
              <w:left w:val="single" w:sz="4" w:space="0" w:color="000000"/>
              <w:bottom w:val="single" w:sz="4" w:space="0" w:color="000000"/>
              <w:right w:val="single" w:sz="4" w:space="0" w:color="000000"/>
            </w:tcBorders>
            <w:vAlign w:val="center"/>
          </w:tcPr>
          <w:p w14:paraId="6B33FF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5,84</w:t>
            </w:r>
          </w:p>
        </w:tc>
        <w:tc>
          <w:tcPr>
            <w:tcW w:w="1139" w:type="dxa"/>
            <w:tcBorders>
              <w:top w:val="single" w:sz="4" w:space="0" w:color="000000"/>
              <w:left w:val="single" w:sz="4" w:space="0" w:color="000000"/>
              <w:bottom w:val="single" w:sz="4" w:space="0" w:color="000000"/>
              <w:right w:val="single" w:sz="4" w:space="0" w:color="000000"/>
            </w:tcBorders>
            <w:vAlign w:val="center"/>
          </w:tcPr>
          <w:p w14:paraId="44E6FD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CA3A3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UA_M5.8_0152</w:t>
            </w:r>
          </w:p>
        </w:tc>
        <w:tc>
          <w:tcPr>
            <w:tcW w:w="606" w:type="dxa"/>
            <w:tcBorders>
              <w:top w:val="single" w:sz="4" w:space="0" w:color="000000"/>
              <w:left w:val="single" w:sz="4" w:space="0" w:color="000000"/>
              <w:bottom w:val="single" w:sz="4" w:space="0" w:color="000000"/>
              <w:right w:val="single" w:sz="4" w:space="0" w:color="000000"/>
            </w:tcBorders>
            <w:vAlign w:val="center"/>
          </w:tcPr>
          <w:p w14:paraId="5CBD78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BCB50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1D470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EA6A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F36E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DD4ED4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F62F9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A02B8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560923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4D5CF6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982553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2,36</w:t>
            </w:r>
          </w:p>
        </w:tc>
        <w:tc>
          <w:tcPr>
            <w:tcW w:w="1139" w:type="dxa"/>
            <w:tcBorders>
              <w:top w:val="single" w:sz="4" w:space="0" w:color="000000"/>
              <w:left w:val="single" w:sz="4" w:space="0" w:color="000000"/>
              <w:bottom w:val="single" w:sz="4" w:space="0" w:color="000000"/>
              <w:right w:val="single" w:sz="4" w:space="0" w:color="000000"/>
            </w:tcBorders>
            <w:vAlign w:val="center"/>
          </w:tcPr>
          <w:p w14:paraId="680C25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34F555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UA_M5.8_0153</w:t>
            </w:r>
          </w:p>
        </w:tc>
        <w:tc>
          <w:tcPr>
            <w:tcW w:w="606" w:type="dxa"/>
            <w:tcBorders>
              <w:top w:val="single" w:sz="4" w:space="0" w:color="000000"/>
              <w:left w:val="single" w:sz="4" w:space="0" w:color="000000"/>
              <w:bottom w:val="single" w:sz="4" w:space="0" w:color="000000"/>
              <w:right w:val="single" w:sz="4" w:space="0" w:color="000000"/>
            </w:tcBorders>
            <w:vAlign w:val="center"/>
          </w:tcPr>
          <w:p w14:paraId="42E3FF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FC3FF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D274BD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795BA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15CF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AC4C15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C9F0D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9C2D0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1C928E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7D328C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73A0E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1,65</w:t>
            </w:r>
          </w:p>
        </w:tc>
        <w:tc>
          <w:tcPr>
            <w:tcW w:w="1139" w:type="dxa"/>
            <w:tcBorders>
              <w:top w:val="single" w:sz="4" w:space="0" w:color="000000"/>
              <w:left w:val="single" w:sz="4" w:space="0" w:color="000000"/>
              <w:bottom w:val="single" w:sz="4" w:space="0" w:color="000000"/>
              <w:right w:val="single" w:sz="4" w:space="0" w:color="000000"/>
            </w:tcBorders>
            <w:vAlign w:val="center"/>
          </w:tcPr>
          <w:p w14:paraId="294DC2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2736B1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UA_M5.8_0154</w:t>
            </w:r>
          </w:p>
        </w:tc>
        <w:tc>
          <w:tcPr>
            <w:tcW w:w="606" w:type="dxa"/>
            <w:tcBorders>
              <w:top w:val="single" w:sz="4" w:space="0" w:color="000000"/>
              <w:left w:val="single" w:sz="4" w:space="0" w:color="000000"/>
              <w:bottom w:val="single" w:sz="4" w:space="0" w:color="000000"/>
              <w:right w:val="single" w:sz="4" w:space="0" w:color="000000"/>
            </w:tcBorders>
            <w:vAlign w:val="center"/>
          </w:tcPr>
          <w:p w14:paraId="784CE7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94A31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E6834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EA06E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CB21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5D3BDB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93937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DB62C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0E7EF4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CD422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1311E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2,85</w:t>
            </w:r>
          </w:p>
        </w:tc>
        <w:tc>
          <w:tcPr>
            <w:tcW w:w="1139" w:type="dxa"/>
            <w:tcBorders>
              <w:top w:val="single" w:sz="4" w:space="0" w:color="000000"/>
              <w:left w:val="single" w:sz="4" w:space="0" w:color="000000"/>
              <w:bottom w:val="single" w:sz="4" w:space="0" w:color="000000"/>
              <w:right w:val="single" w:sz="4" w:space="0" w:color="000000"/>
            </w:tcBorders>
            <w:vAlign w:val="center"/>
          </w:tcPr>
          <w:p w14:paraId="3477664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39AA5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UA_M5.8_0155</w:t>
            </w:r>
          </w:p>
        </w:tc>
        <w:tc>
          <w:tcPr>
            <w:tcW w:w="606" w:type="dxa"/>
            <w:tcBorders>
              <w:top w:val="single" w:sz="4" w:space="0" w:color="000000"/>
              <w:left w:val="single" w:sz="4" w:space="0" w:color="000000"/>
              <w:bottom w:val="single" w:sz="4" w:space="0" w:color="000000"/>
              <w:right w:val="single" w:sz="4" w:space="0" w:color="000000"/>
            </w:tcBorders>
            <w:vAlign w:val="center"/>
          </w:tcPr>
          <w:p w14:paraId="3EDB64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19994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BDAF8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6C1A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45EE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CC2456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721E2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72180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5B50562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40558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C26D3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1,55</w:t>
            </w:r>
          </w:p>
        </w:tc>
        <w:tc>
          <w:tcPr>
            <w:tcW w:w="1139" w:type="dxa"/>
            <w:tcBorders>
              <w:top w:val="single" w:sz="4" w:space="0" w:color="000000"/>
              <w:left w:val="single" w:sz="4" w:space="0" w:color="000000"/>
              <w:bottom w:val="single" w:sz="4" w:space="0" w:color="000000"/>
              <w:right w:val="single" w:sz="4" w:space="0" w:color="000000"/>
            </w:tcBorders>
            <w:vAlign w:val="center"/>
          </w:tcPr>
          <w:p w14:paraId="0891ED4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6149A2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UA_M5.8_0156</w:t>
            </w:r>
          </w:p>
        </w:tc>
        <w:tc>
          <w:tcPr>
            <w:tcW w:w="606" w:type="dxa"/>
            <w:tcBorders>
              <w:top w:val="single" w:sz="4" w:space="0" w:color="000000"/>
              <w:left w:val="single" w:sz="4" w:space="0" w:color="000000"/>
              <w:bottom w:val="single" w:sz="4" w:space="0" w:color="000000"/>
              <w:right w:val="single" w:sz="4" w:space="0" w:color="000000"/>
            </w:tcBorders>
            <w:vAlign w:val="center"/>
          </w:tcPr>
          <w:p w14:paraId="60DAA8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F90AFD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CB6E0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ECD02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9F526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3A3093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3ED31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B100E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701" w:type="dxa"/>
            <w:tcBorders>
              <w:top w:val="single" w:sz="4" w:space="0" w:color="000000"/>
              <w:left w:val="single" w:sz="4" w:space="0" w:color="000000"/>
              <w:bottom w:val="single" w:sz="4" w:space="0" w:color="000000"/>
              <w:right w:val="single" w:sz="4" w:space="0" w:color="000000"/>
            </w:tcBorders>
            <w:vAlign w:val="center"/>
          </w:tcPr>
          <w:p w14:paraId="72146F83"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506F8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7823A9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51,61</w:t>
            </w:r>
          </w:p>
        </w:tc>
        <w:tc>
          <w:tcPr>
            <w:tcW w:w="1139" w:type="dxa"/>
            <w:tcBorders>
              <w:top w:val="single" w:sz="4" w:space="0" w:color="000000"/>
              <w:left w:val="single" w:sz="4" w:space="0" w:color="000000"/>
              <w:bottom w:val="single" w:sz="4" w:space="0" w:color="000000"/>
              <w:right w:val="single" w:sz="4" w:space="0" w:color="000000"/>
            </w:tcBorders>
            <w:vAlign w:val="center"/>
          </w:tcPr>
          <w:p w14:paraId="6A0D8B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4AC36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UA_M5.8_0157</w:t>
            </w:r>
          </w:p>
        </w:tc>
        <w:tc>
          <w:tcPr>
            <w:tcW w:w="606" w:type="dxa"/>
            <w:tcBorders>
              <w:top w:val="single" w:sz="4" w:space="0" w:color="000000"/>
              <w:left w:val="single" w:sz="4" w:space="0" w:color="000000"/>
              <w:bottom w:val="single" w:sz="4" w:space="0" w:color="000000"/>
              <w:right w:val="single" w:sz="4" w:space="0" w:color="000000"/>
            </w:tcBorders>
            <w:vAlign w:val="center"/>
          </w:tcPr>
          <w:p w14:paraId="7DAC6B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AB782F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D28A8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CE93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F0AFD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5DE415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0A4A7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F581F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Дубова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2CD31D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4FD08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A41AD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16,75</w:t>
            </w:r>
          </w:p>
        </w:tc>
        <w:tc>
          <w:tcPr>
            <w:tcW w:w="1139" w:type="dxa"/>
            <w:tcBorders>
              <w:top w:val="single" w:sz="4" w:space="0" w:color="000000"/>
              <w:left w:val="single" w:sz="4" w:space="0" w:color="000000"/>
              <w:bottom w:val="single" w:sz="4" w:space="0" w:color="000000"/>
              <w:right w:val="single" w:sz="4" w:space="0" w:color="000000"/>
            </w:tcBorders>
            <w:vAlign w:val="center"/>
          </w:tcPr>
          <w:p w14:paraId="44A843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35A2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UA_M5.8_0158</w:t>
            </w:r>
          </w:p>
        </w:tc>
        <w:tc>
          <w:tcPr>
            <w:tcW w:w="606" w:type="dxa"/>
            <w:tcBorders>
              <w:top w:val="single" w:sz="4" w:space="0" w:color="000000"/>
              <w:left w:val="single" w:sz="4" w:space="0" w:color="000000"/>
              <w:bottom w:val="single" w:sz="4" w:space="0" w:color="000000"/>
              <w:right w:val="single" w:sz="4" w:space="0" w:color="000000"/>
            </w:tcBorders>
            <w:vAlign w:val="center"/>
          </w:tcPr>
          <w:p w14:paraId="52A77C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E6C04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0F604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111C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08127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6BDDF7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A7CC1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62435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Дубова</w:t>
            </w:r>
          </w:p>
        </w:tc>
        <w:tc>
          <w:tcPr>
            <w:tcW w:w="1701" w:type="dxa"/>
            <w:tcBorders>
              <w:top w:val="single" w:sz="4" w:space="0" w:color="000000"/>
              <w:left w:val="single" w:sz="4" w:space="0" w:color="000000"/>
              <w:bottom w:val="single" w:sz="4" w:space="0" w:color="000000"/>
              <w:right w:val="single" w:sz="4" w:space="0" w:color="000000"/>
            </w:tcBorders>
            <w:vAlign w:val="center"/>
          </w:tcPr>
          <w:p w14:paraId="461538F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37379A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B2366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15,34</w:t>
            </w:r>
          </w:p>
        </w:tc>
        <w:tc>
          <w:tcPr>
            <w:tcW w:w="1139" w:type="dxa"/>
            <w:tcBorders>
              <w:top w:val="single" w:sz="4" w:space="0" w:color="000000"/>
              <w:left w:val="single" w:sz="4" w:space="0" w:color="000000"/>
              <w:bottom w:val="single" w:sz="4" w:space="0" w:color="000000"/>
              <w:right w:val="single" w:sz="4" w:space="0" w:color="000000"/>
            </w:tcBorders>
            <w:vAlign w:val="center"/>
          </w:tcPr>
          <w:p w14:paraId="480DE9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8CA17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UA_M5.8_0159</w:t>
            </w:r>
          </w:p>
        </w:tc>
        <w:tc>
          <w:tcPr>
            <w:tcW w:w="606" w:type="dxa"/>
            <w:tcBorders>
              <w:top w:val="single" w:sz="4" w:space="0" w:color="000000"/>
              <w:left w:val="single" w:sz="4" w:space="0" w:color="000000"/>
              <w:bottom w:val="single" w:sz="4" w:space="0" w:color="000000"/>
              <w:right w:val="single" w:sz="4" w:space="0" w:color="000000"/>
            </w:tcBorders>
            <w:vAlign w:val="center"/>
          </w:tcPr>
          <w:p w14:paraId="5BFEA1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284C4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A73F2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3BCC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122F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C5C1C20"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D31C8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BD6D52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Сліпуха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BBC1F2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B03B0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797D5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12,46</w:t>
            </w:r>
          </w:p>
        </w:tc>
        <w:tc>
          <w:tcPr>
            <w:tcW w:w="1139" w:type="dxa"/>
            <w:tcBorders>
              <w:top w:val="single" w:sz="4" w:space="0" w:color="000000"/>
              <w:left w:val="single" w:sz="4" w:space="0" w:color="000000"/>
              <w:bottom w:val="single" w:sz="4" w:space="0" w:color="000000"/>
              <w:right w:val="single" w:sz="4" w:space="0" w:color="000000"/>
            </w:tcBorders>
            <w:vAlign w:val="center"/>
          </w:tcPr>
          <w:p w14:paraId="66EA55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6DA3B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UA_M5.8_0160</w:t>
            </w:r>
          </w:p>
        </w:tc>
        <w:tc>
          <w:tcPr>
            <w:tcW w:w="606" w:type="dxa"/>
            <w:tcBorders>
              <w:top w:val="single" w:sz="4" w:space="0" w:color="000000"/>
              <w:left w:val="single" w:sz="4" w:space="0" w:color="000000"/>
              <w:bottom w:val="single" w:sz="4" w:space="0" w:color="000000"/>
              <w:right w:val="single" w:sz="4" w:space="0" w:color="000000"/>
            </w:tcBorders>
            <w:vAlign w:val="center"/>
          </w:tcPr>
          <w:p w14:paraId="3D22341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4345F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83B88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E780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4717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B5D4E0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4AFE70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EF7773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Сліпуха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6A461A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B4214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1101F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12,01</w:t>
            </w:r>
          </w:p>
        </w:tc>
        <w:tc>
          <w:tcPr>
            <w:tcW w:w="1139" w:type="dxa"/>
            <w:tcBorders>
              <w:top w:val="single" w:sz="4" w:space="0" w:color="000000"/>
              <w:left w:val="single" w:sz="4" w:space="0" w:color="000000"/>
              <w:bottom w:val="single" w:sz="4" w:space="0" w:color="000000"/>
              <w:right w:val="single" w:sz="4" w:space="0" w:color="000000"/>
            </w:tcBorders>
            <w:vAlign w:val="center"/>
          </w:tcPr>
          <w:p w14:paraId="629D6C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C6B51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UA_M5.8_0161</w:t>
            </w:r>
          </w:p>
        </w:tc>
        <w:tc>
          <w:tcPr>
            <w:tcW w:w="606" w:type="dxa"/>
            <w:tcBorders>
              <w:top w:val="single" w:sz="4" w:space="0" w:color="000000"/>
              <w:left w:val="single" w:sz="4" w:space="0" w:color="000000"/>
              <w:bottom w:val="single" w:sz="4" w:space="0" w:color="000000"/>
              <w:right w:val="single" w:sz="4" w:space="0" w:color="000000"/>
            </w:tcBorders>
            <w:vAlign w:val="center"/>
          </w:tcPr>
          <w:p w14:paraId="4C1C99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02859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708B0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6572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5DF1C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889248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58844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59EE5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Сліпуха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BC6730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Сліпуха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673884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E34877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22,87</w:t>
            </w:r>
          </w:p>
        </w:tc>
        <w:tc>
          <w:tcPr>
            <w:tcW w:w="1139" w:type="dxa"/>
            <w:tcBorders>
              <w:top w:val="single" w:sz="4" w:space="0" w:color="000000"/>
              <w:left w:val="single" w:sz="4" w:space="0" w:color="000000"/>
              <w:bottom w:val="single" w:sz="4" w:space="0" w:color="000000"/>
              <w:right w:val="single" w:sz="4" w:space="0" w:color="000000"/>
            </w:tcBorders>
            <w:vAlign w:val="center"/>
          </w:tcPr>
          <w:p w14:paraId="403EED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492463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UA_M5.8_0162</w:t>
            </w:r>
          </w:p>
        </w:tc>
        <w:tc>
          <w:tcPr>
            <w:tcW w:w="606" w:type="dxa"/>
            <w:tcBorders>
              <w:top w:val="single" w:sz="4" w:space="0" w:color="000000"/>
              <w:left w:val="single" w:sz="4" w:space="0" w:color="000000"/>
              <w:bottom w:val="single" w:sz="4" w:space="0" w:color="000000"/>
              <w:right w:val="single" w:sz="4" w:space="0" w:color="000000"/>
            </w:tcBorders>
            <w:vAlign w:val="center"/>
          </w:tcPr>
          <w:p w14:paraId="141740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B16BD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27091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903E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CD0D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FB1035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04B3A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FD488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Без назви</w:t>
            </w:r>
          </w:p>
        </w:tc>
        <w:tc>
          <w:tcPr>
            <w:tcW w:w="1701" w:type="dxa"/>
            <w:tcBorders>
              <w:top w:val="single" w:sz="4" w:space="0" w:color="000000"/>
              <w:left w:val="single" w:sz="4" w:space="0" w:color="000000"/>
              <w:bottom w:val="single" w:sz="4" w:space="0" w:color="000000"/>
              <w:right w:val="single" w:sz="4" w:space="0" w:color="000000"/>
            </w:tcBorders>
            <w:vAlign w:val="center"/>
          </w:tcPr>
          <w:p w14:paraId="3781D81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B4AFF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73EB7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13,57</w:t>
            </w:r>
          </w:p>
        </w:tc>
        <w:tc>
          <w:tcPr>
            <w:tcW w:w="1139" w:type="dxa"/>
            <w:tcBorders>
              <w:top w:val="single" w:sz="4" w:space="0" w:color="000000"/>
              <w:left w:val="single" w:sz="4" w:space="0" w:color="000000"/>
              <w:bottom w:val="single" w:sz="4" w:space="0" w:color="000000"/>
              <w:right w:val="single" w:sz="4" w:space="0" w:color="000000"/>
            </w:tcBorders>
            <w:vAlign w:val="center"/>
          </w:tcPr>
          <w:p w14:paraId="1C018A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23B5C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UA_M5.8_0163</w:t>
            </w:r>
          </w:p>
        </w:tc>
        <w:tc>
          <w:tcPr>
            <w:tcW w:w="606" w:type="dxa"/>
            <w:tcBorders>
              <w:top w:val="single" w:sz="4" w:space="0" w:color="000000"/>
              <w:left w:val="single" w:sz="4" w:space="0" w:color="000000"/>
              <w:bottom w:val="single" w:sz="4" w:space="0" w:color="000000"/>
              <w:right w:val="single" w:sz="4" w:space="0" w:color="000000"/>
            </w:tcBorders>
            <w:vAlign w:val="center"/>
          </w:tcPr>
          <w:p w14:paraId="3A60E8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2C9C7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1FF12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88628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837CC9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1B069A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4DA00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54F832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Тартакай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667B0E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2FB90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7D10F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11,53</w:t>
            </w:r>
          </w:p>
        </w:tc>
        <w:tc>
          <w:tcPr>
            <w:tcW w:w="1139" w:type="dxa"/>
            <w:tcBorders>
              <w:top w:val="single" w:sz="4" w:space="0" w:color="000000"/>
              <w:left w:val="single" w:sz="4" w:space="0" w:color="000000"/>
              <w:bottom w:val="single" w:sz="4" w:space="0" w:color="000000"/>
              <w:right w:val="single" w:sz="4" w:space="0" w:color="000000"/>
            </w:tcBorders>
            <w:vAlign w:val="center"/>
          </w:tcPr>
          <w:p w14:paraId="0A57C1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3B594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UA_M5.8_0164</w:t>
            </w:r>
          </w:p>
        </w:tc>
        <w:tc>
          <w:tcPr>
            <w:tcW w:w="606" w:type="dxa"/>
            <w:tcBorders>
              <w:top w:val="single" w:sz="4" w:space="0" w:color="000000"/>
              <w:left w:val="single" w:sz="4" w:space="0" w:color="000000"/>
              <w:bottom w:val="single" w:sz="4" w:space="0" w:color="000000"/>
              <w:right w:val="single" w:sz="4" w:space="0" w:color="000000"/>
            </w:tcBorders>
            <w:vAlign w:val="center"/>
          </w:tcPr>
          <w:p w14:paraId="480083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6B1DFA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0DEAC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9C68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5902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727E12D"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17D185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987555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Тартакай</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7E0C8D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5858D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F8CF7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13,90</w:t>
            </w:r>
          </w:p>
        </w:tc>
        <w:tc>
          <w:tcPr>
            <w:tcW w:w="1139" w:type="dxa"/>
            <w:tcBorders>
              <w:top w:val="single" w:sz="4" w:space="0" w:color="000000"/>
              <w:left w:val="single" w:sz="4" w:space="0" w:color="000000"/>
              <w:bottom w:val="single" w:sz="4" w:space="0" w:color="000000"/>
              <w:right w:val="single" w:sz="4" w:space="0" w:color="000000"/>
            </w:tcBorders>
            <w:vAlign w:val="center"/>
          </w:tcPr>
          <w:p w14:paraId="1E0118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B2684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UA_M5.8_0165</w:t>
            </w:r>
          </w:p>
        </w:tc>
        <w:tc>
          <w:tcPr>
            <w:tcW w:w="606" w:type="dxa"/>
            <w:tcBorders>
              <w:top w:val="single" w:sz="4" w:space="0" w:color="000000"/>
              <w:left w:val="single" w:sz="4" w:space="0" w:color="000000"/>
              <w:bottom w:val="single" w:sz="4" w:space="0" w:color="000000"/>
              <w:right w:val="single" w:sz="4" w:space="0" w:color="000000"/>
            </w:tcBorders>
            <w:vAlign w:val="center"/>
          </w:tcPr>
          <w:p w14:paraId="7FBCEA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0D8550B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E7635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7DE12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D8735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AEDD1E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FF63D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420D1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Кологлія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A18A64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4EAFAF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4F687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15,27</w:t>
            </w:r>
          </w:p>
        </w:tc>
        <w:tc>
          <w:tcPr>
            <w:tcW w:w="1139" w:type="dxa"/>
            <w:tcBorders>
              <w:top w:val="single" w:sz="4" w:space="0" w:color="000000"/>
              <w:left w:val="single" w:sz="4" w:space="0" w:color="000000"/>
              <w:bottom w:val="single" w:sz="4" w:space="0" w:color="000000"/>
              <w:right w:val="single" w:sz="4" w:space="0" w:color="000000"/>
            </w:tcBorders>
            <w:vAlign w:val="center"/>
          </w:tcPr>
          <w:p w14:paraId="40BE29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A543A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UA_M5.8_0166</w:t>
            </w:r>
          </w:p>
        </w:tc>
        <w:tc>
          <w:tcPr>
            <w:tcW w:w="606" w:type="dxa"/>
            <w:tcBorders>
              <w:top w:val="single" w:sz="4" w:space="0" w:color="000000"/>
              <w:left w:val="single" w:sz="4" w:space="0" w:color="000000"/>
              <w:bottom w:val="single" w:sz="4" w:space="0" w:color="000000"/>
              <w:right w:val="single" w:sz="4" w:space="0" w:color="000000"/>
            </w:tcBorders>
            <w:vAlign w:val="center"/>
          </w:tcPr>
          <w:p w14:paraId="6C4EC6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252938C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97451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E6B98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BE98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162EC1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09B3F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B000F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Стадня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C51DE9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6BD489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39A24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16,45</w:t>
            </w:r>
          </w:p>
        </w:tc>
        <w:tc>
          <w:tcPr>
            <w:tcW w:w="1139" w:type="dxa"/>
            <w:tcBorders>
              <w:top w:val="single" w:sz="4" w:space="0" w:color="000000"/>
              <w:left w:val="single" w:sz="4" w:space="0" w:color="000000"/>
              <w:bottom w:val="single" w:sz="4" w:space="0" w:color="000000"/>
              <w:right w:val="single" w:sz="4" w:space="0" w:color="000000"/>
            </w:tcBorders>
            <w:vAlign w:val="center"/>
          </w:tcPr>
          <w:p w14:paraId="5B6A4F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8871E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UA_M5.8_0167</w:t>
            </w:r>
          </w:p>
        </w:tc>
        <w:tc>
          <w:tcPr>
            <w:tcW w:w="606" w:type="dxa"/>
            <w:tcBorders>
              <w:top w:val="single" w:sz="4" w:space="0" w:color="000000"/>
              <w:left w:val="single" w:sz="4" w:space="0" w:color="000000"/>
              <w:bottom w:val="single" w:sz="4" w:space="0" w:color="000000"/>
              <w:right w:val="single" w:sz="4" w:space="0" w:color="000000"/>
            </w:tcBorders>
            <w:vAlign w:val="center"/>
          </w:tcPr>
          <w:p w14:paraId="12A795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2161EB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5A5BB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20EA0B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6381AA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80A68E2"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B07A7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23922F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4FEEF6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38A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B4BBA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10,38</w:t>
            </w:r>
          </w:p>
        </w:tc>
        <w:tc>
          <w:tcPr>
            <w:tcW w:w="1139" w:type="dxa"/>
            <w:tcBorders>
              <w:top w:val="single" w:sz="4" w:space="0" w:color="000000"/>
              <w:left w:val="single" w:sz="4" w:space="0" w:color="000000"/>
              <w:bottom w:val="single" w:sz="4" w:space="0" w:color="000000"/>
              <w:right w:val="single" w:sz="4" w:space="0" w:color="000000"/>
            </w:tcBorders>
            <w:vAlign w:val="center"/>
          </w:tcPr>
          <w:p w14:paraId="734A26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EB33EF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UA_M5.8_0168</w:t>
            </w:r>
          </w:p>
        </w:tc>
        <w:tc>
          <w:tcPr>
            <w:tcW w:w="606" w:type="dxa"/>
            <w:tcBorders>
              <w:top w:val="single" w:sz="4" w:space="0" w:color="000000"/>
              <w:left w:val="single" w:sz="4" w:space="0" w:color="000000"/>
              <w:bottom w:val="single" w:sz="4" w:space="0" w:color="000000"/>
              <w:right w:val="single" w:sz="4" w:space="0" w:color="000000"/>
            </w:tcBorders>
            <w:vAlign w:val="center"/>
          </w:tcPr>
          <w:p w14:paraId="3D841E9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09666F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4F9D3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32A1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6880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18CEB2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2668FD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0E57EC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1F3DD83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29B63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E53A2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37,20</w:t>
            </w:r>
          </w:p>
        </w:tc>
        <w:tc>
          <w:tcPr>
            <w:tcW w:w="1139" w:type="dxa"/>
            <w:tcBorders>
              <w:top w:val="single" w:sz="4" w:space="0" w:color="000000"/>
              <w:left w:val="single" w:sz="4" w:space="0" w:color="000000"/>
              <w:bottom w:val="single" w:sz="4" w:space="0" w:color="000000"/>
              <w:right w:val="single" w:sz="4" w:space="0" w:color="000000"/>
            </w:tcBorders>
            <w:vAlign w:val="center"/>
          </w:tcPr>
          <w:p w14:paraId="2993BA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363FF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UA_M5.8_0169</w:t>
            </w:r>
          </w:p>
        </w:tc>
        <w:tc>
          <w:tcPr>
            <w:tcW w:w="606" w:type="dxa"/>
            <w:tcBorders>
              <w:top w:val="single" w:sz="4" w:space="0" w:color="000000"/>
              <w:left w:val="single" w:sz="4" w:space="0" w:color="000000"/>
              <w:bottom w:val="single" w:sz="4" w:space="0" w:color="000000"/>
              <w:right w:val="single" w:sz="4" w:space="0" w:color="000000"/>
            </w:tcBorders>
            <w:vAlign w:val="center"/>
          </w:tcPr>
          <w:p w14:paraId="4E3B8D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D9F1FE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C99097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0CD4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53F1E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4072D5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625DA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840D7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A8ABCD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77AB3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93EA5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13,00</w:t>
            </w:r>
          </w:p>
        </w:tc>
        <w:tc>
          <w:tcPr>
            <w:tcW w:w="1139" w:type="dxa"/>
            <w:tcBorders>
              <w:top w:val="single" w:sz="4" w:space="0" w:color="000000"/>
              <w:left w:val="single" w:sz="4" w:space="0" w:color="000000"/>
              <w:bottom w:val="single" w:sz="4" w:space="0" w:color="000000"/>
              <w:right w:val="single" w:sz="4" w:space="0" w:color="000000"/>
            </w:tcBorders>
            <w:vAlign w:val="center"/>
          </w:tcPr>
          <w:p w14:paraId="534F20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DABC3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UA_M5.8_0170</w:t>
            </w:r>
          </w:p>
        </w:tc>
        <w:tc>
          <w:tcPr>
            <w:tcW w:w="606" w:type="dxa"/>
            <w:tcBorders>
              <w:top w:val="single" w:sz="4" w:space="0" w:color="000000"/>
              <w:left w:val="single" w:sz="4" w:space="0" w:color="000000"/>
              <w:bottom w:val="single" w:sz="4" w:space="0" w:color="000000"/>
              <w:right w:val="single" w:sz="4" w:space="0" w:color="000000"/>
            </w:tcBorders>
            <w:vAlign w:val="center"/>
          </w:tcPr>
          <w:p w14:paraId="617CC4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A7A8C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A5CB5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9F7E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BF17F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C1C7C9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262DE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82268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AFE0A8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0EE758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C2F97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1,81</w:t>
            </w:r>
          </w:p>
        </w:tc>
        <w:tc>
          <w:tcPr>
            <w:tcW w:w="1139" w:type="dxa"/>
            <w:tcBorders>
              <w:top w:val="single" w:sz="4" w:space="0" w:color="000000"/>
              <w:left w:val="single" w:sz="4" w:space="0" w:color="000000"/>
              <w:bottom w:val="single" w:sz="4" w:space="0" w:color="000000"/>
              <w:right w:val="single" w:sz="4" w:space="0" w:color="000000"/>
            </w:tcBorders>
            <w:vAlign w:val="center"/>
          </w:tcPr>
          <w:p w14:paraId="28CD8C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0A3E2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UA_M5.8_0171</w:t>
            </w:r>
          </w:p>
        </w:tc>
        <w:tc>
          <w:tcPr>
            <w:tcW w:w="606" w:type="dxa"/>
            <w:tcBorders>
              <w:top w:val="single" w:sz="4" w:space="0" w:color="000000"/>
              <w:left w:val="single" w:sz="4" w:space="0" w:color="000000"/>
              <w:bottom w:val="single" w:sz="4" w:space="0" w:color="000000"/>
              <w:right w:val="single" w:sz="4" w:space="0" w:color="000000"/>
            </w:tcBorders>
            <w:vAlign w:val="center"/>
          </w:tcPr>
          <w:p w14:paraId="5A37D4A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AE5EDC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1E090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F223B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4D1B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FC357A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BE461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EE7CC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D9E791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239923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4E486E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2,06</w:t>
            </w:r>
          </w:p>
        </w:tc>
        <w:tc>
          <w:tcPr>
            <w:tcW w:w="1139" w:type="dxa"/>
            <w:tcBorders>
              <w:top w:val="single" w:sz="4" w:space="0" w:color="000000"/>
              <w:left w:val="single" w:sz="4" w:space="0" w:color="000000"/>
              <w:bottom w:val="single" w:sz="4" w:space="0" w:color="000000"/>
              <w:right w:val="single" w:sz="4" w:space="0" w:color="000000"/>
            </w:tcBorders>
            <w:vAlign w:val="center"/>
          </w:tcPr>
          <w:p w14:paraId="0E18C3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71024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UA_M5.8_0172</w:t>
            </w:r>
          </w:p>
        </w:tc>
        <w:tc>
          <w:tcPr>
            <w:tcW w:w="606" w:type="dxa"/>
            <w:tcBorders>
              <w:top w:val="single" w:sz="4" w:space="0" w:color="000000"/>
              <w:left w:val="single" w:sz="4" w:space="0" w:color="000000"/>
              <w:bottom w:val="single" w:sz="4" w:space="0" w:color="000000"/>
              <w:right w:val="single" w:sz="4" w:space="0" w:color="000000"/>
            </w:tcBorders>
            <w:vAlign w:val="center"/>
          </w:tcPr>
          <w:p w14:paraId="716520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F8B033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30717E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2C67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8CC73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9CDA11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406973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9DD8B7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433D202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w:t>
            </w:r>
            <w:r w:rsidRPr="001829AE">
              <w:rPr>
                <w:rFonts w:ascii="Times New Roman" w:hAnsi="Times New Roman" w:cs="Times New Roman"/>
              </w:rPr>
              <w:lastRenderedPageBreak/>
              <w:t>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1B07B8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23877B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16,62</w:t>
            </w:r>
          </w:p>
        </w:tc>
        <w:tc>
          <w:tcPr>
            <w:tcW w:w="1139" w:type="dxa"/>
            <w:tcBorders>
              <w:top w:val="single" w:sz="4" w:space="0" w:color="000000"/>
              <w:left w:val="single" w:sz="4" w:space="0" w:color="000000"/>
              <w:bottom w:val="single" w:sz="4" w:space="0" w:color="000000"/>
              <w:right w:val="single" w:sz="4" w:space="0" w:color="000000"/>
            </w:tcBorders>
            <w:vAlign w:val="center"/>
          </w:tcPr>
          <w:p w14:paraId="1B56711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5E3D5A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UA_M5.8_0173</w:t>
            </w:r>
          </w:p>
        </w:tc>
        <w:tc>
          <w:tcPr>
            <w:tcW w:w="606" w:type="dxa"/>
            <w:tcBorders>
              <w:top w:val="single" w:sz="4" w:space="0" w:color="000000"/>
              <w:left w:val="single" w:sz="4" w:space="0" w:color="000000"/>
              <w:bottom w:val="single" w:sz="4" w:space="0" w:color="000000"/>
              <w:right w:val="single" w:sz="4" w:space="0" w:color="000000"/>
            </w:tcBorders>
            <w:vAlign w:val="center"/>
          </w:tcPr>
          <w:p w14:paraId="72CA42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4615B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5EEFD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7D3A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3B37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55965A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0A8C20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24FEBF20"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5BF6F17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B9A16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16210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14,40</w:t>
            </w:r>
          </w:p>
        </w:tc>
        <w:tc>
          <w:tcPr>
            <w:tcW w:w="1139" w:type="dxa"/>
            <w:tcBorders>
              <w:top w:val="single" w:sz="4" w:space="0" w:color="000000"/>
              <w:left w:val="single" w:sz="4" w:space="0" w:color="000000"/>
              <w:bottom w:val="single" w:sz="4" w:space="0" w:color="000000"/>
              <w:right w:val="single" w:sz="4" w:space="0" w:color="000000"/>
            </w:tcBorders>
            <w:vAlign w:val="center"/>
          </w:tcPr>
          <w:p w14:paraId="3A2E2F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8E7D2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UA_M5.8_0174</w:t>
            </w:r>
          </w:p>
        </w:tc>
        <w:tc>
          <w:tcPr>
            <w:tcW w:w="606" w:type="dxa"/>
            <w:tcBorders>
              <w:top w:val="single" w:sz="4" w:space="0" w:color="000000"/>
              <w:left w:val="single" w:sz="4" w:space="0" w:color="000000"/>
              <w:bottom w:val="single" w:sz="4" w:space="0" w:color="000000"/>
              <w:right w:val="single" w:sz="4" w:space="0" w:color="000000"/>
            </w:tcBorders>
            <w:vAlign w:val="center"/>
          </w:tcPr>
          <w:p w14:paraId="1085F2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DC41C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678438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82EB6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78DC8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DA42CCE"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19D7D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73FEB3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2A30ACC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861F0F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506517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3,17</w:t>
            </w:r>
          </w:p>
        </w:tc>
        <w:tc>
          <w:tcPr>
            <w:tcW w:w="1139" w:type="dxa"/>
            <w:tcBorders>
              <w:top w:val="single" w:sz="4" w:space="0" w:color="000000"/>
              <w:left w:val="single" w:sz="4" w:space="0" w:color="000000"/>
              <w:bottom w:val="single" w:sz="4" w:space="0" w:color="000000"/>
              <w:right w:val="single" w:sz="4" w:space="0" w:color="000000"/>
            </w:tcBorders>
            <w:vAlign w:val="center"/>
          </w:tcPr>
          <w:p w14:paraId="5140B4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A5B33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UA_M5.8_0175</w:t>
            </w:r>
          </w:p>
        </w:tc>
        <w:tc>
          <w:tcPr>
            <w:tcW w:w="606" w:type="dxa"/>
            <w:tcBorders>
              <w:top w:val="single" w:sz="4" w:space="0" w:color="000000"/>
              <w:left w:val="single" w:sz="4" w:space="0" w:color="000000"/>
              <w:bottom w:val="single" w:sz="4" w:space="0" w:color="000000"/>
              <w:right w:val="single" w:sz="4" w:space="0" w:color="000000"/>
            </w:tcBorders>
            <w:vAlign w:val="center"/>
          </w:tcPr>
          <w:p w14:paraId="57DA65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06F81B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00D131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465402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5C43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FACB1C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E57CB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752B43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3AD9C91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004B9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05888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25,15</w:t>
            </w:r>
          </w:p>
        </w:tc>
        <w:tc>
          <w:tcPr>
            <w:tcW w:w="1139" w:type="dxa"/>
            <w:tcBorders>
              <w:top w:val="single" w:sz="4" w:space="0" w:color="000000"/>
              <w:left w:val="single" w:sz="4" w:space="0" w:color="000000"/>
              <w:bottom w:val="single" w:sz="4" w:space="0" w:color="000000"/>
              <w:right w:val="single" w:sz="4" w:space="0" w:color="000000"/>
            </w:tcBorders>
            <w:vAlign w:val="center"/>
          </w:tcPr>
          <w:p w14:paraId="3F71A6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0D3C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UA_M5.8_0176</w:t>
            </w:r>
          </w:p>
        </w:tc>
        <w:tc>
          <w:tcPr>
            <w:tcW w:w="606" w:type="dxa"/>
            <w:tcBorders>
              <w:top w:val="single" w:sz="4" w:space="0" w:color="000000"/>
              <w:left w:val="single" w:sz="4" w:space="0" w:color="000000"/>
              <w:bottom w:val="single" w:sz="4" w:space="0" w:color="000000"/>
              <w:right w:val="single" w:sz="4" w:space="0" w:color="000000"/>
            </w:tcBorders>
            <w:vAlign w:val="center"/>
          </w:tcPr>
          <w:p w14:paraId="44DC25A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C9CB1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2596D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D43D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3B22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784B8DB"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F2C6AE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8632E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6FEC086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4D0B9F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51E385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2,33</w:t>
            </w:r>
          </w:p>
        </w:tc>
        <w:tc>
          <w:tcPr>
            <w:tcW w:w="1139" w:type="dxa"/>
            <w:tcBorders>
              <w:top w:val="single" w:sz="4" w:space="0" w:color="000000"/>
              <w:left w:val="single" w:sz="4" w:space="0" w:color="000000"/>
              <w:bottom w:val="single" w:sz="4" w:space="0" w:color="000000"/>
              <w:right w:val="single" w:sz="4" w:space="0" w:color="000000"/>
            </w:tcBorders>
            <w:vAlign w:val="center"/>
          </w:tcPr>
          <w:p w14:paraId="207737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89075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UA_M5.8_0177</w:t>
            </w:r>
          </w:p>
        </w:tc>
        <w:tc>
          <w:tcPr>
            <w:tcW w:w="606" w:type="dxa"/>
            <w:tcBorders>
              <w:top w:val="single" w:sz="4" w:space="0" w:color="000000"/>
              <w:left w:val="single" w:sz="4" w:space="0" w:color="000000"/>
              <w:bottom w:val="single" w:sz="4" w:space="0" w:color="000000"/>
              <w:right w:val="single" w:sz="4" w:space="0" w:color="000000"/>
            </w:tcBorders>
            <w:vAlign w:val="center"/>
          </w:tcPr>
          <w:p w14:paraId="78E6B6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5FD03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751D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5EA77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E8795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FE3D3F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9B47BC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09DD5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720587E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593BCF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68DDA0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8,26</w:t>
            </w:r>
          </w:p>
        </w:tc>
        <w:tc>
          <w:tcPr>
            <w:tcW w:w="1139" w:type="dxa"/>
            <w:tcBorders>
              <w:top w:val="single" w:sz="4" w:space="0" w:color="000000"/>
              <w:left w:val="single" w:sz="4" w:space="0" w:color="000000"/>
              <w:bottom w:val="single" w:sz="4" w:space="0" w:color="000000"/>
              <w:right w:val="single" w:sz="4" w:space="0" w:color="000000"/>
            </w:tcBorders>
            <w:vAlign w:val="center"/>
          </w:tcPr>
          <w:p w14:paraId="6AF30D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952F28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UA_M5.8_0179</w:t>
            </w:r>
          </w:p>
        </w:tc>
        <w:tc>
          <w:tcPr>
            <w:tcW w:w="606" w:type="dxa"/>
            <w:tcBorders>
              <w:top w:val="single" w:sz="4" w:space="0" w:color="000000"/>
              <w:left w:val="single" w:sz="4" w:space="0" w:color="000000"/>
              <w:bottom w:val="single" w:sz="4" w:space="0" w:color="000000"/>
              <w:right w:val="single" w:sz="4" w:space="0" w:color="000000"/>
            </w:tcBorders>
            <w:vAlign w:val="center"/>
          </w:tcPr>
          <w:p w14:paraId="4E2E38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E394C3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72E37D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212D1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CB9A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3DCFE26"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247F35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A53A7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3658580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763603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1130074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4,76</w:t>
            </w:r>
          </w:p>
        </w:tc>
        <w:tc>
          <w:tcPr>
            <w:tcW w:w="1139" w:type="dxa"/>
            <w:tcBorders>
              <w:top w:val="single" w:sz="4" w:space="0" w:color="000000"/>
              <w:left w:val="single" w:sz="4" w:space="0" w:color="000000"/>
              <w:bottom w:val="single" w:sz="4" w:space="0" w:color="000000"/>
              <w:right w:val="single" w:sz="4" w:space="0" w:color="000000"/>
            </w:tcBorders>
            <w:vAlign w:val="center"/>
          </w:tcPr>
          <w:p w14:paraId="7A9341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E4F17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UA_M5.8_0180</w:t>
            </w:r>
          </w:p>
        </w:tc>
        <w:tc>
          <w:tcPr>
            <w:tcW w:w="606" w:type="dxa"/>
            <w:tcBorders>
              <w:top w:val="single" w:sz="4" w:space="0" w:color="000000"/>
              <w:left w:val="single" w:sz="4" w:space="0" w:color="000000"/>
              <w:bottom w:val="single" w:sz="4" w:space="0" w:color="000000"/>
              <w:right w:val="single" w:sz="4" w:space="0" w:color="000000"/>
            </w:tcBorders>
            <w:vAlign w:val="center"/>
          </w:tcPr>
          <w:p w14:paraId="3B4F24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62E7C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072A3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F7B3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A1B6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801FE7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00EC9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C30C6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762C44A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1B53CF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957F0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4,97</w:t>
            </w:r>
          </w:p>
        </w:tc>
        <w:tc>
          <w:tcPr>
            <w:tcW w:w="1139" w:type="dxa"/>
            <w:tcBorders>
              <w:top w:val="single" w:sz="4" w:space="0" w:color="000000"/>
              <w:left w:val="single" w:sz="4" w:space="0" w:color="000000"/>
              <w:bottom w:val="single" w:sz="4" w:space="0" w:color="000000"/>
              <w:right w:val="single" w:sz="4" w:space="0" w:color="000000"/>
            </w:tcBorders>
            <w:vAlign w:val="center"/>
          </w:tcPr>
          <w:p w14:paraId="3DBC94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A2714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UA_M5.8_0182</w:t>
            </w:r>
          </w:p>
        </w:tc>
        <w:tc>
          <w:tcPr>
            <w:tcW w:w="606" w:type="dxa"/>
            <w:tcBorders>
              <w:top w:val="single" w:sz="4" w:space="0" w:color="000000"/>
              <w:left w:val="single" w:sz="4" w:space="0" w:color="000000"/>
              <w:bottom w:val="single" w:sz="4" w:space="0" w:color="000000"/>
              <w:right w:val="single" w:sz="4" w:space="0" w:color="000000"/>
            </w:tcBorders>
            <w:vAlign w:val="center"/>
          </w:tcPr>
          <w:p w14:paraId="20E04BC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7C787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C93F5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49A6A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8AD4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28A4D5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F8C70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765DED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0C79631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7DC10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4071C47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2,01</w:t>
            </w:r>
          </w:p>
        </w:tc>
        <w:tc>
          <w:tcPr>
            <w:tcW w:w="1139" w:type="dxa"/>
            <w:tcBorders>
              <w:top w:val="single" w:sz="4" w:space="0" w:color="000000"/>
              <w:left w:val="single" w:sz="4" w:space="0" w:color="000000"/>
              <w:bottom w:val="single" w:sz="4" w:space="0" w:color="000000"/>
              <w:right w:val="single" w:sz="4" w:space="0" w:color="000000"/>
            </w:tcBorders>
            <w:vAlign w:val="center"/>
          </w:tcPr>
          <w:p w14:paraId="678B95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0F507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UA_M5.8_0183</w:t>
            </w:r>
          </w:p>
        </w:tc>
        <w:tc>
          <w:tcPr>
            <w:tcW w:w="606" w:type="dxa"/>
            <w:tcBorders>
              <w:top w:val="single" w:sz="4" w:space="0" w:color="000000"/>
              <w:left w:val="single" w:sz="4" w:space="0" w:color="000000"/>
              <w:bottom w:val="single" w:sz="4" w:space="0" w:color="000000"/>
              <w:right w:val="single" w:sz="4" w:space="0" w:color="000000"/>
            </w:tcBorders>
            <w:vAlign w:val="center"/>
          </w:tcPr>
          <w:p w14:paraId="032067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D31FE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1EABF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5B670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0E31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CC3FD35"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4EC574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CC37FE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230F60CB"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200120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664286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3,68</w:t>
            </w:r>
          </w:p>
        </w:tc>
        <w:tc>
          <w:tcPr>
            <w:tcW w:w="1139" w:type="dxa"/>
            <w:tcBorders>
              <w:top w:val="single" w:sz="4" w:space="0" w:color="000000"/>
              <w:left w:val="single" w:sz="4" w:space="0" w:color="000000"/>
              <w:bottom w:val="single" w:sz="4" w:space="0" w:color="000000"/>
              <w:right w:val="single" w:sz="4" w:space="0" w:color="000000"/>
            </w:tcBorders>
            <w:vAlign w:val="center"/>
          </w:tcPr>
          <w:p w14:paraId="2123D9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75439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UA_M5.8_0184</w:t>
            </w:r>
          </w:p>
        </w:tc>
        <w:tc>
          <w:tcPr>
            <w:tcW w:w="606" w:type="dxa"/>
            <w:tcBorders>
              <w:top w:val="single" w:sz="4" w:space="0" w:color="000000"/>
              <w:left w:val="single" w:sz="4" w:space="0" w:color="000000"/>
              <w:bottom w:val="single" w:sz="4" w:space="0" w:color="000000"/>
              <w:right w:val="single" w:sz="4" w:space="0" w:color="000000"/>
            </w:tcBorders>
            <w:vAlign w:val="center"/>
          </w:tcPr>
          <w:p w14:paraId="752874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C039D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1BDE9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A18D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9CBDC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7D2FD1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5D5DB3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213768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0FB673C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984" w:type="dxa"/>
            <w:tcBorders>
              <w:top w:val="single" w:sz="4" w:space="0" w:color="000000"/>
              <w:left w:val="single" w:sz="4" w:space="0" w:color="000000"/>
              <w:bottom w:val="single" w:sz="4" w:space="0" w:color="000000"/>
              <w:right w:val="single" w:sz="4" w:space="0" w:color="000000"/>
            </w:tcBorders>
            <w:vAlign w:val="center"/>
          </w:tcPr>
          <w:p w14:paraId="6585751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BEA93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10,08</w:t>
            </w:r>
          </w:p>
        </w:tc>
        <w:tc>
          <w:tcPr>
            <w:tcW w:w="1139" w:type="dxa"/>
            <w:tcBorders>
              <w:top w:val="single" w:sz="4" w:space="0" w:color="000000"/>
              <w:left w:val="single" w:sz="4" w:space="0" w:color="000000"/>
              <w:bottom w:val="single" w:sz="4" w:space="0" w:color="000000"/>
              <w:right w:val="single" w:sz="4" w:space="0" w:color="000000"/>
            </w:tcBorders>
            <w:vAlign w:val="center"/>
          </w:tcPr>
          <w:p w14:paraId="0133322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416B56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UA_M5.8_0186</w:t>
            </w:r>
          </w:p>
        </w:tc>
        <w:tc>
          <w:tcPr>
            <w:tcW w:w="606" w:type="dxa"/>
            <w:tcBorders>
              <w:top w:val="single" w:sz="4" w:space="0" w:color="000000"/>
              <w:left w:val="single" w:sz="4" w:space="0" w:color="000000"/>
              <w:bottom w:val="single" w:sz="4" w:space="0" w:color="000000"/>
              <w:right w:val="single" w:sz="4" w:space="0" w:color="000000"/>
            </w:tcBorders>
            <w:vAlign w:val="center"/>
          </w:tcPr>
          <w:p w14:paraId="163986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37F965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5C576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6049B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F7FD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5C837E9"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4438A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8BD7C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86BC6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9A95BB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4130FD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3,56</w:t>
            </w:r>
          </w:p>
        </w:tc>
        <w:tc>
          <w:tcPr>
            <w:tcW w:w="1139" w:type="dxa"/>
            <w:tcBorders>
              <w:top w:val="single" w:sz="4" w:space="0" w:color="000000"/>
              <w:left w:val="single" w:sz="4" w:space="0" w:color="000000"/>
              <w:bottom w:val="single" w:sz="4" w:space="0" w:color="000000"/>
              <w:right w:val="single" w:sz="4" w:space="0" w:color="000000"/>
            </w:tcBorders>
            <w:vAlign w:val="center"/>
          </w:tcPr>
          <w:p w14:paraId="0F8C79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B182C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UA_M5.8_0189</w:t>
            </w:r>
          </w:p>
        </w:tc>
        <w:tc>
          <w:tcPr>
            <w:tcW w:w="606" w:type="dxa"/>
            <w:tcBorders>
              <w:top w:val="single" w:sz="4" w:space="0" w:color="000000"/>
              <w:left w:val="single" w:sz="4" w:space="0" w:color="000000"/>
              <w:bottom w:val="single" w:sz="4" w:space="0" w:color="000000"/>
              <w:right w:val="single" w:sz="4" w:space="0" w:color="000000"/>
            </w:tcBorders>
            <w:vAlign w:val="center"/>
          </w:tcPr>
          <w:p w14:paraId="09622E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6A3B04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0AD78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9ED98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B10FD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F029C91"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6D159FD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BB7E3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89AA3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4F8061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B196A2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3,00</w:t>
            </w:r>
          </w:p>
        </w:tc>
        <w:tc>
          <w:tcPr>
            <w:tcW w:w="1139" w:type="dxa"/>
            <w:tcBorders>
              <w:top w:val="single" w:sz="4" w:space="0" w:color="000000"/>
              <w:left w:val="single" w:sz="4" w:space="0" w:color="000000"/>
              <w:bottom w:val="single" w:sz="4" w:space="0" w:color="000000"/>
              <w:right w:val="single" w:sz="4" w:space="0" w:color="000000"/>
            </w:tcBorders>
            <w:vAlign w:val="center"/>
          </w:tcPr>
          <w:p w14:paraId="690B0A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6799F0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UA_M5.8_0190</w:t>
            </w:r>
          </w:p>
        </w:tc>
        <w:tc>
          <w:tcPr>
            <w:tcW w:w="606" w:type="dxa"/>
            <w:tcBorders>
              <w:top w:val="single" w:sz="4" w:space="0" w:color="000000"/>
              <w:left w:val="single" w:sz="4" w:space="0" w:color="000000"/>
              <w:bottom w:val="single" w:sz="4" w:space="0" w:color="000000"/>
              <w:right w:val="single" w:sz="4" w:space="0" w:color="000000"/>
            </w:tcBorders>
            <w:vAlign w:val="center"/>
          </w:tcPr>
          <w:p w14:paraId="17A845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D8423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15C7D0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354E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C05365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DAF74C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23D55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93A3C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701" w:type="dxa"/>
            <w:tcBorders>
              <w:top w:val="single" w:sz="4" w:space="0" w:color="000000"/>
              <w:left w:val="single" w:sz="4" w:space="0" w:color="000000"/>
              <w:bottom w:val="single" w:sz="4" w:space="0" w:color="000000"/>
              <w:right w:val="single" w:sz="4" w:space="0" w:color="000000"/>
            </w:tcBorders>
            <w:vAlign w:val="center"/>
          </w:tcPr>
          <w:p w14:paraId="1A2566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27D41F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0FD004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7,99</w:t>
            </w:r>
          </w:p>
        </w:tc>
        <w:tc>
          <w:tcPr>
            <w:tcW w:w="1139" w:type="dxa"/>
            <w:tcBorders>
              <w:top w:val="single" w:sz="4" w:space="0" w:color="000000"/>
              <w:left w:val="single" w:sz="4" w:space="0" w:color="000000"/>
              <w:bottom w:val="single" w:sz="4" w:space="0" w:color="000000"/>
              <w:right w:val="single" w:sz="4" w:space="0" w:color="000000"/>
            </w:tcBorders>
            <w:vAlign w:val="center"/>
          </w:tcPr>
          <w:p w14:paraId="3A417FE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7DD54FE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UA_M5.8_0192</w:t>
            </w:r>
          </w:p>
        </w:tc>
        <w:tc>
          <w:tcPr>
            <w:tcW w:w="606" w:type="dxa"/>
            <w:tcBorders>
              <w:top w:val="single" w:sz="4" w:space="0" w:color="000000"/>
              <w:left w:val="single" w:sz="4" w:space="0" w:color="000000"/>
              <w:bottom w:val="single" w:sz="4" w:space="0" w:color="000000"/>
              <w:right w:val="single" w:sz="4" w:space="0" w:color="000000"/>
            </w:tcBorders>
            <w:vAlign w:val="center"/>
          </w:tcPr>
          <w:p w14:paraId="7B685D6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DD574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0EF5B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9FCF4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2DEF0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54CC5A7"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F1F34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3A336E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701" w:type="dxa"/>
            <w:tcBorders>
              <w:top w:val="single" w:sz="4" w:space="0" w:color="000000"/>
              <w:left w:val="single" w:sz="4" w:space="0" w:color="000000"/>
              <w:bottom w:val="single" w:sz="4" w:space="0" w:color="000000"/>
              <w:right w:val="single" w:sz="4" w:space="0" w:color="000000"/>
            </w:tcBorders>
            <w:vAlign w:val="center"/>
          </w:tcPr>
          <w:p w14:paraId="6210085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1C1C9B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07D59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1,64</w:t>
            </w:r>
          </w:p>
        </w:tc>
        <w:tc>
          <w:tcPr>
            <w:tcW w:w="1139" w:type="dxa"/>
            <w:tcBorders>
              <w:top w:val="single" w:sz="4" w:space="0" w:color="000000"/>
              <w:left w:val="single" w:sz="4" w:space="0" w:color="000000"/>
              <w:bottom w:val="single" w:sz="4" w:space="0" w:color="000000"/>
              <w:right w:val="single" w:sz="4" w:space="0" w:color="000000"/>
            </w:tcBorders>
            <w:vAlign w:val="center"/>
          </w:tcPr>
          <w:p w14:paraId="33D57B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1FF6D2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UA_M5.8_0193</w:t>
            </w:r>
          </w:p>
        </w:tc>
        <w:tc>
          <w:tcPr>
            <w:tcW w:w="606" w:type="dxa"/>
            <w:tcBorders>
              <w:top w:val="single" w:sz="4" w:space="0" w:color="000000"/>
              <w:left w:val="single" w:sz="4" w:space="0" w:color="000000"/>
              <w:bottom w:val="single" w:sz="4" w:space="0" w:color="000000"/>
              <w:right w:val="single" w:sz="4" w:space="0" w:color="000000"/>
            </w:tcBorders>
            <w:vAlign w:val="center"/>
          </w:tcPr>
          <w:p w14:paraId="5AF4528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A0DF8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50AE3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DB5B6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1BB7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031161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0D4763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0AD5202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701" w:type="dxa"/>
            <w:tcBorders>
              <w:top w:val="single" w:sz="4" w:space="0" w:color="000000"/>
              <w:left w:val="single" w:sz="4" w:space="0" w:color="000000"/>
              <w:bottom w:val="single" w:sz="4" w:space="0" w:color="000000"/>
              <w:right w:val="single" w:sz="4" w:space="0" w:color="000000"/>
            </w:tcBorders>
            <w:vAlign w:val="center"/>
          </w:tcPr>
          <w:p w14:paraId="2D400D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984" w:type="dxa"/>
            <w:tcBorders>
              <w:top w:val="single" w:sz="4" w:space="0" w:color="000000"/>
              <w:left w:val="single" w:sz="4" w:space="0" w:color="000000"/>
              <w:bottom w:val="single" w:sz="4" w:space="0" w:color="000000"/>
              <w:right w:val="single" w:sz="4" w:space="0" w:color="000000"/>
            </w:tcBorders>
            <w:vAlign w:val="center"/>
          </w:tcPr>
          <w:p w14:paraId="0D57A4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UA_R_12_М_1_Si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65128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7,16</w:t>
            </w:r>
          </w:p>
        </w:tc>
        <w:tc>
          <w:tcPr>
            <w:tcW w:w="1139" w:type="dxa"/>
            <w:tcBorders>
              <w:top w:val="single" w:sz="4" w:space="0" w:color="000000"/>
              <w:left w:val="single" w:sz="4" w:space="0" w:color="000000"/>
              <w:bottom w:val="single" w:sz="4" w:space="0" w:color="000000"/>
              <w:right w:val="single" w:sz="4" w:space="0" w:color="000000"/>
            </w:tcBorders>
            <w:vAlign w:val="center"/>
          </w:tcPr>
          <w:p w14:paraId="2291E15E" w14:textId="77777777" w:rsidR="00E254E7" w:rsidRPr="001829AE" w:rsidRDefault="00E254E7" w:rsidP="00770BBE">
            <w:pPr>
              <w:spacing w:after="0" w:line="240" w:lineRule="auto"/>
              <w:jc w:val="center"/>
              <w:rPr>
                <w:rFonts w:ascii="Times New Roman" w:hAnsi="Times New Roman" w:cs="Times New Roman"/>
              </w:rPr>
            </w:pPr>
          </w:p>
          <w:p w14:paraId="517FA4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28CEC6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UA_M5.8_0194</w:t>
            </w:r>
          </w:p>
        </w:tc>
        <w:tc>
          <w:tcPr>
            <w:tcW w:w="606" w:type="dxa"/>
            <w:tcBorders>
              <w:top w:val="single" w:sz="4" w:space="0" w:color="000000"/>
              <w:left w:val="single" w:sz="4" w:space="0" w:color="000000"/>
              <w:bottom w:val="single" w:sz="4" w:space="0" w:color="000000"/>
              <w:right w:val="single" w:sz="4" w:space="0" w:color="000000"/>
            </w:tcBorders>
            <w:vAlign w:val="center"/>
          </w:tcPr>
          <w:p w14:paraId="1FA52D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EC3ED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D68BD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38961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3E26B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2E55248"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2628E6F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92BF0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Каланчак</w:t>
            </w:r>
          </w:p>
        </w:tc>
        <w:tc>
          <w:tcPr>
            <w:tcW w:w="1701" w:type="dxa"/>
            <w:tcBorders>
              <w:top w:val="single" w:sz="4" w:space="0" w:color="000000"/>
              <w:left w:val="single" w:sz="4" w:space="0" w:color="000000"/>
              <w:bottom w:val="single" w:sz="4" w:space="0" w:color="000000"/>
              <w:right w:val="single" w:sz="4" w:space="0" w:color="000000"/>
            </w:tcBorders>
            <w:vAlign w:val="center"/>
          </w:tcPr>
          <w:p w14:paraId="35C05C01"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Каланчакська</w:t>
            </w:r>
            <w:proofErr w:type="spellEnd"/>
            <w:r w:rsidRPr="001829AE">
              <w:rPr>
                <w:rFonts w:ascii="Times New Roman" w:hAnsi="Times New Roman" w:cs="Times New Roman"/>
              </w:rPr>
              <w:t xml:space="preserve"> затока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2F9673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UA_R_12_S_1_Si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39CD2C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1,04</w:t>
            </w:r>
          </w:p>
        </w:tc>
        <w:tc>
          <w:tcPr>
            <w:tcW w:w="1139" w:type="dxa"/>
            <w:tcBorders>
              <w:top w:val="single" w:sz="4" w:space="0" w:color="000000"/>
              <w:left w:val="single" w:sz="4" w:space="0" w:color="000000"/>
              <w:bottom w:val="single" w:sz="4" w:space="0" w:color="000000"/>
              <w:right w:val="single" w:sz="4" w:space="0" w:color="000000"/>
            </w:tcBorders>
            <w:vAlign w:val="center"/>
          </w:tcPr>
          <w:p w14:paraId="0F325D8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1A3B1B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UA_M5.8_0195</w:t>
            </w:r>
          </w:p>
        </w:tc>
        <w:tc>
          <w:tcPr>
            <w:tcW w:w="606" w:type="dxa"/>
            <w:tcBorders>
              <w:top w:val="single" w:sz="4" w:space="0" w:color="000000"/>
              <w:left w:val="single" w:sz="4" w:space="0" w:color="000000"/>
              <w:bottom w:val="single" w:sz="4" w:space="0" w:color="000000"/>
              <w:right w:val="single" w:sz="4" w:space="0" w:color="000000"/>
            </w:tcBorders>
            <w:vAlign w:val="center"/>
          </w:tcPr>
          <w:p w14:paraId="6899CE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F929F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6FBA7B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5CEB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AC42C5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609EFFA"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2925DB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8936AD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Каланчак</w:t>
            </w:r>
          </w:p>
        </w:tc>
        <w:tc>
          <w:tcPr>
            <w:tcW w:w="1701" w:type="dxa"/>
            <w:tcBorders>
              <w:top w:val="single" w:sz="4" w:space="0" w:color="000000"/>
              <w:left w:val="single" w:sz="4" w:space="0" w:color="000000"/>
              <w:bottom w:val="single" w:sz="4" w:space="0" w:color="000000"/>
              <w:right w:val="single" w:sz="4" w:space="0" w:color="000000"/>
            </w:tcBorders>
            <w:vAlign w:val="center"/>
          </w:tcPr>
          <w:p w14:paraId="2A759D9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Каланчакська</w:t>
            </w:r>
            <w:proofErr w:type="spellEnd"/>
            <w:r w:rsidRPr="001829AE">
              <w:rPr>
                <w:rFonts w:ascii="Times New Roman" w:hAnsi="Times New Roman" w:cs="Times New Roman"/>
              </w:rPr>
              <w:t xml:space="preserve"> затока</w:t>
            </w:r>
          </w:p>
        </w:tc>
        <w:tc>
          <w:tcPr>
            <w:tcW w:w="1984" w:type="dxa"/>
            <w:tcBorders>
              <w:top w:val="single" w:sz="4" w:space="0" w:color="000000"/>
              <w:left w:val="single" w:sz="4" w:space="0" w:color="000000"/>
              <w:bottom w:val="single" w:sz="4" w:space="0" w:color="000000"/>
              <w:right w:val="single" w:sz="4" w:space="0" w:color="000000"/>
            </w:tcBorders>
            <w:vAlign w:val="center"/>
          </w:tcPr>
          <w:p w14:paraId="7D2B25C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UA_R_12_M_1_Si</w:t>
            </w:r>
          </w:p>
        </w:tc>
        <w:tc>
          <w:tcPr>
            <w:tcW w:w="1364" w:type="dxa"/>
            <w:tcBorders>
              <w:top w:val="single" w:sz="4" w:space="0" w:color="000000"/>
              <w:left w:val="single" w:sz="4" w:space="0" w:color="000000"/>
              <w:bottom w:val="single" w:sz="4" w:space="0" w:color="000000"/>
              <w:right w:val="single" w:sz="4" w:space="0" w:color="000000"/>
            </w:tcBorders>
            <w:vAlign w:val="center"/>
          </w:tcPr>
          <w:p w14:paraId="7B5657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30,21</w:t>
            </w:r>
          </w:p>
        </w:tc>
        <w:tc>
          <w:tcPr>
            <w:tcW w:w="1139" w:type="dxa"/>
            <w:tcBorders>
              <w:top w:val="single" w:sz="4" w:space="0" w:color="000000"/>
              <w:left w:val="single" w:sz="4" w:space="0" w:color="000000"/>
              <w:bottom w:val="single" w:sz="4" w:space="0" w:color="000000"/>
              <w:right w:val="single" w:sz="4" w:space="0" w:color="000000"/>
            </w:tcBorders>
            <w:vAlign w:val="center"/>
          </w:tcPr>
          <w:p w14:paraId="3A6314B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річка</w:t>
            </w:r>
          </w:p>
        </w:tc>
        <w:tc>
          <w:tcPr>
            <w:tcW w:w="1607" w:type="dxa"/>
            <w:tcBorders>
              <w:top w:val="single" w:sz="4" w:space="0" w:color="000000"/>
              <w:left w:val="single" w:sz="4" w:space="0" w:color="000000"/>
              <w:bottom w:val="single" w:sz="4" w:space="0" w:color="000000"/>
              <w:right w:val="single" w:sz="4" w:space="0" w:color="000000"/>
            </w:tcBorders>
            <w:vAlign w:val="center"/>
          </w:tcPr>
          <w:p w14:paraId="061E2F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UA_M5.8_0196</w:t>
            </w:r>
          </w:p>
        </w:tc>
        <w:tc>
          <w:tcPr>
            <w:tcW w:w="606" w:type="dxa"/>
            <w:tcBorders>
              <w:top w:val="single" w:sz="4" w:space="0" w:color="000000"/>
              <w:left w:val="single" w:sz="4" w:space="0" w:color="000000"/>
              <w:bottom w:val="single" w:sz="4" w:space="0" w:color="000000"/>
              <w:right w:val="single" w:sz="4" w:space="0" w:color="000000"/>
            </w:tcBorders>
            <w:vAlign w:val="center"/>
          </w:tcPr>
          <w:p w14:paraId="4F2299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606" w:type="dxa"/>
            <w:tcBorders>
              <w:top w:val="single" w:sz="4" w:space="0" w:color="000000"/>
              <w:left w:val="single" w:sz="4" w:space="0" w:color="000000"/>
              <w:bottom w:val="single" w:sz="4" w:space="0" w:color="000000"/>
              <w:right w:val="single" w:sz="4" w:space="0" w:color="000000"/>
            </w:tcBorders>
            <w:vAlign w:val="center"/>
          </w:tcPr>
          <w:p w14:paraId="7D64D9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0EA2AA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273A2A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3309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D5EE2DC"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64832D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0B949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Каховський магістральний канал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6F436EEE" w14:textId="77777777" w:rsidR="00E254E7" w:rsidRPr="001829AE" w:rsidRDefault="00E254E7" w:rsidP="00770BBE">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9039C7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A9672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57,83</w:t>
            </w:r>
          </w:p>
        </w:tc>
        <w:tc>
          <w:tcPr>
            <w:tcW w:w="1139" w:type="dxa"/>
            <w:tcBorders>
              <w:top w:val="single" w:sz="4" w:space="0" w:color="000000"/>
              <w:left w:val="single" w:sz="4" w:space="0" w:color="000000"/>
              <w:bottom w:val="single" w:sz="4" w:space="0" w:color="000000"/>
              <w:right w:val="single" w:sz="4" w:space="0" w:color="000000"/>
            </w:tcBorders>
            <w:vAlign w:val="center"/>
          </w:tcPr>
          <w:p w14:paraId="28BCEA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72770D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UA_M5.8_0197</w:t>
            </w:r>
          </w:p>
        </w:tc>
        <w:tc>
          <w:tcPr>
            <w:tcW w:w="606" w:type="dxa"/>
            <w:tcBorders>
              <w:top w:val="single" w:sz="4" w:space="0" w:color="000000"/>
              <w:left w:val="single" w:sz="4" w:space="0" w:color="000000"/>
              <w:bottom w:val="single" w:sz="4" w:space="0" w:color="000000"/>
              <w:right w:val="single" w:sz="4" w:space="0" w:color="000000"/>
            </w:tcBorders>
            <w:vAlign w:val="center"/>
          </w:tcPr>
          <w:p w14:paraId="5C4C13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6D82BEF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4BE613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477BDD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B9A7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F83F99F"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7C31E2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A934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Чаплинський канал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2A0125BF" w14:textId="77777777" w:rsidR="00E254E7" w:rsidRPr="001829AE" w:rsidRDefault="00E254E7" w:rsidP="00770BBE">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911DC2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0D371D0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46,90</w:t>
            </w:r>
          </w:p>
        </w:tc>
        <w:tc>
          <w:tcPr>
            <w:tcW w:w="1139" w:type="dxa"/>
            <w:tcBorders>
              <w:top w:val="single" w:sz="4" w:space="0" w:color="000000"/>
              <w:left w:val="single" w:sz="4" w:space="0" w:color="000000"/>
              <w:bottom w:val="single" w:sz="4" w:space="0" w:color="000000"/>
              <w:right w:val="single" w:sz="4" w:space="0" w:color="000000"/>
            </w:tcBorders>
            <w:vAlign w:val="center"/>
          </w:tcPr>
          <w:p w14:paraId="166282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C4738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UA_M5.8_0198</w:t>
            </w:r>
          </w:p>
        </w:tc>
        <w:tc>
          <w:tcPr>
            <w:tcW w:w="606" w:type="dxa"/>
            <w:tcBorders>
              <w:top w:val="single" w:sz="4" w:space="0" w:color="000000"/>
              <w:left w:val="single" w:sz="4" w:space="0" w:color="000000"/>
              <w:bottom w:val="single" w:sz="4" w:space="0" w:color="000000"/>
              <w:right w:val="single" w:sz="4" w:space="0" w:color="000000"/>
            </w:tcBorders>
            <w:vAlign w:val="center"/>
          </w:tcPr>
          <w:p w14:paraId="3353B4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D4742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1C6EAE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72D4C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E140E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62AEBD4"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550C0D7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6B3CC49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Північнокримський канал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154FDF6E" w14:textId="77777777" w:rsidR="00E254E7" w:rsidRPr="001829AE" w:rsidRDefault="00E254E7" w:rsidP="00770BBE">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43B46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610761F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57,77</w:t>
            </w:r>
          </w:p>
        </w:tc>
        <w:tc>
          <w:tcPr>
            <w:tcW w:w="1139" w:type="dxa"/>
            <w:tcBorders>
              <w:top w:val="single" w:sz="4" w:space="0" w:color="000000"/>
              <w:left w:val="single" w:sz="4" w:space="0" w:color="000000"/>
              <w:bottom w:val="single" w:sz="4" w:space="0" w:color="000000"/>
              <w:right w:val="single" w:sz="4" w:space="0" w:color="000000"/>
            </w:tcBorders>
            <w:vAlign w:val="center"/>
          </w:tcPr>
          <w:p w14:paraId="7345DDB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5A580D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UA_M5.8_0199</w:t>
            </w:r>
          </w:p>
        </w:tc>
        <w:tc>
          <w:tcPr>
            <w:tcW w:w="606" w:type="dxa"/>
            <w:tcBorders>
              <w:top w:val="single" w:sz="4" w:space="0" w:color="000000"/>
              <w:left w:val="single" w:sz="4" w:space="0" w:color="000000"/>
              <w:bottom w:val="single" w:sz="4" w:space="0" w:color="000000"/>
              <w:right w:val="single" w:sz="4" w:space="0" w:color="000000"/>
            </w:tcBorders>
            <w:vAlign w:val="center"/>
          </w:tcPr>
          <w:p w14:paraId="7F13544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23956B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6559E4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A58E2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4AC3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D1BDE03" w14:textId="77777777" w:rsidTr="00B9177F">
        <w:trPr>
          <w:trHeight w:val="20"/>
        </w:trPr>
        <w:tc>
          <w:tcPr>
            <w:tcW w:w="1702" w:type="dxa"/>
            <w:tcBorders>
              <w:top w:val="single" w:sz="4" w:space="0" w:color="000000"/>
              <w:left w:val="single" w:sz="4" w:space="0" w:color="000000"/>
              <w:bottom w:val="single" w:sz="4" w:space="0" w:color="000000"/>
              <w:right w:val="single" w:sz="4" w:space="0" w:color="000000"/>
            </w:tcBorders>
            <w:vAlign w:val="center"/>
          </w:tcPr>
          <w:p w14:paraId="37A5C66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84EB0CF" w14:textId="77777777" w:rsidR="001932C0"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Олександрівсь</w:t>
            </w:r>
            <w:proofErr w:type="spellEnd"/>
          </w:p>
          <w:p w14:paraId="7D6E75BB" w14:textId="07F68B6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кий</w:t>
            </w:r>
            <w:proofErr w:type="spellEnd"/>
            <w:r w:rsidRPr="001829AE">
              <w:rPr>
                <w:rFonts w:ascii="Times New Roman" w:hAnsi="Times New Roman" w:cs="Times New Roman"/>
              </w:rPr>
              <w:t xml:space="preserve"> канал</w:t>
            </w:r>
          </w:p>
        </w:tc>
        <w:tc>
          <w:tcPr>
            <w:tcW w:w="1701" w:type="dxa"/>
            <w:tcBorders>
              <w:top w:val="single" w:sz="4" w:space="0" w:color="000000"/>
              <w:left w:val="single" w:sz="4" w:space="0" w:color="000000"/>
              <w:bottom w:val="single" w:sz="4" w:space="0" w:color="000000"/>
              <w:right w:val="single" w:sz="4" w:space="0" w:color="000000"/>
            </w:tcBorders>
            <w:vAlign w:val="center"/>
          </w:tcPr>
          <w:p w14:paraId="11A772E9" w14:textId="77777777" w:rsidR="00E254E7" w:rsidRPr="001829AE" w:rsidRDefault="00E254E7" w:rsidP="00770BBE">
            <w:pPr>
              <w:spacing w:after="0" w:line="240" w:lineRule="auto"/>
              <w:jc w:val="center"/>
              <w:rPr>
                <w:rFonts w:ascii="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FEFFE6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364" w:type="dxa"/>
            <w:tcBorders>
              <w:top w:val="single" w:sz="4" w:space="0" w:color="000000"/>
              <w:left w:val="single" w:sz="4" w:space="0" w:color="000000"/>
              <w:bottom w:val="single" w:sz="4" w:space="0" w:color="000000"/>
              <w:right w:val="single" w:sz="4" w:space="0" w:color="000000"/>
            </w:tcBorders>
            <w:vAlign w:val="center"/>
          </w:tcPr>
          <w:p w14:paraId="14FEAFC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101,97</w:t>
            </w:r>
          </w:p>
        </w:tc>
        <w:tc>
          <w:tcPr>
            <w:tcW w:w="1139" w:type="dxa"/>
            <w:tcBorders>
              <w:top w:val="single" w:sz="4" w:space="0" w:color="000000"/>
              <w:left w:val="single" w:sz="4" w:space="0" w:color="000000"/>
              <w:bottom w:val="single" w:sz="4" w:space="0" w:color="000000"/>
              <w:right w:val="single" w:sz="4" w:space="0" w:color="000000"/>
            </w:tcBorders>
            <w:vAlign w:val="center"/>
          </w:tcPr>
          <w:p w14:paraId="09A90A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ШМПВ</w:t>
            </w:r>
          </w:p>
        </w:tc>
        <w:tc>
          <w:tcPr>
            <w:tcW w:w="1607" w:type="dxa"/>
            <w:tcBorders>
              <w:top w:val="single" w:sz="4" w:space="0" w:color="000000"/>
              <w:left w:val="single" w:sz="4" w:space="0" w:color="000000"/>
              <w:bottom w:val="single" w:sz="4" w:space="0" w:color="000000"/>
              <w:right w:val="single" w:sz="4" w:space="0" w:color="000000"/>
            </w:tcBorders>
            <w:vAlign w:val="center"/>
          </w:tcPr>
          <w:p w14:paraId="3501E1D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UA_M5.8_0200</w:t>
            </w:r>
          </w:p>
        </w:tc>
        <w:tc>
          <w:tcPr>
            <w:tcW w:w="606" w:type="dxa"/>
            <w:tcBorders>
              <w:top w:val="single" w:sz="4" w:space="0" w:color="000000"/>
              <w:left w:val="single" w:sz="4" w:space="0" w:color="000000"/>
              <w:bottom w:val="single" w:sz="4" w:space="0" w:color="000000"/>
              <w:right w:val="single" w:sz="4" w:space="0" w:color="000000"/>
            </w:tcBorders>
            <w:vAlign w:val="center"/>
          </w:tcPr>
          <w:p w14:paraId="24420B0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14AE43D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7C6E6F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01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3AC98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F74563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bl>
    <w:p w14:paraId="58C9BF00" w14:textId="77777777" w:rsidR="008B71A6" w:rsidRPr="001829AE" w:rsidRDefault="008B71A6" w:rsidP="00306FF2">
      <w:pPr>
        <w:spacing w:line="240" w:lineRule="auto"/>
        <w:rPr>
          <w:rFonts w:ascii="Times New Roman" w:hAnsi="Times New Roman" w:cs="Times New Roman"/>
          <w:iCs/>
          <w:sz w:val="24"/>
          <w:szCs w:val="24"/>
        </w:rPr>
      </w:pPr>
    </w:p>
    <w:p w14:paraId="4EB1514B" w14:textId="0F60C36C" w:rsidR="001932C0" w:rsidRPr="001829AE" w:rsidRDefault="001932C0">
      <w:pPr>
        <w:rPr>
          <w:rFonts w:ascii="Times New Roman" w:hAnsi="Times New Roman" w:cs="Times New Roman"/>
          <w:iCs/>
          <w:sz w:val="24"/>
          <w:szCs w:val="24"/>
        </w:rPr>
      </w:pPr>
      <w:r w:rsidRPr="001829AE">
        <w:rPr>
          <w:rFonts w:ascii="Times New Roman" w:hAnsi="Times New Roman" w:cs="Times New Roman"/>
          <w:iCs/>
          <w:sz w:val="24"/>
          <w:szCs w:val="24"/>
        </w:rPr>
        <w:br w:type="page"/>
      </w:r>
    </w:p>
    <w:p w14:paraId="044E9197" w14:textId="77777777" w:rsidR="00DD2D29" w:rsidRPr="001829AE" w:rsidRDefault="00A24F9E" w:rsidP="00306FF2">
      <w:pPr>
        <w:spacing w:line="240" w:lineRule="auto"/>
        <w:rPr>
          <w:rFonts w:ascii="Times New Roman" w:hAnsi="Times New Roman" w:cs="Times New Roman"/>
          <w:iCs/>
          <w:sz w:val="24"/>
          <w:szCs w:val="24"/>
        </w:rPr>
      </w:pPr>
      <w:r w:rsidRPr="001829AE">
        <w:rPr>
          <w:rFonts w:ascii="Times New Roman" w:hAnsi="Times New Roman" w:cs="Times New Roman"/>
          <w:iCs/>
          <w:sz w:val="24"/>
          <w:szCs w:val="24"/>
        </w:rPr>
        <w:lastRenderedPageBreak/>
        <w:t>Полігональні МПВ</w:t>
      </w:r>
    </w:p>
    <w:tbl>
      <w:tblPr>
        <w:tblStyle w:val="affff"/>
        <w:tblW w:w="5061" w:type="pct"/>
        <w:tblInd w:w="-147" w:type="dxa"/>
        <w:tblLayout w:type="fixed"/>
        <w:tblLook w:val="0400" w:firstRow="0" w:lastRow="0" w:firstColumn="0" w:lastColumn="0" w:noHBand="0" w:noVBand="1"/>
      </w:tblPr>
      <w:tblGrid>
        <w:gridCol w:w="1871"/>
        <w:gridCol w:w="1869"/>
        <w:gridCol w:w="2593"/>
        <w:gridCol w:w="908"/>
        <w:gridCol w:w="1390"/>
        <w:gridCol w:w="1580"/>
        <w:gridCol w:w="580"/>
        <w:gridCol w:w="580"/>
        <w:gridCol w:w="574"/>
        <w:gridCol w:w="1324"/>
        <w:gridCol w:w="1151"/>
      </w:tblGrid>
      <w:tr w:rsidR="00E254E7" w:rsidRPr="001829AE" w14:paraId="61BD44DA" w14:textId="77777777" w:rsidTr="001932C0">
        <w:trPr>
          <w:trHeight w:val="20"/>
          <w:tblHeader/>
        </w:trPr>
        <w:tc>
          <w:tcPr>
            <w:tcW w:w="649"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53404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Річковий басейн</w:t>
            </w:r>
          </w:p>
        </w:tc>
        <w:tc>
          <w:tcPr>
            <w:tcW w:w="648"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F9DB9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Назва МПВ</w:t>
            </w:r>
          </w:p>
        </w:tc>
        <w:tc>
          <w:tcPr>
            <w:tcW w:w="899"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0CFD2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Тип МПВ</w:t>
            </w:r>
          </w:p>
        </w:tc>
        <w:tc>
          <w:tcPr>
            <w:tcW w:w="315"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FD5ED9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Площа, км2</w:t>
            </w:r>
          </w:p>
        </w:tc>
        <w:tc>
          <w:tcPr>
            <w:tcW w:w="482"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D0896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Категорія МПВ</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D8CC00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Код МПВ</w:t>
            </w:r>
          </w:p>
        </w:tc>
        <w:tc>
          <w:tcPr>
            <w:tcW w:w="201"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7BAFE325" w14:textId="77777777" w:rsidR="00E254E7" w:rsidRPr="001829AE" w:rsidRDefault="00E254E7" w:rsidP="008B71A6">
            <w:pPr>
              <w:spacing w:after="0" w:line="240" w:lineRule="auto"/>
              <w:ind w:left="113" w:right="113"/>
              <w:jc w:val="center"/>
              <w:rPr>
                <w:rFonts w:ascii="Times New Roman" w:hAnsi="Times New Roman" w:cs="Times New Roman"/>
              </w:rPr>
            </w:pPr>
            <w:r w:rsidRPr="001829AE">
              <w:rPr>
                <w:rFonts w:ascii="Times New Roman" w:hAnsi="Times New Roman" w:cs="Times New Roman"/>
              </w:rPr>
              <w:t>Точкові джерела</w:t>
            </w:r>
          </w:p>
        </w:tc>
        <w:tc>
          <w:tcPr>
            <w:tcW w:w="201"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25AA0664" w14:textId="77777777" w:rsidR="00E254E7" w:rsidRPr="001829AE" w:rsidRDefault="00E254E7" w:rsidP="008B71A6">
            <w:pPr>
              <w:spacing w:after="0" w:line="240" w:lineRule="auto"/>
              <w:ind w:left="113" w:right="113"/>
              <w:jc w:val="center"/>
              <w:rPr>
                <w:rFonts w:ascii="Times New Roman" w:hAnsi="Times New Roman" w:cs="Times New Roman"/>
              </w:rPr>
            </w:pPr>
            <w:r w:rsidRPr="001829AE">
              <w:rPr>
                <w:rFonts w:ascii="Times New Roman" w:hAnsi="Times New Roman" w:cs="Times New Roman"/>
              </w:rPr>
              <w:t>Дифузні джерела</w:t>
            </w:r>
          </w:p>
        </w:tc>
        <w:tc>
          <w:tcPr>
            <w:tcW w:w="199"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extDirection w:val="btLr"/>
            <w:vAlign w:val="center"/>
          </w:tcPr>
          <w:p w14:paraId="06C3FF3A" w14:textId="77777777" w:rsidR="00E254E7" w:rsidRPr="001829AE" w:rsidRDefault="00E254E7" w:rsidP="008B71A6">
            <w:pPr>
              <w:spacing w:after="0" w:line="240" w:lineRule="auto"/>
              <w:ind w:left="113" w:right="113"/>
              <w:jc w:val="center"/>
              <w:rPr>
                <w:rFonts w:ascii="Times New Roman" w:hAnsi="Times New Roman" w:cs="Times New Roman"/>
              </w:rPr>
            </w:pPr>
            <w:proofErr w:type="spellStart"/>
            <w:r w:rsidRPr="001829AE">
              <w:rPr>
                <w:rFonts w:ascii="Times New Roman" w:hAnsi="Times New Roman" w:cs="Times New Roman"/>
              </w:rPr>
              <w:t>Гідроморфологія</w:t>
            </w:r>
            <w:proofErr w:type="spellEnd"/>
          </w:p>
        </w:tc>
        <w:tc>
          <w:tcPr>
            <w:tcW w:w="858" w:type="pct"/>
            <w:gridSpan w:val="2"/>
            <w:tcBorders>
              <w:top w:val="single" w:sz="4" w:space="0" w:color="000000"/>
              <w:left w:val="nil"/>
              <w:bottom w:val="single" w:sz="4" w:space="0" w:color="000000"/>
              <w:right w:val="single" w:sz="4" w:space="0" w:color="000000"/>
            </w:tcBorders>
            <w:shd w:val="clear" w:color="auto" w:fill="DBE5F1" w:themeFill="accent1" w:themeFillTint="33"/>
            <w:vAlign w:val="center"/>
          </w:tcPr>
          <w:p w14:paraId="2822FFD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Ризик недосягнення екологічних цілей</w:t>
            </w:r>
          </w:p>
        </w:tc>
      </w:tr>
      <w:tr w:rsidR="00E254E7" w:rsidRPr="001829AE" w14:paraId="20CCA2F1" w14:textId="77777777" w:rsidTr="001932C0">
        <w:trPr>
          <w:trHeight w:val="20"/>
        </w:trPr>
        <w:tc>
          <w:tcPr>
            <w:tcW w:w="649"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5073B0F"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648"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9C024FD"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899"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B57D640"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315"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3C33503"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482"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2D56CCF"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548"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0BC2E4D"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201"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E48DF11"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201"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CA277A0"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99"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FD4225E" w14:textId="77777777" w:rsidR="00E254E7" w:rsidRPr="001829AE" w:rsidRDefault="00E254E7"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459" w:type="pct"/>
            <w:tcBorders>
              <w:top w:val="nil"/>
              <w:left w:val="nil"/>
              <w:bottom w:val="single" w:sz="4" w:space="0" w:color="000000"/>
              <w:right w:val="single" w:sz="4" w:space="0" w:color="000000"/>
            </w:tcBorders>
            <w:shd w:val="clear" w:color="auto" w:fill="DBE5F1" w:themeFill="accent1" w:themeFillTint="33"/>
            <w:vAlign w:val="center"/>
          </w:tcPr>
          <w:p w14:paraId="683769E8" w14:textId="069B45FC" w:rsidR="00E254E7" w:rsidRPr="001829AE" w:rsidRDefault="00E254E7" w:rsidP="001932C0">
            <w:pPr>
              <w:spacing w:after="0" w:line="240" w:lineRule="auto"/>
              <w:jc w:val="center"/>
              <w:rPr>
                <w:rFonts w:ascii="Times New Roman" w:hAnsi="Times New Roman" w:cs="Times New Roman"/>
                <w:sz w:val="18"/>
              </w:rPr>
            </w:pPr>
            <w:r w:rsidRPr="001829AE">
              <w:rPr>
                <w:rFonts w:ascii="Times New Roman" w:hAnsi="Times New Roman" w:cs="Times New Roman"/>
                <w:sz w:val="18"/>
              </w:rPr>
              <w:t>добрий екологічний стан</w:t>
            </w:r>
          </w:p>
        </w:tc>
        <w:tc>
          <w:tcPr>
            <w:tcW w:w="400" w:type="pct"/>
            <w:tcBorders>
              <w:top w:val="nil"/>
              <w:left w:val="nil"/>
              <w:bottom w:val="single" w:sz="4" w:space="0" w:color="000000"/>
              <w:right w:val="single" w:sz="4" w:space="0" w:color="000000"/>
            </w:tcBorders>
            <w:shd w:val="clear" w:color="auto" w:fill="DBE5F1" w:themeFill="accent1" w:themeFillTint="33"/>
            <w:vAlign w:val="center"/>
          </w:tcPr>
          <w:p w14:paraId="30E6C97E" w14:textId="77777777" w:rsidR="00E254E7" w:rsidRPr="001829AE" w:rsidRDefault="00E254E7" w:rsidP="0063483E">
            <w:pPr>
              <w:spacing w:after="0" w:line="240" w:lineRule="auto"/>
              <w:ind w:right="-24"/>
              <w:jc w:val="center"/>
              <w:rPr>
                <w:rFonts w:ascii="Times New Roman" w:hAnsi="Times New Roman" w:cs="Times New Roman"/>
                <w:sz w:val="18"/>
              </w:rPr>
            </w:pPr>
            <w:r w:rsidRPr="001829AE">
              <w:rPr>
                <w:rFonts w:ascii="Times New Roman" w:hAnsi="Times New Roman" w:cs="Times New Roman"/>
                <w:sz w:val="18"/>
              </w:rPr>
              <w:t>добрий хімічний стан</w:t>
            </w:r>
          </w:p>
        </w:tc>
      </w:tr>
      <w:tr w:rsidR="00E254E7" w:rsidRPr="001829AE" w14:paraId="4EC9962D"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6593CBEB" w14:textId="19C62F78"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402965E"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Веденське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24F93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1E4137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0,79</w:t>
            </w:r>
          </w:p>
        </w:tc>
        <w:tc>
          <w:tcPr>
            <w:tcW w:w="482" w:type="pct"/>
            <w:tcBorders>
              <w:top w:val="single" w:sz="4" w:space="0" w:color="000000"/>
              <w:left w:val="single" w:sz="4" w:space="0" w:color="000000"/>
              <w:bottom w:val="single" w:sz="4" w:space="0" w:color="000000"/>
              <w:right w:val="single" w:sz="4" w:space="0" w:color="000000"/>
            </w:tcBorders>
            <w:vAlign w:val="center"/>
          </w:tcPr>
          <w:p w14:paraId="7FB3599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1E8237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UA_M5.8_0031</w:t>
            </w:r>
          </w:p>
        </w:tc>
        <w:tc>
          <w:tcPr>
            <w:tcW w:w="201" w:type="pct"/>
            <w:tcBorders>
              <w:top w:val="single" w:sz="4" w:space="0" w:color="000000"/>
              <w:left w:val="single" w:sz="4" w:space="0" w:color="000000"/>
              <w:bottom w:val="single" w:sz="4" w:space="0" w:color="000000"/>
              <w:right w:val="single" w:sz="4" w:space="0" w:color="000000"/>
            </w:tcBorders>
            <w:vAlign w:val="center"/>
          </w:tcPr>
          <w:p w14:paraId="0495247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68A3E6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72D677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nil"/>
              <w:left w:val="nil"/>
              <w:bottom w:val="single" w:sz="4" w:space="0" w:color="000000"/>
              <w:right w:val="single" w:sz="4" w:space="0" w:color="000000"/>
            </w:tcBorders>
            <w:shd w:val="clear" w:color="auto" w:fill="FF0000"/>
            <w:vAlign w:val="center"/>
          </w:tcPr>
          <w:p w14:paraId="28B57F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nil"/>
              <w:left w:val="nil"/>
              <w:bottom w:val="single" w:sz="4" w:space="0" w:color="000000"/>
              <w:right w:val="single" w:sz="4" w:space="0" w:color="000000"/>
            </w:tcBorders>
            <w:shd w:val="clear" w:color="auto" w:fill="92D050"/>
            <w:vAlign w:val="center"/>
          </w:tcPr>
          <w:p w14:paraId="55EBB6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BE0A80B"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269320D4" w14:textId="780BC2B8"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F912509"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5E46A7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579112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1,05</w:t>
            </w:r>
          </w:p>
        </w:tc>
        <w:tc>
          <w:tcPr>
            <w:tcW w:w="482" w:type="pct"/>
            <w:tcBorders>
              <w:top w:val="single" w:sz="4" w:space="0" w:color="000000"/>
              <w:left w:val="single" w:sz="4" w:space="0" w:color="000000"/>
              <w:bottom w:val="single" w:sz="4" w:space="0" w:color="000000"/>
              <w:right w:val="single" w:sz="4" w:space="0" w:color="000000"/>
            </w:tcBorders>
            <w:vAlign w:val="center"/>
          </w:tcPr>
          <w:p w14:paraId="01F6191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92C91C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UA_M5.8_0034</w:t>
            </w:r>
          </w:p>
        </w:tc>
        <w:tc>
          <w:tcPr>
            <w:tcW w:w="201" w:type="pct"/>
            <w:tcBorders>
              <w:top w:val="single" w:sz="4" w:space="0" w:color="000000"/>
              <w:left w:val="single" w:sz="4" w:space="0" w:color="000000"/>
              <w:bottom w:val="single" w:sz="4" w:space="0" w:color="000000"/>
              <w:right w:val="single" w:sz="4" w:space="0" w:color="000000"/>
            </w:tcBorders>
            <w:vAlign w:val="center"/>
          </w:tcPr>
          <w:p w14:paraId="1DE1F2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002CEC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68478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331415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248C77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07E2D40"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49B80A5" w14:textId="28FCDA99" w:rsidR="00E254E7" w:rsidRPr="001829AE" w:rsidRDefault="00E254E7" w:rsidP="008B71A6">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37D7C6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Фараонівське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019FF5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20648A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0,47</w:t>
            </w:r>
          </w:p>
        </w:tc>
        <w:tc>
          <w:tcPr>
            <w:tcW w:w="482" w:type="pct"/>
            <w:tcBorders>
              <w:top w:val="single" w:sz="4" w:space="0" w:color="000000"/>
              <w:left w:val="single" w:sz="4" w:space="0" w:color="000000"/>
              <w:bottom w:val="single" w:sz="4" w:space="0" w:color="000000"/>
              <w:right w:val="single" w:sz="4" w:space="0" w:color="000000"/>
            </w:tcBorders>
            <w:vAlign w:val="center"/>
          </w:tcPr>
          <w:p w14:paraId="1FC71D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34BC83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UA_M5.8_0044</w:t>
            </w:r>
          </w:p>
        </w:tc>
        <w:tc>
          <w:tcPr>
            <w:tcW w:w="201" w:type="pct"/>
            <w:tcBorders>
              <w:top w:val="single" w:sz="4" w:space="0" w:color="000000"/>
              <w:left w:val="single" w:sz="4" w:space="0" w:color="000000"/>
              <w:bottom w:val="single" w:sz="4" w:space="0" w:color="000000"/>
              <w:right w:val="single" w:sz="4" w:space="0" w:color="000000"/>
            </w:tcBorders>
            <w:vAlign w:val="center"/>
          </w:tcPr>
          <w:p w14:paraId="3F0795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0FC0A8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02CC30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504278D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212200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9CB20F4"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39ABC26" w14:textId="456D94F2"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C90444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Плахтіївське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4597E05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E8611D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0,515</w:t>
            </w:r>
          </w:p>
        </w:tc>
        <w:tc>
          <w:tcPr>
            <w:tcW w:w="482" w:type="pct"/>
            <w:tcBorders>
              <w:top w:val="single" w:sz="4" w:space="0" w:color="000000"/>
              <w:left w:val="single" w:sz="4" w:space="0" w:color="000000"/>
              <w:bottom w:val="single" w:sz="4" w:space="0" w:color="000000"/>
              <w:right w:val="single" w:sz="4" w:space="0" w:color="000000"/>
            </w:tcBorders>
            <w:vAlign w:val="center"/>
          </w:tcPr>
          <w:p w14:paraId="286753B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1F02D7C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UA_M5.8_0047</w:t>
            </w:r>
          </w:p>
        </w:tc>
        <w:tc>
          <w:tcPr>
            <w:tcW w:w="201" w:type="pct"/>
            <w:tcBorders>
              <w:top w:val="single" w:sz="4" w:space="0" w:color="000000"/>
              <w:left w:val="single" w:sz="4" w:space="0" w:color="000000"/>
              <w:bottom w:val="single" w:sz="4" w:space="0" w:color="000000"/>
              <w:right w:val="single" w:sz="4" w:space="0" w:color="000000"/>
            </w:tcBorders>
            <w:vAlign w:val="center"/>
          </w:tcPr>
          <w:p w14:paraId="4B1C36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14674E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A3B19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284D582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A3AB8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2E2DE3F"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0BC309F" w14:textId="1A494A0C"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7FB20C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Русько</w:t>
            </w:r>
            <w:proofErr w:type="spellEnd"/>
            <w:r w:rsidRPr="001829AE">
              <w:rPr>
                <w:rFonts w:ascii="Times New Roman" w:hAnsi="Times New Roman" w:cs="Times New Roman"/>
              </w:rPr>
              <w:t>-Івановське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38260AA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26745D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0,48</w:t>
            </w:r>
          </w:p>
        </w:tc>
        <w:tc>
          <w:tcPr>
            <w:tcW w:w="482" w:type="pct"/>
            <w:tcBorders>
              <w:top w:val="single" w:sz="4" w:space="0" w:color="000000"/>
              <w:left w:val="single" w:sz="4" w:space="0" w:color="000000"/>
              <w:bottom w:val="single" w:sz="4" w:space="0" w:color="000000"/>
              <w:right w:val="single" w:sz="4" w:space="0" w:color="000000"/>
            </w:tcBorders>
            <w:vAlign w:val="center"/>
          </w:tcPr>
          <w:p w14:paraId="59264D8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2D78FB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UA_M5.8_0051</w:t>
            </w:r>
          </w:p>
        </w:tc>
        <w:tc>
          <w:tcPr>
            <w:tcW w:w="201" w:type="pct"/>
            <w:tcBorders>
              <w:top w:val="single" w:sz="4" w:space="0" w:color="000000"/>
              <w:left w:val="single" w:sz="4" w:space="0" w:color="000000"/>
              <w:bottom w:val="single" w:sz="4" w:space="0" w:color="000000"/>
              <w:right w:val="single" w:sz="4" w:space="0" w:color="000000"/>
            </w:tcBorders>
            <w:vAlign w:val="center"/>
          </w:tcPr>
          <w:p w14:paraId="156487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CBB07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3E1DE05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1B34A9A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E5D0D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8AE1DB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474F167" w14:textId="0F497472"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89E99ED"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778411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208F3EF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4,1</w:t>
            </w:r>
          </w:p>
        </w:tc>
        <w:tc>
          <w:tcPr>
            <w:tcW w:w="482" w:type="pct"/>
            <w:tcBorders>
              <w:top w:val="single" w:sz="4" w:space="0" w:color="000000"/>
              <w:left w:val="single" w:sz="4" w:space="0" w:color="000000"/>
              <w:bottom w:val="single" w:sz="4" w:space="0" w:color="000000"/>
              <w:right w:val="single" w:sz="4" w:space="0" w:color="000000"/>
            </w:tcBorders>
            <w:vAlign w:val="center"/>
          </w:tcPr>
          <w:p w14:paraId="326EA34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97BB58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UA_M5.8_0054</w:t>
            </w:r>
          </w:p>
        </w:tc>
        <w:tc>
          <w:tcPr>
            <w:tcW w:w="201" w:type="pct"/>
            <w:tcBorders>
              <w:top w:val="single" w:sz="4" w:space="0" w:color="000000"/>
              <w:left w:val="single" w:sz="4" w:space="0" w:color="000000"/>
              <w:bottom w:val="single" w:sz="4" w:space="0" w:color="000000"/>
              <w:right w:val="single" w:sz="4" w:space="0" w:color="000000"/>
            </w:tcBorders>
            <w:vAlign w:val="center"/>
          </w:tcPr>
          <w:p w14:paraId="79F121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328E552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19659A0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69D3B9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A7655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D73BDC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AB63604" w14:textId="2AACD9B9"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7D891F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Староцаричанське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A6459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6C7298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0,618</w:t>
            </w:r>
          </w:p>
        </w:tc>
        <w:tc>
          <w:tcPr>
            <w:tcW w:w="482" w:type="pct"/>
            <w:tcBorders>
              <w:top w:val="single" w:sz="4" w:space="0" w:color="000000"/>
              <w:left w:val="single" w:sz="4" w:space="0" w:color="000000"/>
              <w:bottom w:val="single" w:sz="4" w:space="0" w:color="000000"/>
              <w:right w:val="single" w:sz="4" w:space="0" w:color="000000"/>
            </w:tcBorders>
            <w:vAlign w:val="center"/>
          </w:tcPr>
          <w:p w14:paraId="0191CB3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12E7B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UA_M5.8_0057</w:t>
            </w:r>
          </w:p>
        </w:tc>
        <w:tc>
          <w:tcPr>
            <w:tcW w:w="201" w:type="pct"/>
            <w:tcBorders>
              <w:top w:val="single" w:sz="4" w:space="0" w:color="000000"/>
              <w:left w:val="single" w:sz="4" w:space="0" w:color="000000"/>
              <w:bottom w:val="single" w:sz="4" w:space="0" w:color="000000"/>
              <w:right w:val="single" w:sz="4" w:space="0" w:color="000000"/>
            </w:tcBorders>
            <w:vAlign w:val="center"/>
          </w:tcPr>
          <w:p w14:paraId="7F424BD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D640F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72A0977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15DFA4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FC897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ADD736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2C4376BF" w14:textId="00368C51"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857D31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Карналіївське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1C499B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4EDD8E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0,51</w:t>
            </w:r>
          </w:p>
        </w:tc>
        <w:tc>
          <w:tcPr>
            <w:tcW w:w="482" w:type="pct"/>
            <w:tcBorders>
              <w:top w:val="single" w:sz="4" w:space="0" w:color="000000"/>
              <w:left w:val="single" w:sz="4" w:space="0" w:color="000000"/>
              <w:bottom w:val="single" w:sz="4" w:space="0" w:color="000000"/>
              <w:right w:val="single" w:sz="4" w:space="0" w:color="000000"/>
            </w:tcBorders>
            <w:vAlign w:val="center"/>
          </w:tcPr>
          <w:p w14:paraId="24A80B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DC12E2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UA_M5.8_0065</w:t>
            </w:r>
          </w:p>
        </w:tc>
        <w:tc>
          <w:tcPr>
            <w:tcW w:w="201" w:type="pct"/>
            <w:tcBorders>
              <w:top w:val="single" w:sz="4" w:space="0" w:color="000000"/>
              <w:left w:val="single" w:sz="4" w:space="0" w:color="000000"/>
              <w:bottom w:val="single" w:sz="4" w:space="0" w:color="000000"/>
              <w:right w:val="single" w:sz="4" w:space="0" w:color="000000"/>
            </w:tcBorders>
            <w:vAlign w:val="center"/>
          </w:tcPr>
          <w:p w14:paraId="5713D3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EA2C6D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35B3734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05991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731C19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9EFE161"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CA05E26" w14:textId="05ECE7D2"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8BBD4A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Монашське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78DA4A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973D0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0,859</w:t>
            </w:r>
          </w:p>
        </w:tc>
        <w:tc>
          <w:tcPr>
            <w:tcW w:w="482" w:type="pct"/>
            <w:tcBorders>
              <w:top w:val="single" w:sz="4" w:space="0" w:color="000000"/>
              <w:left w:val="single" w:sz="4" w:space="0" w:color="000000"/>
              <w:bottom w:val="single" w:sz="4" w:space="0" w:color="000000"/>
              <w:right w:val="single" w:sz="4" w:space="0" w:color="000000"/>
            </w:tcBorders>
            <w:vAlign w:val="center"/>
          </w:tcPr>
          <w:p w14:paraId="1B0D8D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7204C6C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UA_M5.8_0067</w:t>
            </w:r>
          </w:p>
        </w:tc>
        <w:tc>
          <w:tcPr>
            <w:tcW w:w="201" w:type="pct"/>
            <w:tcBorders>
              <w:top w:val="single" w:sz="4" w:space="0" w:color="000000"/>
              <w:left w:val="single" w:sz="4" w:space="0" w:color="000000"/>
              <w:bottom w:val="single" w:sz="4" w:space="0" w:color="000000"/>
              <w:right w:val="single" w:sz="4" w:space="0" w:color="000000"/>
            </w:tcBorders>
            <w:vAlign w:val="center"/>
          </w:tcPr>
          <w:p w14:paraId="3C4AEF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1CF08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1E96430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0595BEE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5CC9849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55988DD"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2A6283F" w14:textId="702CA2F9"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6D996A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озеро Солоне</w:t>
            </w:r>
          </w:p>
        </w:tc>
        <w:tc>
          <w:tcPr>
            <w:tcW w:w="899" w:type="pct"/>
            <w:tcBorders>
              <w:top w:val="single" w:sz="4" w:space="0" w:color="000000"/>
              <w:left w:val="single" w:sz="4" w:space="0" w:color="000000"/>
              <w:bottom w:val="single" w:sz="4" w:space="0" w:color="000000"/>
              <w:right w:val="single" w:sz="4" w:space="0" w:color="000000"/>
            </w:tcBorders>
            <w:vAlign w:val="center"/>
          </w:tcPr>
          <w:p w14:paraId="3475A21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UA_L_12_M_SH_1_Si</w:t>
            </w:r>
          </w:p>
        </w:tc>
        <w:tc>
          <w:tcPr>
            <w:tcW w:w="315" w:type="pct"/>
            <w:tcBorders>
              <w:top w:val="single" w:sz="4" w:space="0" w:color="000000"/>
              <w:left w:val="single" w:sz="4" w:space="0" w:color="000000"/>
              <w:bottom w:val="single" w:sz="4" w:space="0" w:color="000000"/>
              <w:right w:val="single" w:sz="4" w:space="0" w:color="000000"/>
            </w:tcBorders>
            <w:vAlign w:val="center"/>
          </w:tcPr>
          <w:p w14:paraId="1FD83E4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3,34</w:t>
            </w:r>
          </w:p>
        </w:tc>
        <w:tc>
          <w:tcPr>
            <w:tcW w:w="482" w:type="pct"/>
            <w:tcBorders>
              <w:top w:val="single" w:sz="4" w:space="0" w:color="000000"/>
              <w:left w:val="single" w:sz="4" w:space="0" w:color="000000"/>
              <w:bottom w:val="single" w:sz="4" w:space="0" w:color="000000"/>
              <w:right w:val="single" w:sz="4" w:space="0" w:color="000000"/>
            </w:tcBorders>
            <w:vAlign w:val="center"/>
          </w:tcPr>
          <w:p w14:paraId="45D8D45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озеро</w:t>
            </w:r>
          </w:p>
        </w:tc>
        <w:tc>
          <w:tcPr>
            <w:tcW w:w="548" w:type="pct"/>
            <w:tcBorders>
              <w:top w:val="single" w:sz="4" w:space="0" w:color="000000"/>
              <w:left w:val="single" w:sz="4" w:space="0" w:color="000000"/>
              <w:bottom w:val="single" w:sz="4" w:space="0" w:color="000000"/>
              <w:right w:val="single" w:sz="4" w:space="0" w:color="000000"/>
            </w:tcBorders>
            <w:vAlign w:val="center"/>
          </w:tcPr>
          <w:p w14:paraId="2A563B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UA_M5.8_0069</w:t>
            </w:r>
          </w:p>
        </w:tc>
        <w:tc>
          <w:tcPr>
            <w:tcW w:w="201" w:type="pct"/>
            <w:tcBorders>
              <w:top w:val="single" w:sz="4" w:space="0" w:color="000000"/>
              <w:left w:val="single" w:sz="4" w:space="0" w:color="000000"/>
              <w:bottom w:val="single" w:sz="4" w:space="0" w:color="000000"/>
              <w:right w:val="single" w:sz="4" w:space="0" w:color="000000"/>
            </w:tcBorders>
            <w:vAlign w:val="center"/>
          </w:tcPr>
          <w:p w14:paraId="49239B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7617A8F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4B9EE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6BF654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641F71B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393ADA5"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6E45FE5" w14:textId="59935FE6"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7286867"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443A0B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01D78C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2,31</w:t>
            </w:r>
          </w:p>
        </w:tc>
        <w:tc>
          <w:tcPr>
            <w:tcW w:w="482" w:type="pct"/>
            <w:tcBorders>
              <w:top w:val="single" w:sz="4" w:space="0" w:color="000000"/>
              <w:left w:val="single" w:sz="4" w:space="0" w:color="000000"/>
              <w:bottom w:val="single" w:sz="4" w:space="0" w:color="000000"/>
              <w:right w:val="single" w:sz="4" w:space="0" w:color="000000"/>
            </w:tcBorders>
            <w:vAlign w:val="center"/>
          </w:tcPr>
          <w:p w14:paraId="4539FA1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C3D024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UA_M5.8_0072</w:t>
            </w:r>
          </w:p>
        </w:tc>
        <w:tc>
          <w:tcPr>
            <w:tcW w:w="201" w:type="pct"/>
            <w:tcBorders>
              <w:top w:val="single" w:sz="4" w:space="0" w:color="000000"/>
              <w:left w:val="single" w:sz="4" w:space="0" w:color="000000"/>
              <w:bottom w:val="single" w:sz="4" w:space="0" w:color="000000"/>
              <w:right w:val="single" w:sz="4" w:space="0" w:color="000000"/>
            </w:tcBorders>
            <w:vAlign w:val="center"/>
          </w:tcPr>
          <w:p w14:paraId="2B8D43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6556BF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4C01883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71D420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20276C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C252E6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3798ECD" w14:textId="0510EE05"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07926845"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Єгорівське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16B6D79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7F78878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2,3</w:t>
            </w:r>
          </w:p>
        </w:tc>
        <w:tc>
          <w:tcPr>
            <w:tcW w:w="482" w:type="pct"/>
            <w:tcBorders>
              <w:top w:val="single" w:sz="4" w:space="0" w:color="000000"/>
              <w:left w:val="single" w:sz="4" w:space="0" w:color="000000"/>
              <w:bottom w:val="single" w:sz="4" w:space="0" w:color="000000"/>
              <w:right w:val="single" w:sz="4" w:space="0" w:color="000000"/>
            </w:tcBorders>
            <w:vAlign w:val="center"/>
          </w:tcPr>
          <w:p w14:paraId="4DF331A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05C5ED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UA_M5.8_0077</w:t>
            </w:r>
          </w:p>
        </w:tc>
        <w:tc>
          <w:tcPr>
            <w:tcW w:w="201" w:type="pct"/>
            <w:tcBorders>
              <w:top w:val="single" w:sz="4" w:space="0" w:color="000000"/>
              <w:left w:val="single" w:sz="4" w:space="0" w:color="000000"/>
              <w:bottom w:val="single" w:sz="4" w:space="0" w:color="000000"/>
              <w:right w:val="single" w:sz="4" w:space="0" w:color="000000"/>
            </w:tcBorders>
            <w:vAlign w:val="center"/>
          </w:tcPr>
          <w:p w14:paraId="15447C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7F7876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4B63D2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F8299A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604D9A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938DA9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971E242" w14:textId="7C5259CA"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1959E02"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Червонознаменське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3DB89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3833B9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2,95</w:t>
            </w:r>
          </w:p>
        </w:tc>
        <w:tc>
          <w:tcPr>
            <w:tcW w:w="482" w:type="pct"/>
            <w:tcBorders>
              <w:top w:val="single" w:sz="4" w:space="0" w:color="000000"/>
              <w:left w:val="single" w:sz="4" w:space="0" w:color="000000"/>
              <w:bottom w:val="single" w:sz="4" w:space="0" w:color="000000"/>
              <w:right w:val="single" w:sz="4" w:space="0" w:color="000000"/>
            </w:tcBorders>
            <w:vAlign w:val="center"/>
          </w:tcPr>
          <w:p w14:paraId="3356648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145B63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UA_M5.8_0082</w:t>
            </w:r>
          </w:p>
        </w:tc>
        <w:tc>
          <w:tcPr>
            <w:tcW w:w="201" w:type="pct"/>
            <w:tcBorders>
              <w:top w:val="single" w:sz="4" w:space="0" w:color="000000"/>
              <w:left w:val="single" w:sz="4" w:space="0" w:color="000000"/>
              <w:bottom w:val="single" w:sz="4" w:space="0" w:color="000000"/>
              <w:right w:val="single" w:sz="4" w:space="0" w:color="000000"/>
            </w:tcBorders>
            <w:vAlign w:val="center"/>
          </w:tcPr>
          <w:p w14:paraId="10F901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3BBF50A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358508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BA7ED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044229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3D87B5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5262FCB" w14:textId="371FAB19"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CFC06E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Северинівське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BA1691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A487D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0,94</w:t>
            </w:r>
          </w:p>
        </w:tc>
        <w:tc>
          <w:tcPr>
            <w:tcW w:w="482" w:type="pct"/>
            <w:tcBorders>
              <w:top w:val="single" w:sz="4" w:space="0" w:color="000000"/>
              <w:left w:val="single" w:sz="4" w:space="0" w:color="000000"/>
              <w:bottom w:val="single" w:sz="4" w:space="0" w:color="000000"/>
              <w:right w:val="single" w:sz="4" w:space="0" w:color="000000"/>
            </w:tcBorders>
            <w:vAlign w:val="center"/>
          </w:tcPr>
          <w:p w14:paraId="7A12E0C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4145442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UA_M5.8_0105</w:t>
            </w:r>
          </w:p>
        </w:tc>
        <w:tc>
          <w:tcPr>
            <w:tcW w:w="201" w:type="pct"/>
            <w:tcBorders>
              <w:top w:val="single" w:sz="4" w:space="0" w:color="000000"/>
              <w:left w:val="single" w:sz="4" w:space="0" w:color="000000"/>
              <w:bottom w:val="single" w:sz="4" w:space="0" w:color="000000"/>
              <w:right w:val="single" w:sz="4" w:space="0" w:color="000000"/>
            </w:tcBorders>
            <w:vAlign w:val="center"/>
          </w:tcPr>
          <w:p w14:paraId="19543F3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50092F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B6BDB1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3C0809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B129B3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83B0AD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2FFCE6F" w14:textId="2676184D"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AE9A06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Благодатне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6FBB95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0A5EEE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0,16</w:t>
            </w:r>
          </w:p>
        </w:tc>
        <w:tc>
          <w:tcPr>
            <w:tcW w:w="482" w:type="pct"/>
            <w:tcBorders>
              <w:top w:val="single" w:sz="4" w:space="0" w:color="000000"/>
              <w:left w:val="single" w:sz="4" w:space="0" w:color="000000"/>
              <w:bottom w:val="single" w:sz="4" w:space="0" w:color="000000"/>
              <w:right w:val="single" w:sz="4" w:space="0" w:color="000000"/>
            </w:tcBorders>
            <w:vAlign w:val="center"/>
          </w:tcPr>
          <w:p w14:paraId="76EF8D5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F0F41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UA_M5.8_0114</w:t>
            </w:r>
          </w:p>
        </w:tc>
        <w:tc>
          <w:tcPr>
            <w:tcW w:w="201" w:type="pct"/>
            <w:tcBorders>
              <w:top w:val="single" w:sz="4" w:space="0" w:color="000000"/>
              <w:left w:val="single" w:sz="4" w:space="0" w:color="000000"/>
              <w:bottom w:val="single" w:sz="4" w:space="0" w:color="000000"/>
              <w:right w:val="single" w:sz="4" w:space="0" w:color="000000"/>
            </w:tcBorders>
            <w:vAlign w:val="center"/>
          </w:tcPr>
          <w:p w14:paraId="6744B9C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52991F3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74EE2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08424C7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27B1E0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91745DE"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C1BCB53" w14:textId="5BE00F98"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CD06DA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Припортовське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530AF87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6EB609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0,85</w:t>
            </w:r>
          </w:p>
        </w:tc>
        <w:tc>
          <w:tcPr>
            <w:tcW w:w="482" w:type="pct"/>
            <w:tcBorders>
              <w:top w:val="single" w:sz="4" w:space="0" w:color="000000"/>
              <w:left w:val="single" w:sz="4" w:space="0" w:color="000000"/>
              <w:bottom w:val="single" w:sz="4" w:space="0" w:color="000000"/>
              <w:right w:val="single" w:sz="4" w:space="0" w:color="000000"/>
            </w:tcBorders>
            <w:vAlign w:val="center"/>
          </w:tcPr>
          <w:p w14:paraId="6EE5A63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7B26AD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UA_M5.8_0122</w:t>
            </w:r>
          </w:p>
        </w:tc>
        <w:tc>
          <w:tcPr>
            <w:tcW w:w="201" w:type="pct"/>
            <w:tcBorders>
              <w:top w:val="single" w:sz="4" w:space="0" w:color="000000"/>
              <w:left w:val="single" w:sz="4" w:space="0" w:color="000000"/>
              <w:bottom w:val="single" w:sz="4" w:space="0" w:color="000000"/>
              <w:right w:val="single" w:sz="4" w:space="0" w:color="000000"/>
            </w:tcBorders>
            <w:vAlign w:val="center"/>
          </w:tcPr>
          <w:p w14:paraId="15ED1E6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4B4DD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69A3DBD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E357F6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5646F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CEC647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CE0158F" w14:textId="04632165"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90100D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Катеринівське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768A6AE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3733491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2,25</w:t>
            </w:r>
          </w:p>
        </w:tc>
        <w:tc>
          <w:tcPr>
            <w:tcW w:w="482" w:type="pct"/>
            <w:tcBorders>
              <w:top w:val="single" w:sz="4" w:space="0" w:color="000000"/>
              <w:left w:val="single" w:sz="4" w:space="0" w:color="000000"/>
              <w:bottom w:val="single" w:sz="4" w:space="0" w:color="000000"/>
              <w:right w:val="single" w:sz="4" w:space="0" w:color="000000"/>
            </w:tcBorders>
            <w:vAlign w:val="center"/>
          </w:tcPr>
          <w:p w14:paraId="45874A2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723565E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UA_M5.8_0178</w:t>
            </w:r>
          </w:p>
        </w:tc>
        <w:tc>
          <w:tcPr>
            <w:tcW w:w="201" w:type="pct"/>
            <w:tcBorders>
              <w:top w:val="single" w:sz="4" w:space="0" w:color="000000"/>
              <w:left w:val="single" w:sz="4" w:space="0" w:color="000000"/>
              <w:bottom w:val="single" w:sz="4" w:space="0" w:color="000000"/>
              <w:right w:val="single" w:sz="4" w:space="0" w:color="000000"/>
            </w:tcBorders>
            <w:vAlign w:val="center"/>
          </w:tcPr>
          <w:p w14:paraId="0592582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5A4CD44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07817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2A28CC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A44CFF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9B60F5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3D6382A" w14:textId="5642A900"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0A802018"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Степівське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705BF5D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12F3DB2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2,28</w:t>
            </w:r>
          </w:p>
        </w:tc>
        <w:tc>
          <w:tcPr>
            <w:tcW w:w="482" w:type="pct"/>
            <w:tcBorders>
              <w:top w:val="single" w:sz="4" w:space="0" w:color="000000"/>
              <w:left w:val="single" w:sz="4" w:space="0" w:color="000000"/>
              <w:bottom w:val="single" w:sz="4" w:space="0" w:color="000000"/>
              <w:right w:val="single" w:sz="4" w:space="0" w:color="000000"/>
            </w:tcBorders>
            <w:vAlign w:val="center"/>
          </w:tcPr>
          <w:p w14:paraId="302B461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072D329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UA_M5.8_0181</w:t>
            </w:r>
          </w:p>
        </w:tc>
        <w:tc>
          <w:tcPr>
            <w:tcW w:w="201" w:type="pct"/>
            <w:tcBorders>
              <w:top w:val="single" w:sz="4" w:space="0" w:color="000000"/>
              <w:left w:val="single" w:sz="4" w:space="0" w:color="000000"/>
              <w:bottom w:val="single" w:sz="4" w:space="0" w:color="000000"/>
              <w:right w:val="single" w:sz="4" w:space="0" w:color="000000"/>
            </w:tcBorders>
            <w:vAlign w:val="center"/>
          </w:tcPr>
          <w:p w14:paraId="6BFB32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1EBA5E6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6EC5646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25AA617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46B0BF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13ADE24"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87760F0" w14:textId="5EAB15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DE97F14"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Данилівське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21BCD83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64BF87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0,81</w:t>
            </w:r>
          </w:p>
        </w:tc>
        <w:tc>
          <w:tcPr>
            <w:tcW w:w="482" w:type="pct"/>
            <w:tcBorders>
              <w:top w:val="single" w:sz="4" w:space="0" w:color="000000"/>
              <w:left w:val="single" w:sz="4" w:space="0" w:color="000000"/>
              <w:bottom w:val="single" w:sz="4" w:space="0" w:color="000000"/>
              <w:right w:val="single" w:sz="4" w:space="0" w:color="000000"/>
            </w:tcBorders>
            <w:vAlign w:val="center"/>
          </w:tcPr>
          <w:p w14:paraId="22BB4B7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064A2F0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UA_M5.8_0185</w:t>
            </w:r>
          </w:p>
        </w:tc>
        <w:tc>
          <w:tcPr>
            <w:tcW w:w="201" w:type="pct"/>
            <w:tcBorders>
              <w:top w:val="single" w:sz="4" w:space="0" w:color="000000"/>
              <w:left w:val="single" w:sz="4" w:space="0" w:color="000000"/>
              <w:bottom w:val="single" w:sz="4" w:space="0" w:color="000000"/>
              <w:right w:val="single" w:sz="4" w:space="0" w:color="000000"/>
            </w:tcBorders>
            <w:vAlign w:val="center"/>
          </w:tcPr>
          <w:p w14:paraId="66FA03F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077FDD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36510CE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5E68A27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6F2D203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8638A7F"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A68C90B" w14:textId="551FA4E0"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734E90F"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Нечаянське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53DDC0C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7D38CA4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3,12</w:t>
            </w:r>
          </w:p>
        </w:tc>
        <w:tc>
          <w:tcPr>
            <w:tcW w:w="482" w:type="pct"/>
            <w:tcBorders>
              <w:top w:val="single" w:sz="4" w:space="0" w:color="000000"/>
              <w:left w:val="single" w:sz="4" w:space="0" w:color="000000"/>
              <w:bottom w:val="single" w:sz="4" w:space="0" w:color="000000"/>
              <w:right w:val="single" w:sz="4" w:space="0" w:color="000000"/>
            </w:tcBorders>
            <w:vAlign w:val="center"/>
          </w:tcPr>
          <w:p w14:paraId="06B53D5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720019B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UA_M5.8_0187</w:t>
            </w:r>
          </w:p>
        </w:tc>
        <w:tc>
          <w:tcPr>
            <w:tcW w:w="201" w:type="pct"/>
            <w:tcBorders>
              <w:top w:val="single" w:sz="4" w:space="0" w:color="000000"/>
              <w:left w:val="single" w:sz="4" w:space="0" w:color="000000"/>
              <w:bottom w:val="single" w:sz="4" w:space="0" w:color="000000"/>
              <w:right w:val="single" w:sz="4" w:space="0" w:color="000000"/>
            </w:tcBorders>
            <w:vAlign w:val="center"/>
          </w:tcPr>
          <w:p w14:paraId="08E8324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EDE17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3935829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54DEE9F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06C1804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7C140FF"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2DC50E64" w14:textId="709C8629"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335BCF6"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Суходольське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6F9F2BA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485B142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2,56</w:t>
            </w:r>
          </w:p>
        </w:tc>
        <w:tc>
          <w:tcPr>
            <w:tcW w:w="482" w:type="pct"/>
            <w:tcBorders>
              <w:top w:val="single" w:sz="4" w:space="0" w:color="000000"/>
              <w:left w:val="single" w:sz="4" w:space="0" w:color="000000"/>
              <w:bottom w:val="single" w:sz="4" w:space="0" w:color="000000"/>
              <w:right w:val="single" w:sz="4" w:space="0" w:color="000000"/>
            </w:tcBorders>
            <w:vAlign w:val="center"/>
          </w:tcPr>
          <w:p w14:paraId="69216F6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42BB2AE4"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UA_M5.8_0188</w:t>
            </w:r>
          </w:p>
        </w:tc>
        <w:tc>
          <w:tcPr>
            <w:tcW w:w="201" w:type="pct"/>
            <w:tcBorders>
              <w:top w:val="single" w:sz="4" w:space="0" w:color="000000"/>
              <w:left w:val="single" w:sz="4" w:space="0" w:color="000000"/>
              <w:bottom w:val="single" w:sz="4" w:space="0" w:color="000000"/>
              <w:right w:val="single" w:sz="4" w:space="0" w:color="000000"/>
            </w:tcBorders>
            <w:vAlign w:val="center"/>
          </w:tcPr>
          <w:p w14:paraId="2169455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5E95221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1A4AD61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404914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E46A8A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B2D7BA1"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BE75C2A" w14:textId="3C89F580"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4CE357A"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Широколанівське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05E6678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731DA61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0,79</w:t>
            </w:r>
          </w:p>
        </w:tc>
        <w:tc>
          <w:tcPr>
            <w:tcW w:w="482" w:type="pct"/>
            <w:tcBorders>
              <w:top w:val="single" w:sz="4" w:space="0" w:color="000000"/>
              <w:left w:val="single" w:sz="4" w:space="0" w:color="000000"/>
              <w:bottom w:val="single" w:sz="4" w:space="0" w:color="000000"/>
              <w:right w:val="single" w:sz="4" w:space="0" w:color="000000"/>
            </w:tcBorders>
            <w:vAlign w:val="center"/>
          </w:tcPr>
          <w:p w14:paraId="5378AAB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573A5F3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UA_M5.8_0191</w:t>
            </w:r>
          </w:p>
        </w:tc>
        <w:tc>
          <w:tcPr>
            <w:tcW w:w="201" w:type="pct"/>
            <w:tcBorders>
              <w:top w:val="single" w:sz="4" w:space="0" w:color="000000"/>
              <w:left w:val="single" w:sz="4" w:space="0" w:color="000000"/>
              <w:bottom w:val="single" w:sz="4" w:space="0" w:color="000000"/>
              <w:right w:val="single" w:sz="4" w:space="0" w:color="000000"/>
            </w:tcBorders>
            <w:vAlign w:val="center"/>
          </w:tcPr>
          <w:p w14:paraId="75646D71"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8C7706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630E07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1C20DB8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393764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023E0C5"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AEC904D" w14:textId="657AF0A0"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0C765C5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Олександрівське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33C186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22525B0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1,18</w:t>
            </w:r>
          </w:p>
        </w:tc>
        <w:tc>
          <w:tcPr>
            <w:tcW w:w="482" w:type="pct"/>
            <w:tcBorders>
              <w:top w:val="single" w:sz="4" w:space="0" w:color="000000"/>
              <w:left w:val="single" w:sz="4" w:space="0" w:color="000000"/>
              <w:bottom w:val="single" w:sz="4" w:space="0" w:color="000000"/>
              <w:right w:val="single" w:sz="4" w:space="0" w:color="000000"/>
            </w:tcBorders>
            <w:vAlign w:val="center"/>
          </w:tcPr>
          <w:p w14:paraId="4C7B1D0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2A151DD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UA_M5.8_0201</w:t>
            </w:r>
          </w:p>
        </w:tc>
        <w:tc>
          <w:tcPr>
            <w:tcW w:w="201" w:type="pct"/>
            <w:tcBorders>
              <w:top w:val="single" w:sz="4" w:space="0" w:color="000000"/>
              <w:left w:val="single" w:sz="4" w:space="0" w:color="000000"/>
              <w:bottom w:val="single" w:sz="4" w:space="0" w:color="000000"/>
              <w:right w:val="single" w:sz="4" w:space="0" w:color="000000"/>
            </w:tcBorders>
            <w:vAlign w:val="center"/>
          </w:tcPr>
          <w:p w14:paraId="072760F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0CC051C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490E1BE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3D515A3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4FFB08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FC925E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B72A22F" w14:textId="754C4AD5"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18F4C2C" w14:textId="77777777" w:rsidR="00E254E7" w:rsidRPr="001829AE" w:rsidRDefault="00E254E7"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Цибулівське</w:t>
            </w:r>
            <w:proofErr w:type="spellEnd"/>
            <w:r w:rsidRPr="001829AE">
              <w:rPr>
                <w:rFonts w:ascii="Times New Roman" w:hAnsi="Times New Roman" w:cs="Times New Roman"/>
              </w:rPr>
              <w:t xml:space="preserve"> водосховище</w:t>
            </w:r>
          </w:p>
        </w:tc>
        <w:tc>
          <w:tcPr>
            <w:tcW w:w="899" w:type="pct"/>
            <w:tcBorders>
              <w:top w:val="single" w:sz="4" w:space="0" w:color="000000"/>
              <w:left w:val="single" w:sz="4" w:space="0" w:color="000000"/>
              <w:bottom w:val="single" w:sz="4" w:space="0" w:color="000000"/>
              <w:right w:val="single" w:sz="4" w:space="0" w:color="000000"/>
            </w:tcBorders>
            <w:vAlign w:val="center"/>
          </w:tcPr>
          <w:p w14:paraId="116A098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315" w:type="pct"/>
            <w:tcBorders>
              <w:top w:val="single" w:sz="4" w:space="0" w:color="000000"/>
              <w:left w:val="single" w:sz="4" w:space="0" w:color="000000"/>
              <w:bottom w:val="single" w:sz="4" w:space="0" w:color="000000"/>
              <w:right w:val="single" w:sz="4" w:space="0" w:color="000000"/>
            </w:tcBorders>
            <w:vAlign w:val="center"/>
          </w:tcPr>
          <w:p w14:paraId="2BFD50B3"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0,16</w:t>
            </w:r>
          </w:p>
        </w:tc>
        <w:tc>
          <w:tcPr>
            <w:tcW w:w="482" w:type="pct"/>
            <w:tcBorders>
              <w:top w:val="single" w:sz="4" w:space="0" w:color="000000"/>
              <w:left w:val="single" w:sz="4" w:space="0" w:color="000000"/>
              <w:bottom w:val="single" w:sz="4" w:space="0" w:color="000000"/>
              <w:right w:val="single" w:sz="4" w:space="0" w:color="000000"/>
            </w:tcBorders>
            <w:vAlign w:val="center"/>
          </w:tcPr>
          <w:p w14:paraId="300D9AC6"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ІЗМПВ</w:t>
            </w:r>
          </w:p>
        </w:tc>
        <w:tc>
          <w:tcPr>
            <w:tcW w:w="548" w:type="pct"/>
            <w:tcBorders>
              <w:top w:val="single" w:sz="4" w:space="0" w:color="000000"/>
              <w:left w:val="single" w:sz="4" w:space="0" w:color="000000"/>
              <w:bottom w:val="single" w:sz="4" w:space="0" w:color="000000"/>
              <w:right w:val="single" w:sz="4" w:space="0" w:color="000000"/>
            </w:tcBorders>
            <w:vAlign w:val="center"/>
          </w:tcPr>
          <w:p w14:paraId="14F77D2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UA_M5.8_0202</w:t>
            </w:r>
          </w:p>
        </w:tc>
        <w:tc>
          <w:tcPr>
            <w:tcW w:w="201" w:type="pct"/>
            <w:tcBorders>
              <w:top w:val="single" w:sz="4" w:space="0" w:color="000000"/>
              <w:left w:val="single" w:sz="4" w:space="0" w:color="000000"/>
              <w:bottom w:val="single" w:sz="4" w:space="0" w:color="000000"/>
              <w:right w:val="single" w:sz="4" w:space="0" w:color="000000"/>
            </w:tcBorders>
            <w:vAlign w:val="center"/>
          </w:tcPr>
          <w:p w14:paraId="758988E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3856CFA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756A091E"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7FECCBF7"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A59BD8A"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989E68C"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7DFFFE4" w14:textId="44241E3A"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FE1D73F" w14:textId="33A84AF5"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оз.Сасик</w:t>
            </w:r>
            <w:proofErr w:type="spellEnd"/>
            <w:r w:rsidRPr="001829AE">
              <w:rPr>
                <w:rFonts w:ascii="Times New Roman" w:hAnsi="Times New Roman" w:cs="Times New Roman"/>
              </w:rPr>
              <w:t>(</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899" w:type="pct"/>
            <w:tcBorders>
              <w:top w:val="single" w:sz="4" w:space="0" w:color="000000"/>
              <w:left w:val="single" w:sz="4" w:space="0" w:color="000000"/>
              <w:bottom w:val="single" w:sz="4" w:space="0" w:color="000000"/>
              <w:right w:val="single" w:sz="4" w:space="0" w:color="000000"/>
            </w:tcBorders>
            <w:vAlign w:val="center"/>
          </w:tcPr>
          <w:p w14:paraId="260B7A8F" w14:textId="5A5056BE"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UA_TW_M5_O_C</w:t>
            </w:r>
          </w:p>
        </w:tc>
        <w:tc>
          <w:tcPr>
            <w:tcW w:w="315" w:type="pct"/>
            <w:tcBorders>
              <w:top w:val="single" w:sz="4" w:space="0" w:color="000000"/>
              <w:left w:val="single" w:sz="4" w:space="0" w:color="000000"/>
              <w:bottom w:val="single" w:sz="4" w:space="0" w:color="000000"/>
              <w:right w:val="single" w:sz="4" w:space="0" w:color="000000"/>
            </w:tcBorders>
            <w:vAlign w:val="center"/>
          </w:tcPr>
          <w:p w14:paraId="21697E4B" w14:textId="571CAAA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205,39</w:t>
            </w:r>
          </w:p>
        </w:tc>
        <w:tc>
          <w:tcPr>
            <w:tcW w:w="482" w:type="pct"/>
            <w:tcBorders>
              <w:top w:val="single" w:sz="4" w:space="0" w:color="000000"/>
              <w:left w:val="single" w:sz="4" w:space="0" w:color="000000"/>
              <w:bottom w:val="single" w:sz="4" w:space="0" w:color="000000"/>
              <w:right w:val="single" w:sz="4" w:space="0" w:color="000000"/>
            </w:tcBorders>
            <w:vAlign w:val="center"/>
          </w:tcPr>
          <w:p w14:paraId="671EBB84" w14:textId="01CB137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10CA09B" w14:textId="66B6BDC8"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UA_M5.8_0203</w:t>
            </w:r>
          </w:p>
        </w:tc>
        <w:tc>
          <w:tcPr>
            <w:tcW w:w="201" w:type="pct"/>
            <w:tcBorders>
              <w:top w:val="single" w:sz="4" w:space="0" w:color="000000"/>
              <w:left w:val="single" w:sz="4" w:space="0" w:color="000000"/>
              <w:bottom w:val="single" w:sz="4" w:space="0" w:color="000000"/>
              <w:right w:val="single" w:sz="4" w:space="0" w:color="000000"/>
            </w:tcBorders>
            <w:vAlign w:val="center"/>
          </w:tcPr>
          <w:p w14:paraId="7C7A1220" w14:textId="0B9B7DAD"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72166230" w14:textId="6730FC0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5FC1C259" w14:textId="5D42BDB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2749B45D" w14:textId="6474EF6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51991A11" w14:textId="7510CE5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9659C9C"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16F9883" w14:textId="3187863D"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16772A2" w14:textId="4350488E"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оз.Джантшейське</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28A5ADC2" w14:textId="79FC45C0"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7707BD85" w14:textId="5E0CD29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10,77</w:t>
            </w:r>
          </w:p>
        </w:tc>
        <w:tc>
          <w:tcPr>
            <w:tcW w:w="482" w:type="pct"/>
            <w:tcBorders>
              <w:top w:val="single" w:sz="4" w:space="0" w:color="000000"/>
              <w:left w:val="single" w:sz="4" w:space="0" w:color="000000"/>
              <w:bottom w:val="single" w:sz="4" w:space="0" w:color="000000"/>
              <w:right w:val="single" w:sz="4" w:space="0" w:color="000000"/>
            </w:tcBorders>
            <w:vAlign w:val="center"/>
          </w:tcPr>
          <w:p w14:paraId="7EFE938B" w14:textId="2CF867E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076F41FF" w14:textId="50B658AA"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UA_M5.8_0204</w:t>
            </w:r>
          </w:p>
        </w:tc>
        <w:tc>
          <w:tcPr>
            <w:tcW w:w="201" w:type="pct"/>
            <w:tcBorders>
              <w:top w:val="single" w:sz="4" w:space="0" w:color="000000"/>
              <w:left w:val="single" w:sz="4" w:space="0" w:color="000000"/>
              <w:bottom w:val="single" w:sz="4" w:space="0" w:color="000000"/>
              <w:right w:val="single" w:sz="4" w:space="0" w:color="000000"/>
            </w:tcBorders>
            <w:vAlign w:val="center"/>
          </w:tcPr>
          <w:p w14:paraId="524388E9" w14:textId="7E744C7E"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03E8321B" w14:textId="4EA77CB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7DD6F904" w14:textId="0A67D3D8"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3B1C0C09" w14:textId="4C36BFC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E06793B" w14:textId="6B6781D1"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9DB1F94"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DAD0416" w14:textId="20BB31A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685DDE4" w14:textId="07526AC8"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оз.Малий</w:t>
            </w:r>
            <w:proofErr w:type="spellEnd"/>
            <w:r w:rsidRPr="001829AE">
              <w:rPr>
                <w:rFonts w:ascii="Times New Roman" w:hAnsi="Times New Roman" w:cs="Times New Roman"/>
              </w:rPr>
              <w:t xml:space="preserve"> Сасик</w:t>
            </w:r>
          </w:p>
        </w:tc>
        <w:tc>
          <w:tcPr>
            <w:tcW w:w="899" w:type="pct"/>
            <w:tcBorders>
              <w:top w:val="single" w:sz="4" w:space="0" w:color="000000"/>
              <w:left w:val="single" w:sz="4" w:space="0" w:color="000000"/>
              <w:bottom w:val="single" w:sz="4" w:space="0" w:color="000000"/>
              <w:right w:val="single" w:sz="4" w:space="0" w:color="000000"/>
            </w:tcBorders>
            <w:vAlign w:val="center"/>
          </w:tcPr>
          <w:p w14:paraId="689E5D2D" w14:textId="7FD738E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1E697006" w14:textId="7EAF8D66"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2,9</w:t>
            </w:r>
          </w:p>
        </w:tc>
        <w:tc>
          <w:tcPr>
            <w:tcW w:w="482" w:type="pct"/>
            <w:tcBorders>
              <w:top w:val="single" w:sz="4" w:space="0" w:color="000000"/>
              <w:left w:val="single" w:sz="4" w:space="0" w:color="000000"/>
              <w:bottom w:val="single" w:sz="4" w:space="0" w:color="000000"/>
              <w:right w:val="single" w:sz="4" w:space="0" w:color="000000"/>
            </w:tcBorders>
            <w:vAlign w:val="center"/>
          </w:tcPr>
          <w:p w14:paraId="4DFB6681" w14:textId="6A648F4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409831EA" w14:textId="2ED97F3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UA_M5.8_0205</w:t>
            </w:r>
          </w:p>
        </w:tc>
        <w:tc>
          <w:tcPr>
            <w:tcW w:w="201" w:type="pct"/>
            <w:tcBorders>
              <w:top w:val="single" w:sz="4" w:space="0" w:color="000000"/>
              <w:left w:val="single" w:sz="4" w:space="0" w:color="000000"/>
              <w:bottom w:val="single" w:sz="4" w:space="0" w:color="000000"/>
              <w:right w:val="single" w:sz="4" w:space="0" w:color="000000"/>
            </w:tcBorders>
            <w:vAlign w:val="center"/>
          </w:tcPr>
          <w:p w14:paraId="29BFA9B0" w14:textId="68F34F4D"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38DD89F2" w14:textId="59363EB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2601EDEB" w14:textId="1112164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33112484" w14:textId="7DEE7DE8"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3B2B51E" w14:textId="416129BD"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FA94654"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2BF2546" w14:textId="365BE151"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47A5A75"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озеро </w:t>
            </w:r>
            <w:proofErr w:type="spellStart"/>
            <w:r w:rsidRPr="001829AE">
              <w:rPr>
                <w:rFonts w:ascii="Times New Roman" w:hAnsi="Times New Roman" w:cs="Times New Roman"/>
              </w:rPr>
              <w:t>Магалівське</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24ED0D4D"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UA_L_12_M_SH_1_Si</w:t>
            </w:r>
          </w:p>
        </w:tc>
        <w:tc>
          <w:tcPr>
            <w:tcW w:w="315" w:type="pct"/>
            <w:tcBorders>
              <w:top w:val="single" w:sz="4" w:space="0" w:color="000000"/>
              <w:left w:val="single" w:sz="4" w:space="0" w:color="000000"/>
              <w:bottom w:val="single" w:sz="4" w:space="0" w:color="000000"/>
              <w:right w:val="single" w:sz="4" w:space="0" w:color="000000"/>
            </w:tcBorders>
            <w:vAlign w:val="center"/>
          </w:tcPr>
          <w:p w14:paraId="352411CC"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1,06</w:t>
            </w:r>
          </w:p>
        </w:tc>
        <w:tc>
          <w:tcPr>
            <w:tcW w:w="482" w:type="pct"/>
            <w:tcBorders>
              <w:top w:val="single" w:sz="4" w:space="0" w:color="000000"/>
              <w:left w:val="single" w:sz="4" w:space="0" w:color="000000"/>
              <w:bottom w:val="single" w:sz="4" w:space="0" w:color="000000"/>
              <w:right w:val="single" w:sz="4" w:space="0" w:color="000000"/>
            </w:tcBorders>
            <w:vAlign w:val="center"/>
          </w:tcPr>
          <w:p w14:paraId="43CB9C3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озеро</w:t>
            </w:r>
          </w:p>
        </w:tc>
        <w:tc>
          <w:tcPr>
            <w:tcW w:w="548" w:type="pct"/>
            <w:tcBorders>
              <w:top w:val="single" w:sz="4" w:space="0" w:color="000000"/>
              <w:left w:val="single" w:sz="4" w:space="0" w:color="000000"/>
              <w:bottom w:val="single" w:sz="4" w:space="0" w:color="000000"/>
              <w:right w:val="single" w:sz="4" w:space="0" w:color="000000"/>
            </w:tcBorders>
            <w:vAlign w:val="center"/>
          </w:tcPr>
          <w:p w14:paraId="7535EE42"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UA_M5.8_0206</w:t>
            </w:r>
          </w:p>
        </w:tc>
        <w:tc>
          <w:tcPr>
            <w:tcW w:w="201" w:type="pct"/>
            <w:tcBorders>
              <w:top w:val="single" w:sz="4" w:space="0" w:color="000000"/>
              <w:left w:val="single" w:sz="4" w:space="0" w:color="000000"/>
              <w:bottom w:val="single" w:sz="4" w:space="0" w:color="000000"/>
              <w:right w:val="single" w:sz="4" w:space="0" w:color="000000"/>
            </w:tcBorders>
            <w:vAlign w:val="center"/>
          </w:tcPr>
          <w:p w14:paraId="31023DDB"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3E0BD958"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679DD630"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2D2EEBBF"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C16BEF9" w14:textId="77777777" w:rsidR="00E254E7" w:rsidRPr="001829AE" w:rsidRDefault="00E254E7"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0E4F53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253BF1B" w14:textId="07FA16E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1D5EBBD" w14:textId="097F8A8C"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оз.Шагани</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56C1650F" w14:textId="7CF2E430"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544EE184" w14:textId="0D2902A5"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72,06</w:t>
            </w:r>
          </w:p>
        </w:tc>
        <w:tc>
          <w:tcPr>
            <w:tcW w:w="482" w:type="pct"/>
            <w:tcBorders>
              <w:top w:val="single" w:sz="4" w:space="0" w:color="000000"/>
              <w:left w:val="single" w:sz="4" w:space="0" w:color="000000"/>
              <w:bottom w:val="single" w:sz="4" w:space="0" w:color="000000"/>
              <w:right w:val="single" w:sz="4" w:space="0" w:color="000000"/>
            </w:tcBorders>
            <w:vAlign w:val="center"/>
          </w:tcPr>
          <w:p w14:paraId="712E6276" w14:textId="229262E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1B843D15" w14:textId="64E859B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UA_M5.8_0207</w:t>
            </w:r>
          </w:p>
        </w:tc>
        <w:tc>
          <w:tcPr>
            <w:tcW w:w="201" w:type="pct"/>
            <w:tcBorders>
              <w:top w:val="single" w:sz="4" w:space="0" w:color="000000"/>
              <w:left w:val="single" w:sz="4" w:space="0" w:color="000000"/>
              <w:bottom w:val="single" w:sz="4" w:space="0" w:color="000000"/>
              <w:right w:val="single" w:sz="4" w:space="0" w:color="000000"/>
            </w:tcBorders>
            <w:vAlign w:val="center"/>
          </w:tcPr>
          <w:p w14:paraId="3B281DFB" w14:textId="40C74EC6"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0D12E760" w14:textId="3925D4BA"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29430267" w14:textId="7B5EB26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0ABFE98F" w14:textId="7AEEA9D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7F6FD901" w14:textId="30F5FB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25729C5E"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6BFBBF55" w14:textId="5A8838A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68C5129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 xml:space="preserve">озеро-лиман </w:t>
            </w:r>
            <w:proofErr w:type="spellStart"/>
            <w:r w:rsidRPr="001829AE">
              <w:rPr>
                <w:rFonts w:ascii="Times New Roman" w:hAnsi="Times New Roman" w:cs="Times New Roman"/>
              </w:rPr>
              <w:t>Будури</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6B66F76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UA_L_12_M_SH_1_Si</w:t>
            </w:r>
          </w:p>
        </w:tc>
        <w:tc>
          <w:tcPr>
            <w:tcW w:w="315" w:type="pct"/>
            <w:tcBorders>
              <w:top w:val="single" w:sz="4" w:space="0" w:color="000000"/>
              <w:left w:val="single" w:sz="4" w:space="0" w:color="000000"/>
              <w:bottom w:val="single" w:sz="4" w:space="0" w:color="000000"/>
              <w:right w:val="single" w:sz="4" w:space="0" w:color="000000"/>
            </w:tcBorders>
            <w:vAlign w:val="center"/>
          </w:tcPr>
          <w:p w14:paraId="682F293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2,73</w:t>
            </w:r>
          </w:p>
        </w:tc>
        <w:tc>
          <w:tcPr>
            <w:tcW w:w="482" w:type="pct"/>
            <w:tcBorders>
              <w:top w:val="single" w:sz="4" w:space="0" w:color="000000"/>
              <w:left w:val="single" w:sz="4" w:space="0" w:color="000000"/>
              <w:bottom w:val="single" w:sz="4" w:space="0" w:color="000000"/>
              <w:right w:val="single" w:sz="4" w:space="0" w:color="000000"/>
            </w:tcBorders>
            <w:vAlign w:val="center"/>
          </w:tcPr>
          <w:p w14:paraId="744D700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озеро</w:t>
            </w:r>
          </w:p>
        </w:tc>
        <w:tc>
          <w:tcPr>
            <w:tcW w:w="548" w:type="pct"/>
            <w:tcBorders>
              <w:top w:val="single" w:sz="4" w:space="0" w:color="000000"/>
              <w:left w:val="single" w:sz="4" w:space="0" w:color="000000"/>
              <w:bottom w:val="single" w:sz="4" w:space="0" w:color="000000"/>
              <w:right w:val="single" w:sz="4" w:space="0" w:color="000000"/>
            </w:tcBorders>
            <w:vAlign w:val="center"/>
          </w:tcPr>
          <w:p w14:paraId="59D0CF0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UA_M5.8_0208</w:t>
            </w:r>
          </w:p>
        </w:tc>
        <w:tc>
          <w:tcPr>
            <w:tcW w:w="201" w:type="pct"/>
            <w:tcBorders>
              <w:top w:val="single" w:sz="4" w:space="0" w:color="000000"/>
              <w:left w:val="single" w:sz="4" w:space="0" w:color="000000"/>
              <w:bottom w:val="single" w:sz="4" w:space="0" w:color="000000"/>
              <w:right w:val="single" w:sz="4" w:space="0" w:color="000000"/>
            </w:tcBorders>
            <w:vAlign w:val="center"/>
          </w:tcPr>
          <w:p w14:paraId="3AA4439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AC2138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127519A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3166318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886C64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A3C9BAD"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5EB4067" w14:textId="1121DE25"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4A82587"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оз.Карачаус</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01B48D1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0694F45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12,46</w:t>
            </w:r>
          </w:p>
        </w:tc>
        <w:tc>
          <w:tcPr>
            <w:tcW w:w="482" w:type="pct"/>
            <w:tcBorders>
              <w:top w:val="single" w:sz="4" w:space="0" w:color="000000"/>
              <w:left w:val="single" w:sz="4" w:space="0" w:color="000000"/>
              <w:bottom w:val="single" w:sz="4" w:space="0" w:color="000000"/>
              <w:right w:val="single" w:sz="4" w:space="0" w:color="000000"/>
            </w:tcBorders>
            <w:vAlign w:val="center"/>
          </w:tcPr>
          <w:p w14:paraId="1530937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039697E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UA_M5.8_0209</w:t>
            </w:r>
          </w:p>
        </w:tc>
        <w:tc>
          <w:tcPr>
            <w:tcW w:w="201" w:type="pct"/>
            <w:tcBorders>
              <w:top w:val="single" w:sz="4" w:space="0" w:color="000000"/>
              <w:left w:val="single" w:sz="4" w:space="0" w:color="000000"/>
              <w:bottom w:val="single" w:sz="4" w:space="0" w:color="000000"/>
              <w:right w:val="single" w:sz="4" w:space="0" w:color="000000"/>
            </w:tcBorders>
            <w:vAlign w:val="center"/>
          </w:tcPr>
          <w:p w14:paraId="434F021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90FFF8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5CAA95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4ACF83D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602888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62C49E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22D26A0" w14:textId="3CD2596C"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CB9DF39"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оз.Алібей</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11B576C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UA_TW_M5_E_O</w:t>
            </w:r>
          </w:p>
        </w:tc>
        <w:tc>
          <w:tcPr>
            <w:tcW w:w="315" w:type="pct"/>
            <w:tcBorders>
              <w:top w:val="single" w:sz="4" w:space="0" w:color="000000"/>
              <w:left w:val="single" w:sz="4" w:space="0" w:color="000000"/>
              <w:bottom w:val="single" w:sz="4" w:space="0" w:color="000000"/>
              <w:right w:val="single" w:sz="4" w:space="0" w:color="000000"/>
            </w:tcBorders>
            <w:vAlign w:val="center"/>
          </w:tcPr>
          <w:p w14:paraId="7999BD4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80,57</w:t>
            </w:r>
          </w:p>
        </w:tc>
        <w:tc>
          <w:tcPr>
            <w:tcW w:w="482" w:type="pct"/>
            <w:tcBorders>
              <w:top w:val="single" w:sz="4" w:space="0" w:color="000000"/>
              <w:left w:val="single" w:sz="4" w:space="0" w:color="000000"/>
              <w:bottom w:val="single" w:sz="4" w:space="0" w:color="000000"/>
              <w:right w:val="single" w:sz="4" w:space="0" w:color="000000"/>
            </w:tcBorders>
            <w:vAlign w:val="center"/>
          </w:tcPr>
          <w:p w14:paraId="6D853A7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B21F3E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UA_M5.8_0210</w:t>
            </w:r>
          </w:p>
        </w:tc>
        <w:tc>
          <w:tcPr>
            <w:tcW w:w="201" w:type="pct"/>
            <w:tcBorders>
              <w:top w:val="single" w:sz="4" w:space="0" w:color="000000"/>
              <w:left w:val="single" w:sz="4" w:space="0" w:color="000000"/>
              <w:bottom w:val="single" w:sz="4" w:space="0" w:color="000000"/>
              <w:right w:val="single" w:sz="4" w:space="0" w:color="000000"/>
            </w:tcBorders>
            <w:vAlign w:val="center"/>
          </w:tcPr>
          <w:p w14:paraId="5096AF9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3FDC444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033FF4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65D53C6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07C288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1C1A84F"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C1B912A" w14:textId="37B211DE"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D302012"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оз.Хаджидер</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1A4B421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5433F16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11,96</w:t>
            </w:r>
          </w:p>
        </w:tc>
        <w:tc>
          <w:tcPr>
            <w:tcW w:w="482" w:type="pct"/>
            <w:tcBorders>
              <w:top w:val="single" w:sz="4" w:space="0" w:color="000000"/>
              <w:left w:val="single" w:sz="4" w:space="0" w:color="000000"/>
              <w:bottom w:val="single" w:sz="4" w:space="0" w:color="000000"/>
              <w:right w:val="single" w:sz="4" w:space="0" w:color="000000"/>
            </w:tcBorders>
            <w:vAlign w:val="center"/>
          </w:tcPr>
          <w:p w14:paraId="70B6BC4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D6289E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UA_M5.8_0211</w:t>
            </w:r>
          </w:p>
        </w:tc>
        <w:tc>
          <w:tcPr>
            <w:tcW w:w="201" w:type="pct"/>
            <w:tcBorders>
              <w:top w:val="single" w:sz="4" w:space="0" w:color="000000"/>
              <w:left w:val="single" w:sz="4" w:space="0" w:color="000000"/>
              <w:bottom w:val="single" w:sz="4" w:space="0" w:color="000000"/>
              <w:right w:val="single" w:sz="4" w:space="0" w:color="000000"/>
            </w:tcBorders>
            <w:vAlign w:val="center"/>
          </w:tcPr>
          <w:p w14:paraId="385111C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1922BA6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64550DF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2E05270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16B6114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7DAB93C"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D62BE88" w14:textId="340CC7F2"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618C6A7A"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оз.Курудіол</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62DDB68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6EAFCAE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5,02</w:t>
            </w:r>
          </w:p>
        </w:tc>
        <w:tc>
          <w:tcPr>
            <w:tcW w:w="482" w:type="pct"/>
            <w:tcBorders>
              <w:top w:val="single" w:sz="4" w:space="0" w:color="000000"/>
              <w:left w:val="single" w:sz="4" w:space="0" w:color="000000"/>
              <w:bottom w:val="single" w:sz="4" w:space="0" w:color="000000"/>
              <w:right w:val="single" w:sz="4" w:space="0" w:color="000000"/>
            </w:tcBorders>
            <w:vAlign w:val="center"/>
          </w:tcPr>
          <w:p w14:paraId="4E953A1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4DE1F09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UA_M5.8_0212</w:t>
            </w:r>
          </w:p>
        </w:tc>
        <w:tc>
          <w:tcPr>
            <w:tcW w:w="201" w:type="pct"/>
            <w:tcBorders>
              <w:top w:val="single" w:sz="4" w:space="0" w:color="000000"/>
              <w:left w:val="single" w:sz="4" w:space="0" w:color="000000"/>
              <w:bottom w:val="single" w:sz="4" w:space="0" w:color="000000"/>
              <w:right w:val="single" w:sz="4" w:space="0" w:color="000000"/>
            </w:tcBorders>
            <w:vAlign w:val="center"/>
          </w:tcPr>
          <w:p w14:paraId="6FD7130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2902461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747C9E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781A86A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2CAD852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6D24C75"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D00FAE1" w14:textId="09AD638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0768C7C5"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оз.Бурнас</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59C492B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653DD25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23,17</w:t>
            </w:r>
          </w:p>
        </w:tc>
        <w:tc>
          <w:tcPr>
            <w:tcW w:w="482" w:type="pct"/>
            <w:tcBorders>
              <w:top w:val="single" w:sz="4" w:space="0" w:color="000000"/>
              <w:left w:val="single" w:sz="4" w:space="0" w:color="000000"/>
              <w:bottom w:val="single" w:sz="4" w:space="0" w:color="000000"/>
              <w:right w:val="single" w:sz="4" w:space="0" w:color="000000"/>
            </w:tcBorders>
            <w:vAlign w:val="center"/>
          </w:tcPr>
          <w:p w14:paraId="7DAACF8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 xml:space="preserve">Перехідні </w:t>
            </w:r>
            <w:r w:rsidRPr="001829AE">
              <w:rPr>
                <w:rFonts w:ascii="Times New Roman" w:hAnsi="Times New Roman" w:cs="Times New Roman"/>
              </w:rPr>
              <w:lastRenderedPageBreak/>
              <w:t>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1CE96D0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lastRenderedPageBreak/>
              <w:t>UA_M5.8_0213</w:t>
            </w:r>
          </w:p>
        </w:tc>
        <w:tc>
          <w:tcPr>
            <w:tcW w:w="201" w:type="pct"/>
            <w:tcBorders>
              <w:top w:val="single" w:sz="4" w:space="0" w:color="000000"/>
              <w:left w:val="single" w:sz="4" w:space="0" w:color="000000"/>
              <w:bottom w:val="single" w:sz="4" w:space="0" w:color="000000"/>
              <w:right w:val="single" w:sz="4" w:space="0" w:color="000000"/>
            </w:tcBorders>
            <w:vAlign w:val="center"/>
          </w:tcPr>
          <w:p w14:paraId="420780E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34E9DB7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A95362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194A57E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541BBA9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859C6E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CCC0C48" w14:textId="5B6400B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79727A2"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Будацький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1CD8390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2E10D72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29,09</w:t>
            </w:r>
          </w:p>
        </w:tc>
        <w:tc>
          <w:tcPr>
            <w:tcW w:w="482" w:type="pct"/>
            <w:tcBorders>
              <w:top w:val="single" w:sz="4" w:space="0" w:color="000000"/>
              <w:left w:val="single" w:sz="4" w:space="0" w:color="000000"/>
              <w:bottom w:val="single" w:sz="4" w:space="0" w:color="000000"/>
              <w:right w:val="single" w:sz="4" w:space="0" w:color="000000"/>
            </w:tcBorders>
            <w:vAlign w:val="center"/>
          </w:tcPr>
          <w:p w14:paraId="5B31FB9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78CD65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UA_M5.8_0214</w:t>
            </w:r>
          </w:p>
        </w:tc>
        <w:tc>
          <w:tcPr>
            <w:tcW w:w="201" w:type="pct"/>
            <w:tcBorders>
              <w:top w:val="single" w:sz="4" w:space="0" w:color="000000"/>
              <w:left w:val="single" w:sz="4" w:space="0" w:color="000000"/>
              <w:bottom w:val="single" w:sz="4" w:space="0" w:color="000000"/>
              <w:right w:val="single" w:sz="4" w:space="0" w:color="000000"/>
            </w:tcBorders>
            <w:vAlign w:val="center"/>
          </w:tcPr>
          <w:p w14:paraId="6106F02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6238561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264AD01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1F1D331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3E3D7FB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43F95B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7307EF0" w14:textId="23EB8F3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81DA77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Сухий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14AE0C8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74231C0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7,82</w:t>
            </w:r>
          </w:p>
        </w:tc>
        <w:tc>
          <w:tcPr>
            <w:tcW w:w="482" w:type="pct"/>
            <w:tcBorders>
              <w:top w:val="single" w:sz="4" w:space="0" w:color="000000"/>
              <w:left w:val="single" w:sz="4" w:space="0" w:color="000000"/>
              <w:bottom w:val="single" w:sz="4" w:space="0" w:color="000000"/>
              <w:right w:val="single" w:sz="4" w:space="0" w:color="000000"/>
            </w:tcBorders>
            <w:vAlign w:val="center"/>
          </w:tcPr>
          <w:p w14:paraId="01F8722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3340CC1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UA_M5.8_0215</w:t>
            </w:r>
          </w:p>
        </w:tc>
        <w:tc>
          <w:tcPr>
            <w:tcW w:w="201" w:type="pct"/>
            <w:tcBorders>
              <w:top w:val="single" w:sz="4" w:space="0" w:color="000000"/>
              <w:left w:val="single" w:sz="4" w:space="0" w:color="000000"/>
              <w:bottom w:val="single" w:sz="4" w:space="0" w:color="000000"/>
              <w:right w:val="single" w:sz="4" w:space="0" w:color="000000"/>
            </w:tcBorders>
            <w:vAlign w:val="center"/>
          </w:tcPr>
          <w:p w14:paraId="57E25A7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21B6268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63F00C6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0B19FBE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EE1B73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F5B0C0F"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65EB525" w14:textId="4981F7ED" w:rsidR="00E254E7" w:rsidRPr="001829AE" w:rsidRDefault="00E254E7" w:rsidP="00D231AF">
            <w:pPr>
              <w:spacing w:after="0" w:line="240" w:lineRule="auto"/>
              <w:ind w:hanging="115"/>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C1E9643"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5C774E1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UA_TW_M5_M_C</w:t>
            </w:r>
          </w:p>
        </w:tc>
        <w:tc>
          <w:tcPr>
            <w:tcW w:w="315" w:type="pct"/>
            <w:tcBorders>
              <w:top w:val="single" w:sz="4" w:space="0" w:color="000000"/>
              <w:left w:val="single" w:sz="4" w:space="0" w:color="000000"/>
              <w:bottom w:val="single" w:sz="4" w:space="0" w:color="000000"/>
              <w:right w:val="single" w:sz="4" w:space="0" w:color="000000"/>
            </w:tcBorders>
            <w:vAlign w:val="center"/>
          </w:tcPr>
          <w:p w14:paraId="67FBF30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109,3</w:t>
            </w:r>
          </w:p>
        </w:tc>
        <w:tc>
          <w:tcPr>
            <w:tcW w:w="482" w:type="pct"/>
            <w:tcBorders>
              <w:top w:val="single" w:sz="4" w:space="0" w:color="000000"/>
              <w:left w:val="single" w:sz="4" w:space="0" w:color="000000"/>
              <w:bottom w:val="single" w:sz="4" w:space="0" w:color="000000"/>
              <w:right w:val="single" w:sz="4" w:space="0" w:color="000000"/>
            </w:tcBorders>
            <w:vAlign w:val="center"/>
          </w:tcPr>
          <w:p w14:paraId="093C202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62AA815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UA_M5.8_0216</w:t>
            </w:r>
          </w:p>
        </w:tc>
        <w:tc>
          <w:tcPr>
            <w:tcW w:w="201" w:type="pct"/>
            <w:tcBorders>
              <w:top w:val="single" w:sz="4" w:space="0" w:color="000000"/>
              <w:left w:val="single" w:sz="4" w:space="0" w:color="000000"/>
              <w:bottom w:val="single" w:sz="4" w:space="0" w:color="000000"/>
              <w:right w:val="single" w:sz="4" w:space="0" w:color="000000"/>
            </w:tcBorders>
            <w:vAlign w:val="center"/>
          </w:tcPr>
          <w:p w14:paraId="423196A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036DD55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279E65C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02B3C18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51485B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E20F91B"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22EA83FA" w14:textId="1A785D9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AA1588C"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5ACEBDC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UA_TW_M5_E_O</w:t>
            </w:r>
          </w:p>
        </w:tc>
        <w:tc>
          <w:tcPr>
            <w:tcW w:w="315" w:type="pct"/>
            <w:tcBorders>
              <w:top w:val="single" w:sz="4" w:space="0" w:color="000000"/>
              <w:left w:val="single" w:sz="4" w:space="0" w:color="000000"/>
              <w:bottom w:val="single" w:sz="4" w:space="0" w:color="000000"/>
              <w:right w:val="single" w:sz="4" w:space="0" w:color="000000"/>
            </w:tcBorders>
            <w:vAlign w:val="center"/>
          </w:tcPr>
          <w:p w14:paraId="4853BA6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62,74</w:t>
            </w:r>
          </w:p>
        </w:tc>
        <w:tc>
          <w:tcPr>
            <w:tcW w:w="482" w:type="pct"/>
            <w:tcBorders>
              <w:top w:val="single" w:sz="4" w:space="0" w:color="000000"/>
              <w:left w:val="single" w:sz="4" w:space="0" w:color="000000"/>
              <w:bottom w:val="single" w:sz="4" w:space="0" w:color="000000"/>
              <w:right w:val="single" w:sz="4" w:space="0" w:color="000000"/>
            </w:tcBorders>
            <w:vAlign w:val="center"/>
          </w:tcPr>
          <w:p w14:paraId="3759BAB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085E076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UA_M5.8_0217</w:t>
            </w:r>
          </w:p>
        </w:tc>
        <w:tc>
          <w:tcPr>
            <w:tcW w:w="201" w:type="pct"/>
            <w:tcBorders>
              <w:top w:val="single" w:sz="4" w:space="0" w:color="000000"/>
              <w:left w:val="single" w:sz="4" w:space="0" w:color="000000"/>
              <w:bottom w:val="single" w:sz="4" w:space="0" w:color="000000"/>
              <w:right w:val="single" w:sz="4" w:space="0" w:color="000000"/>
            </w:tcBorders>
            <w:vAlign w:val="center"/>
          </w:tcPr>
          <w:p w14:paraId="1A4EE85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603416F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4962C96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6DD4E73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BB79D7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71E9D4A6"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2016BF6" w14:textId="25A0AB4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4A34D3F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67B426A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UA_TW_M5_P_O</w:t>
            </w:r>
          </w:p>
        </w:tc>
        <w:tc>
          <w:tcPr>
            <w:tcW w:w="315" w:type="pct"/>
            <w:tcBorders>
              <w:top w:val="single" w:sz="4" w:space="0" w:color="000000"/>
              <w:left w:val="single" w:sz="4" w:space="0" w:color="000000"/>
              <w:bottom w:val="single" w:sz="4" w:space="0" w:color="000000"/>
              <w:right w:val="single" w:sz="4" w:space="0" w:color="000000"/>
            </w:tcBorders>
            <w:vAlign w:val="center"/>
          </w:tcPr>
          <w:p w14:paraId="053C8CC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5,38</w:t>
            </w:r>
          </w:p>
        </w:tc>
        <w:tc>
          <w:tcPr>
            <w:tcW w:w="482" w:type="pct"/>
            <w:tcBorders>
              <w:top w:val="single" w:sz="4" w:space="0" w:color="000000"/>
              <w:left w:val="single" w:sz="4" w:space="0" w:color="000000"/>
              <w:bottom w:val="single" w:sz="4" w:space="0" w:color="000000"/>
              <w:right w:val="single" w:sz="4" w:space="0" w:color="000000"/>
            </w:tcBorders>
            <w:vAlign w:val="center"/>
          </w:tcPr>
          <w:p w14:paraId="625362A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33FC6D9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UA_M5.8_0218</w:t>
            </w:r>
          </w:p>
        </w:tc>
        <w:tc>
          <w:tcPr>
            <w:tcW w:w="201" w:type="pct"/>
            <w:tcBorders>
              <w:top w:val="single" w:sz="4" w:space="0" w:color="000000"/>
              <w:left w:val="single" w:sz="4" w:space="0" w:color="000000"/>
              <w:bottom w:val="single" w:sz="4" w:space="0" w:color="000000"/>
              <w:right w:val="single" w:sz="4" w:space="0" w:color="000000"/>
            </w:tcBorders>
            <w:vAlign w:val="center"/>
          </w:tcPr>
          <w:p w14:paraId="7606352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673191B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73B14D5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73F0CD3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7FE4D5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3DADAFDC"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28FE09D" w14:textId="27F245F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65364E80"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6F6E617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789EBBD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8,23</w:t>
            </w:r>
          </w:p>
        </w:tc>
        <w:tc>
          <w:tcPr>
            <w:tcW w:w="482" w:type="pct"/>
            <w:tcBorders>
              <w:top w:val="single" w:sz="4" w:space="0" w:color="000000"/>
              <w:left w:val="single" w:sz="4" w:space="0" w:color="000000"/>
              <w:bottom w:val="single" w:sz="4" w:space="0" w:color="000000"/>
              <w:right w:val="single" w:sz="4" w:space="0" w:color="000000"/>
            </w:tcBorders>
            <w:vAlign w:val="center"/>
          </w:tcPr>
          <w:p w14:paraId="1D4333E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362A8A2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UA_M5.8_0219</w:t>
            </w:r>
          </w:p>
        </w:tc>
        <w:tc>
          <w:tcPr>
            <w:tcW w:w="201" w:type="pct"/>
            <w:tcBorders>
              <w:top w:val="single" w:sz="4" w:space="0" w:color="000000"/>
              <w:left w:val="single" w:sz="4" w:space="0" w:color="000000"/>
              <w:bottom w:val="single" w:sz="4" w:space="0" w:color="000000"/>
              <w:right w:val="single" w:sz="4" w:space="0" w:color="000000"/>
            </w:tcBorders>
            <w:vAlign w:val="center"/>
          </w:tcPr>
          <w:p w14:paraId="1903736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346E2F5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021A49E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45914EE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28D9C2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427A310"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B405D45" w14:textId="1471542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EC343E9"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0411373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237FC5D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140,26</w:t>
            </w:r>
          </w:p>
        </w:tc>
        <w:tc>
          <w:tcPr>
            <w:tcW w:w="482" w:type="pct"/>
            <w:tcBorders>
              <w:top w:val="single" w:sz="4" w:space="0" w:color="000000"/>
              <w:left w:val="single" w:sz="4" w:space="0" w:color="000000"/>
              <w:bottom w:val="single" w:sz="4" w:space="0" w:color="000000"/>
              <w:right w:val="single" w:sz="4" w:space="0" w:color="000000"/>
            </w:tcBorders>
            <w:vAlign w:val="center"/>
          </w:tcPr>
          <w:p w14:paraId="037B900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3651E97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UA_M5.8_0220</w:t>
            </w:r>
          </w:p>
        </w:tc>
        <w:tc>
          <w:tcPr>
            <w:tcW w:w="201" w:type="pct"/>
            <w:tcBorders>
              <w:top w:val="single" w:sz="4" w:space="0" w:color="000000"/>
              <w:left w:val="single" w:sz="4" w:space="0" w:color="000000"/>
              <w:bottom w:val="single" w:sz="4" w:space="0" w:color="000000"/>
              <w:right w:val="single" w:sz="4" w:space="0" w:color="000000"/>
            </w:tcBorders>
            <w:vAlign w:val="center"/>
          </w:tcPr>
          <w:p w14:paraId="7F762A2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201" w:type="pct"/>
            <w:tcBorders>
              <w:top w:val="single" w:sz="4" w:space="0" w:color="000000"/>
              <w:left w:val="single" w:sz="4" w:space="0" w:color="000000"/>
              <w:bottom w:val="single" w:sz="4" w:space="0" w:color="000000"/>
              <w:right w:val="single" w:sz="4" w:space="0" w:color="000000"/>
            </w:tcBorders>
            <w:vAlign w:val="center"/>
          </w:tcPr>
          <w:p w14:paraId="733D308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0D7AA03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3460AE8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C1531E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C34EA8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0FA76F50" w14:textId="2CFAB05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58E77B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 xml:space="preserve">ставок </w:t>
            </w:r>
            <w:proofErr w:type="spellStart"/>
            <w:r w:rsidRPr="001829AE">
              <w:rPr>
                <w:rFonts w:ascii="Times New Roman" w:hAnsi="Times New Roman" w:cs="Times New Roman"/>
              </w:rPr>
              <w:t>Тузли</w:t>
            </w:r>
            <w:proofErr w:type="spellEnd"/>
          </w:p>
        </w:tc>
        <w:tc>
          <w:tcPr>
            <w:tcW w:w="899" w:type="pct"/>
            <w:tcBorders>
              <w:top w:val="single" w:sz="4" w:space="0" w:color="000000"/>
              <w:left w:val="single" w:sz="4" w:space="0" w:color="000000"/>
              <w:bottom w:val="single" w:sz="4" w:space="0" w:color="000000"/>
              <w:right w:val="single" w:sz="4" w:space="0" w:color="000000"/>
            </w:tcBorders>
            <w:vAlign w:val="center"/>
          </w:tcPr>
          <w:p w14:paraId="559350F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UA_TW_M5_E_C</w:t>
            </w:r>
          </w:p>
        </w:tc>
        <w:tc>
          <w:tcPr>
            <w:tcW w:w="315" w:type="pct"/>
            <w:tcBorders>
              <w:top w:val="single" w:sz="4" w:space="0" w:color="000000"/>
              <w:left w:val="single" w:sz="4" w:space="0" w:color="000000"/>
              <w:bottom w:val="single" w:sz="4" w:space="0" w:color="000000"/>
              <w:right w:val="single" w:sz="4" w:space="0" w:color="000000"/>
            </w:tcBorders>
            <w:vAlign w:val="center"/>
          </w:tcPr>
          <w:p w14:paraId="0F96EBE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0,118</w:t>
            </w:r>
          </w:p>
        </w:tc>
        <w:tc>
          <w:tcPr>
            <w:tcW w:w="482" w:type="pct"/>
            <w:tcBorders>
              <w:top w:val="single" w:sz="4" w:space="0" w:color="000000"/>
              <w:left w:val="single" w:sz="4" w:space="0" w:color="000000"/>
              <w:bottom w:val="single" w:sz="4" w:space="0" w:color="000000"/>
              <w:right w:val="single" w:sz="4" w:space="0" w:color="000000"/>
            </w:tcBorders>
            <w:vAlign w:val="center"/>
          </w:tcPr>
          <w:p w14:paraId="5E66BF6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6CA3FA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UA_M5.8_0221</w:t>
            </w:r>
          </w:p>
        </w:tc>
        <w:tc>
          <w:tcPr>
            <w:tcW w:w="201" w:type="pct"/>
            <w:tcBorders>
              <w:top w:val="single" w:sz="4" w:space="0" w:color="000000"/>
              <w:left w:val="single" w:sz="4" w:space="0" w:color="000000"/>
              <w:bottom w:val="single" w:sz="4" w:space="0" w:color="000000"/>
              <w:right w:val="single" w:sz="4" w:space="0" w:color="000000"/>
            </w:tcBorders>
            <w:vAlign w:val="center"/>
          </w:tcPr>
          <w:p w14:paraId="37F8534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C9F25A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107367B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365F4D6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0128FB1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679362E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35155891" w14:textId="65FA399A"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EC5F82F" w14:textId="77777777" w:rsidR="00E254E7" w:rsidRPr="001829AE" w:rsidRDefault="00E254E7" w:rsidP="00D231AF">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899" w:type="pct"/>
            <w:tcBorders>
              <w:top w:val="single" w:sz="4" w:space="0" w:color="000000"/>
              <w:left w:val="single" w:sz="4" w:space="0" w:color="000000"/>
              <w:bottom w:val="single" w:sz="4" w:space="0" w:color="000000"/>
              <w:right w:val="single" w:sz="4" w:space="0" w:color="000000"/>
            </w:tcBorders>
            <w:vAlign w:val="center"/>
          </w:tcPr>
          <w:p w14:paraId="7BCEF93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UA_TW_M5_M_O</w:t>
            </w:r>
          </w:p>
        </w:tc>
        <w:tc>
          <w:tcPr>
            <w:tcW w:w="315" w:type="pct"/>
            <w:tcBorders>
              <w:top w:val="single" w:sz="4" w:space="0" w:color="000000"/>
              <w:left w:val="single" w:sz="4" w:space="0" w:color="000000"/>
              <w:bottom w:val="single" w:sz="4" w:space="0" w:color="000000"/>
              <w:right w:val="single" w:sz="4" w:space="0" w:color="000000"/>
            </w:tcBorders>
            <w:vAlign w:val="center"/>
          </w:tcPr>
          <w:p w14:paraId="4E3B251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60,0</w:t>
            </w:r>
          </w:p>
        </w:tc>
        <w:tc>
          <w:tcPr>
            <w:tcW w:w="482" w:type="pct"/>
            <w:tcBorders>
              <w:top w:val="single" w:sz="4" w:space="0" w:color="000000"/>
              <w:left w:val="single" w:sz="4" w:space="0" w:color="000000"/>
              <w:bottom w:val="single" w:sz="4" w:space="0" w:color="000000"/>
              <w:right w:val="single" w:sz="4" w:space="0" w:color="000000"/>
            </w:tcBorders>
            <w:vAlign w:val="center"/>
          </w:tcPr>
          <w:p w14:paraId="006A0A3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Перехідні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7F16160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UA_M5.8_0222</w:t>
            </w:r>
          </w:p>
        </w:tc>
        <w:tc>
          <w:tcPr>
            <w:tcW w:w="201" w:type="pct"/>
            <w:tcBorders>
              <w:top w:val="single" w:sz="4" w:space="0" w:color="000000"/>
              <w:left w:val="single" w:sz="4" w:space="0" w:color="000000"/>
              <w:bottom w:val="single" w:sz="4" w:space="0" w:color="000000"/>
              <w:right w:val="single" w:sz="4" w:space="0" w:color="000000"/>
            </w:tcBorders>
            <w:vAlign w:val="center"/>
          </w:tcPr>
          <w:p w14:paraId="0D57D9A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7E46562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6B63F89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7545DF8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49D09F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471D91F4"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C461787" w14:textId="2569D73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78E091C6" w14:textId="072D223B"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5A45440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2E4EA39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246,24</w:t>
            </w:r>
          </w:p>
        </w:tc>
        <w:tc>
          <w:tcPr>
            <w:tcW w:w="482" w:type="pct"/>
            <w:tcBorders>
              <w:top w:val="single" w:sz="4" w:space="0" w:color="000000"/>
              <w:left w:val="single" w:sz="4" w:space="0" w:color="000000"/>
              <w:bottom w:val="single" w:sz="4" w:space="0" w:color="000000"/>
              <w:right w:val="single" w:sz="4" w:space="0" w:color="000000"/>
            </w:tcBorders>
            <w:vAlign w:val="center"/>
          </w:tcPr>
          <w:p w14:paraId="19E5DD4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26699F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UA_M5.8_0223</w:t>
            </w:r>
          </w:p>
        </w:tc>
        <w:tc>
          <w:tcPr>
            <w:tcW w:w="201" w:type="pct"/>
            <w:tcBorders>
              <w:top w:val="single" w:sz="4" w:space="0" w:color="000000"/>
              <w:left w:val="single" w:sz="4" w:space="0" w:color="000000"/>
              <w:bottom w:val="single" w:sz="4" w:space="0" w:color="000000"/>
              <w:right w:val="single" w:sz="4" w:space="0" w:color="000000"/>
            </w:tcBorders>
            <w:vAlign w:val="center"/>
          </w:tcPr>
          <w:p w14:paraId="552DD39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5A1B953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6F38F3E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76F23F0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46690CD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2AC818E9"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4752A49" w14:textId="779849D9"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2E89E02" w14:textId="0598665E"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51026BE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w:t>
            </w:r>
          </w:p>
        </w:tc>
        <w:tc>
          <w:tcPr>
            <w:tcW w:w="315" w:type="pct"/>
            <w:tcBorders>
              <w:top w:val="single" w:sz="4" w:space="0" w:color="000000"/>
              <w:left w:val="single" w:sz="4" w:space="0" w:color="000000"/>
              <w:bottom w:val="single" w:sz="4" w:space="0" w:color="000000"/>
              <w:right w:val="single" w:sz="4" w:space="0" w:color="000000"/>
            </w:tcBorders>
            <w:vAlign w:val="center"/>
          </w:tcPr>
          <w:p w14:paraId="64F220B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62,82</w:t>
            </w:r>
          </w:p>
        </w:tc>
        <w:tc>
          <w:tcPr>
            <w:tcW w:w="482" w:type="pct"/>
            <w:tcBorders>
              <w:top w:val="single" w:sz="4" w:space="0" w:color="000000"/>
              <w:left w:val="single" w:sz="4" w:space="0" w:color="000000"/>
              <w:bottom w:val="single" w:sz="4" w:space="0" w:color="000000"/>
              <w:right w:val="single" w:sz="4" w:space="0" w:color="000000"/>
            </w:tcBorders>
            <w:vAlign w:val="center"/>
          </w:tcPr>
          <w:p w14:paraId="7295AA0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72A89B3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UA_M5.8_0224</w:t>
            </w:r>
          </w:p>
        </w:tc>
        <w:tc>
          <w:tcPr>
            <w:tcW w:w="201" w:type="pct"/>
            <w:tcBorders>
              <w:top w:val="single" w:sz="4" w:space="0" w:color="000000"/>
              <w:left w:val="single" w:sz="4" w:space="0" w:color="000000"/>
              <w:bottom w:val="single" w:sz="4" w:space="0" w:color="000000"/>
              <w:right w:val="single" w:sz="4" w:space="0" w:color="000000"/>
            </w:tcBorders>
            <w:vAlign w:val="center"/>
          </w:tcPr>
          <w:p w14:paraId="4956A01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1B492F0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619D3B9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FF00"/>
            <w:vAlign w:val="center"/>
          </w:tcPr>
          <w:p w14:paraId="6803DDD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7762F7C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0291209E"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59705C1D" w14:textId="70F677EC"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50BF2577" w14:textId="17D5790C"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500D326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2554648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83,66</w:t>
            </w:r>
          </w:p>
        </w:tc>
        <w:tc>
          <w:tcPr>
            <w:tcW w:w="482" w:type="pct"/>
            <w:tcBorders>
              <w:top w:val="single" w:sz="4" w:space="0" w:color="000000"/>
              <w:left w:val="single" w:sz="4" w:space="0" w:color="000000"/>
              <w:bottom w:val="single" w:sz="4" w:space="0" w:color="000000"/>
              <w:right w:val="single" w:sz="4" w:space="0" w:color="000000"/>
            </w:tcBorders>
            <w:vAlign w:val="center"/>
          </w:tcPr>
          <w:p w14:paraId="165BADA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5620D8C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UA_M5.8_0225</w:t>
            </w:r>
          </w:p>
        </w:tc>
        <w:tc>
          <w:tcPr>
            <w:tcW w:w="201" w:type="pct"/>
            <w:tcBorders>
              <w:top w:val="single" w:sz="4" w:space="0" w:color="000000"/>
              <w:left w:val="single" w:sz="4" w:space="0" w:color="000000"/>
              <w:bottom w:val="single" w:sz="4" w:space="0" w:color="000000"/>
              <w:right w:val="single" w:sz="4" w:space="0" w:color="000000"/>
            </w:tcBorders>
            <w:vAlign w:val="center"/>
          </w:tcPr>
          <w:p w14:paraId="4529E5B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735FAFD8"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99" w:type="pct"/>
            <w:tcBorders>
              <w:top w:val="single" w:sz="4" w:space="0" w:color="000000"/>
              <w:left w:val="single" w:sz="4" w:space="0" w:color="000000"/>
              <w:bottom w:val="single" w:sz="4" w:space="0" w:color="000000"/>
              <w:right w:val="single" w:sz="4" w:space="0" w:color="000000"/>
            </w:tcBorders>
            <w:vAlign w:val="center"/>
          </w:tcPr>
          <w:p w14:paraId="38E9DB0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7E850C4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51353DC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16DAC190"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49D0EE4" w14:textId="2EAC225F"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034F0D4F" w14:textId="1050CB90"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0ABE4E3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UA_CW_M5_M_EX_S_CS</w:t>
            </w:r>
          </w:p>
        </w:tc>
        <w:tc>
          <w:tcPr>
            <w:tcW w:w="315" w:type="pct"/>
            <w:tcBorders>
              <w:top w:val="single" w:sz="4" w:space="0" w:color="000000"/>
              <w:left w:val="single" w:sz="4" w:space="0" w:color="000000"/>
              <w:bottom w:val="single" w:sz="4" w:space="0" w:color="000000"/>
              <w:right w:val="single" w:sz="4" w:space="0" w:color="000000"/>
            </w:tcBorders>
            <w:vAlign w:val="center"/>
          </w:tcPr>
          <w:p w14:paraId="41CA740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54,165</w:t>
            </w:r>
          </w:p>
        </w:tc>
        <w:tc>
          <w:tcPr>
            <w:tcW w:w="482" w:type="pct"/>
            <w:tcBorders>
              <w:top w:val="single" w:sz="4" w:space="0" w:color="000000"/>
              <w:left w:val="single" w:sz="4" w:space="0" w:color="000000"/>
              <w:bottom w:val="single" w:sz="4" w:space="0" w:color="000000"/>
              <w:right w:val="single" w:sz="4" w:space="0" w:color="000000"/>
            </w:tcBorders>
            <w:vAlign w:val="center"/>
          </w:tcPr>
          <w:p w14:paraId="12BADD9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25D307E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UA_M5.8_0226</w:t>
            </w:r>
          </w:p>
        </w:tc>
        <w:tc>
          <w:tcPr>
            <w:tcW w:w="201" w:type="pct"/>
            <w:tcBorders>
              <w:top w:val="single" w:sz="4" w:space="0" w:color="000000"/>
              <w:left w:val="single" w:sz="4" w:space="0" w:color="000000"/>
              <w:bottom w:val="single" w:sz="4" w:space="0" w:color="000000"/>
              <w:right w:val="single" w:sz="4" w:space="0" w:color="000000"/>
            </w:tcBorders>
            <w:vAlign w:val="center"/>
          </w:tcPr>
          <w:p w14:paraId="2BE3D96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5F190BA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99" w:type="pct"/>
            <w:tcBorders>
              <w:top w:val="single" w:sz="4" w:space="0" w:color="000000"/>
              <w:left w:val="single" w:sz="4" w:space="0" w:color="000000"/>
              <w:bottom w:val="single" w:sz="4" w:space="0" w:color="000000"/>
              <w:right w:val="single" w:sz="4" w:space="0" w:color="000000"/>
            </w:tcBorders>
            <w:vAlign w:val="center"/>
          </w:tcPr>
          <w:p w14:paraId="5EE001F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52B76E5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620FE54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0334A66D"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614067B5" w14:textId="7726C8AC"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D3CF336" w14:textId="20B667F2"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164B3B7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5F34AD0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469,94</w:t>
            </w:r>
          </w:p>
        </w:tc>
        <w:tc>
          <w:tcPr>
            <w:tcW w:w="482" w:type="pct"/>
            <w:tcBorders>
              <w:top w:val="single" w:sz="4" w:space="0" w:color="000000"/>
              <w:left w:val="single" w:sz="4" w:space="0" w:color="000000"/>
              <w:bottom w:val="single" w:sz="4" w:space="0" w:color="000000"/>
              <w:right w:val="single" w:sz="4" w:space="0" w:color="000000"/>
            </w:tcBorders>
            <w:vAlign w:val="center"/>
          </w:tcPr>
          <w:p w14:paraId="121C460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61B61FF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UA_M5.8_0227</w:t>
            </w:r>
          </w:p>
        </w:tc>
        <w:tc>
          <w:tcPr>
            <w:tcW w:w="201" w:type="pct"/>
            <w:tcBorders>
              <w:top w:val="single" w:sz="4" w:space="0" w:color="000000"/>
              <w:left w:val="single" w:sz="4" w:space="0" w:color="000000"/>
              <w:bottom w:val="single" w:sz="4" w:space="0" w:color="000000"/>
              <w:right w:val="single" w:sz="4" w:space="0" w:color="000000"/>
            </w:tcBorders>
            <w:vAlign w:val="center"/>
          </w:tcPr>
          <w:p w14:paraId="22F5B09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46841A2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99" w:type="pct"/>
            <w:tcBorders>
              <w:top w:val="single" w:sz="4" w:space="0" w:color="000000"/>
              <w:left w:val="single" w:sz="4" w:space="0" w:color="000000"/>
              <w:bottom w:val="single" w:sz="4" w:space="0" w:color="000000"/>
              <w:right w:val="single" w:sz="4" w:space="0" w:color="000000"/>
            </w:tcBorders>
            <w:vAlign w:val="center"/>
          </w:tcPr>
          <w:p w14:paraId="54EBEB5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79B1142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195F971B"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350E27F2"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15E15F3E" w14:textId="7507AE85"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2B331EE1" w14:textId="38E8FFA6"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6334655F"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UA_CW_M5_M_EX_S_SS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6C21D0D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935,4</w:t>
            </w:r>
          </w:p>
        </w:tc>
        <w:tc>
          <w:tcPr>
            <w:tcW w:w="482" w:type="pct"/>
            <w:tcBorders>
              <w:top w:val="single" w:sz="4" w:space="0" w:color="000000"/>
              <w:left w:val="single" w:sz="4" w:space="0" w:color="000000"/>
              <w:bottom w:val="single" w:sz="4" w:space="0" w:color="000000"/>
              <w:right w:val="single" w:sz="4" w:space="0" w:color="000000"/>
            </w:tcBorders>
            <w:vAlign w:val="center"/>
          </w:tcPr>
          <w:p w14:paraId="5F9C0CB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00A119F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UA_M5.8_0228</w:t>
            </w:r>
          </w:p>
        </w:tc>
        <w:tc>
          <w:tcPr>
            <w:tcW w:w="201" w:type="pct"/>
            <w:tcBorders>
              <w:top w:val="single" w:sz="4" w:space="0" w:color="000000"/>
              <w:left w:val="single" w:sz="4" w:space="0" w:color="000000"/>
              <w:bottom w:val="single" w:sz="4" w:space="0" w:color="000000"/>
              <w:right w:val="single" w:sz="4" w:space="0" w:color="000000"/>
            </w:tcBorders>
            <w:vAlign w:val="center"/>
          </w:tcPr>
          <w:p w14:paraId="3F6E86E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0E3B1CA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0CC6D67D"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431F262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D071DC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130E7D13"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7B1F41C8" w14:textId="0514CBF0"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1785B1A8" w14:textId="003CDC34"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7EFD2C7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519F67B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206,14</w:t>
            </w:r>
          </w:p>
        </w:tc>
        <w:tc>
          <w:tcPr>
            <w:tcW w:w="482" w:type="pct"/>
            <w:tcBorders>
              <w:top w:val="single" w:sz="4" w:space="0" w:color="000000"/>
              <w:left w:val="single" w:sz="4" w:space="0" w:color="000000"/>
              <w:bottom w:val="single" w:sz="4" w:space="0" w:color="000000"/>
              <w:right w:val="single" w:sz="4" w:space="0" w:color="000000"/>
            </w:tcBorders>
            <w:vAlign w:val="center"/>
          </w:tcPr>
          <w:p w14:paraId="08A64C4E"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6EC9FCA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UA_M5.8_0229</w:t>
            </w:r>
          </w:p>
        </w:tc>
        <w:tc>
          <w:tcPr>
            <w:tcW w:w="201" w:type="pct"/>
            <w:tcBorders>
              <w:top w:val="single" w:sz="4" w:space="0" w:color="000000"/>
              <w:left w:val="single" w:sz="4" w:space="0" w:color="000000"/>
              <w:bottom w:val="single" w:sz="4" w:space="0" w:color="000000"/>
              <w:right w:val="single" w:sz="4" w:space="0" w:color="000000"/>
            </w:tcBorders>
            <w:vAlign w:val="center"/>
          </w:tcPr>
          <w:p w14:paraId="55EEE5A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48ED97C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5DE4922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24C7820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14D38E8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r w:rsidR="00E254E7" w:rsidRPr="001829AE" w14:paraId="56601E57"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2AFE72BB" w14:textId="3D199978"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30630CE4" w14:textId="1110BE13"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62F26529"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UA_CW_M5_M_EX_S_SS</w:t>
            </w:r>
          </w:p>
        </w:tc>
        <w:tc>
          <w:tcPr>
            <w:tcW w:w="315" w:type="pct"/>
            <w:tcBorders>
              <w:top w:val="single" w:sz="4" w:space="0" w:color="000000"/>
              <w:left w:val="single" w:sz="4" w:space="0" w:color="000000"/>
              <w:bottom w:val="single" w:sz="4" w:space="0" w:color="000000"/>
              <w:right w:val="single" w:sz="4" w:space="0" w:color="000000"/>
            </w:tcBorders>
            <w:vAlign w:val="center"/>
          </w:tcPr>
          <w:p w14:paraId="081FCA0A"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1713,37</w:t>
            </w:r>
          </w:p>
        </w:tc>
        <w:tc>
          <w:tcPr>
            <w:tcW w:w="482" w:type="pct"/>
            <w:tcBorders>
              <w:top w:val="single" w:sz="4" w:space="0" w:color="000000"/>
              <w:left w:val="single" w:sz="4" w:space="0" w:color="000000"/>
              <w:bottom w:val="single" w:sz="4" w:space="0" w:color="000000"/>
              <w:right w:val="single" w:sz="4" w:space="0" w:color="000000"/>
            </w:tcBorders>
            <w:vAlign w:val="center"/>
          </w:tcPr>
          <w:p w14:paraId="1742831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6DAC8171"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UA_M5.8_0230</w:t>
            </w:r>
          </w:p>
        </w:tc>
        <w:tc>
          <w:tcPr>
            <w:tcW w:w="201" w:type="pct"/>
            <w:tcBorders>
              <w:top w:val="single" w:sz="4" w:space="0" w:color="000000"/>
              <w:left w:val="single" w:sz="4" w:space="0" w:color="000000"/>
              <w:bottom w:val="single" w:sz="4" w:space="0" w:color="000000"/>
              <w:right w:val="single" w:sz="4" w:space="0" w:color="000000"/>
            </w:tcBorders>
            <w:vAlign w:val="center"/>
          </w:tcPr>
          <w:p w14:paraId="0DEEB5B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201" w:type="pct"/>
            <w:tcBorders>
              <w:top w:val="single" w:sz="4" w:space="0" w:color="000000"/>
              <w:left w:val="single" w:sz="4" w:space="0" w:color="000000"/>
              <w:bottom w:val="single" w:sz="4" w:space="0" w:color="000000"/>
              <w:right w:val="single" w:sz="4" w:space="0" w:color="000000"/>
            </w:tcBorders>
            <w:vAlign w:val="center"/>
          </w:tcPr>
          <w:p w14:paraId="19BD723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99" w:type="pct"/>
            <w:tcBorders>
              <w:top w:val="single" w:sz="4" w:space="0" w:color="000000"/>
              <w:left w:val="single" w:sz="4" w:space="0" w:color="000000"/>
              <w:bottom w:val="single" w:sz="4" w:space="0" w:color="000000"/>
              <w:right w:val="single" w:sz="4" w:space="0" w:color="000000"/>
            </w:tcBorders>
            <w:vAlign w:val="center"/>
          </w:tcPr>
          <w:p w14:paraId="13D367D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FF0000"/>
            <w:vAlign w:val="center"/>
          </w:tcPr>
          <w:p w14:paraId="3042B3D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400" w:type="pct"/>
            <w:tcBorders>
              <w:top w:val="single" w:sz="4" w:space="0" w:color="000000"/>
              <w:left w:val="nil"/>
              <w:bottom w:val="single" w:sz="4" w:space="0" w:color="000000"/>
              <w:right w:val="single" w:sz="4" w:space="0" w:color="000000"/>
            </w:tcBorders>
            <w:shd w:val="clear" w:color="auto" w:fill="FFFF00"/>
            <w:vAlign w:val="center"/>
          </w:tcPr>
          <w:p w14:paraId="09F9FCB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2</w:t>
            </w:r>
          </w:p>
        </w:tc>
      </w:tr>
      <w:tr w:rsidR="00E254E7" w:rsidRPr="001829AE" w14:paraId="2FAA6455" w14:textId="77777777" w:rsidTr="001932C0">
        <w:trPr>
          <w:trHeight w:val="20"/>
        </w:trPr>
        <w:tc>
          <w:tcPr>
            <w:tcW w:w="649" w:type="pct"/>
            <w:tcBorders>
              <w:top w:val="single" w:sz="4" w:space="0" w:color="000000"/>
              <w:left w:val="single" w:sz="4" w:space="0" w:color="000000"/>
              <w:bottom w:val="single" w:sz="4" w:space="0" w:color="000000"/>
              <w:right w:val="single" w:sz="4" w:space="0" w:color="000000"/>
            </w:tcBorders>
            <w:vAlign w:val="center"/>
          </w:tcPr>
          <w:p w14:paraId="4078DC1A" w14:textId="439DFD48"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lastRenderedPageBreak/>
              <w:t>Причорномор’я</w:t>
            </w:r>
          </w:p>
        </w:tc>
        <w:tc>
          <w:tcPr>
            <w:tcW w:w="648" w:type="pct"/>
            <w:tcBorders>
              <w:top w:val="single" w:sz="4" w:space="0" w:color="000000"/>
              <w:left w:val="single" w:sz="4" w:space="0" w:color="000000"/>
              <w:bottom w:val="single" w:sz="4" w:space="0" w:color="000000"/>
              <w:right w:val="single" w:sz="4" w:space="0" w:color="000000"/>
            </w:tcBorders>
            <w:vAlign w:val="center"/>
          </w:tcPr>
          <w:p w14:paraId="69EEE028" w14:textId="70CD5B75"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899" w:type="pct"/>
            <w:tcBorders>
              <w:top w:val="single" w:sz="4" w:space="0" w:color="000000"/>
              <w:left w:val="single" w:sz="4" w:space="0" w:color="000000"/>
              <w:bottom w:val="single" w:sz="4" w:space="0" w:color="000000"/>
              <w:right w:val="single" w:sz="4" w:space="0" w:color="000000"/>
            </w:tcBorders>
            <w:vAlign w:val="center"/>
          </w:tcPr>
          <w:p w14:paraId="0C1A3D52"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UA_CW_M5_M_SH_S_S</w:t>
            </w:r>
          </w:p>
        </w:tc>
        <w:tc>
          <w:tcPr>
            <w:tcW w:w="315" w:type="pct"/>
            <w:tcBorders>
              <w:top w:val="single" w:sz="4" w:space="0" w:color="000000"/>
              <w:left w:val="single" w:sz="4" w:space="0" w:color="000000"/>
              <w:bottom w:val="single" w:sz="4" w:space="0" w:color="000000"/>
              <w:right w:val="single" w:sz="4" w:space="0" w:color="000000"/>
            </w:tcBorders>
            <w:vAlign w:val="center"/>
          </w:tcPr>
          <w:p w14:paraId="65AF1DA5"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909,93</w:t>
            </w:r>
          </w:p>
        </w:tc>
        <w:tc>
          <w:tcPr>
            <w:tcW w:w="482" w:type="pct"/>
            <w:tcBorders>
              <w:top w:val="single" w:sz="4" w:space="0" w:color="000000"/>
              <w:left w:val="single" w:sz="4" w:space="0" w:color="000000"/>
              <w:bottom w:val="single" w:sz="4" w:space="0" w:color="000000"/>
              <w:right w:val="single" w:sz="4" w:space="0" w:color="000000"/>
            </w:tcBorders>
            <w:vAlign w:val="center"/>
          </w:tcPr>
          <w:p w14:paraId="0A113F40"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Прибережні води</w:t>
            </w:r>
          </w:p>
        </w:tc>
        <w:tc>
          <w:tcPr>
            <w:tcW w:w="548" w:type="pct"/>
            <w:tcBorders>
              <w:top w:val="single" w:sz="4" w:space="0" w:color="000000"/>
              <w:left w:val="single" w:sz="4" w:space="0" w:color="000000"/>
              <w:bottom w:val="single" w:sz="4" w:space="0" w:color="000000"/>
              <w:right w:val="single" w:sz="4" w:space="0" w:color="000000"/>
            </w:tcBorders>
            <w:vAlign w:val="center"/>
          </w:tcPr>
          <w:p w14:paraId="52B43AD6"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UA_M5.8_0231</w:t>
            </w:r>
          </w:p>
        </w:tc>
        <w:tc>
          <w:tcPr>
            <w:tcW w:w="201" w:type="pct"/>
            <w:tcBorders>
              <w:top w:val="single" w:sz="4" w:space="0" w:color="000000"/>
              <w:left w:val="single" w:sz="4" w:space="0" w:color="000000"/>
              <w:bottom w:val="single" w:sz="4" w:space="0" w:color="000000"/>
              <w:right w:val="single" w:sz="4" w:space="0" w:color="000000"/>
            </w:tcBorders>
            <w:vAlign w:val="center"/>
          </w:tcPr>
          <w:p w14:paraId="6742139C"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201" w:type="pct"/>
            <w:tcBorders>
              <w:top w:val="single" w:sz="4" w:space="0" w:color="000000"/>
              <w:left w:val="single" w:sz="4" w:space="0" w:color="000000"/>
              <w:bottom w:val="single" w:sz="4" w:space="0" w:color="000000"/>
              <w:right w:val="single" w:sz="4" w:space="0" w:color="000000"/>
            </w:tcBorders>
            <w:vAlign w:val="center"/>
          </w:tcPr>
          <w:p w14:paraId="6CF728C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99" w:type="pct"/>
            <w:tcBorders>
              <w:top w:val="single" w:sz="4" w:space="0" w:color="000000"/>
              <w:left w:val="single" w:sz="4" w:space="0" w:color="000000"/>
              <w:bottom w:val="single" w:sz="4" w:space="0" w:color="000000"/>
              <w:right w:val="single" w:sz="4" w:space="0" w:color="000000"/>
            </w:tcBorders>
            <w:vAlign w:val="center"/>
          </w:tcPr>
          <w:p w14:paraId="60E443B7"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59" w:type="pct"/>
            <w:tcBorders>
              <w:top w:val="single" w:sz="4" w:space="0" w:color="000000"/>
              <w:left w:val="nil"/>
              <w:bottom w:val="single" w:sz="4" w:space="0" w:color="000000"/>
              <w:right w:val="single" w:sz="4" w:space="0" w:color="000000"/>
            </w:tcBorders>
            <w:shd w:val="clear" w:color="auto" w:fill="92D050"/>
            <w:vAlign w:val="center"/>
          </w:tcPr>
          <w:p w14:paraId="3006B333"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400" w:type="pct"/>
            <w:tcBorders>
              <w:top w:val="single" w:sz="4" w:space="0" w:color="000000"/>
              <w:left w:val="nil"/>
              <w:bottom w:val="single" w:sz="4" w:space="0" w:color="000000"/>
              <w:right w:val="single" w:sz="4" w:space="0" w:color="000000"/>
            </w:tcBorders>
            <w:shd w:val="clear" w:color="auto" w:fill="92D050"/>
            <w:vAlign w:val="center"/>
          </w:tcPr>
          <w:p w14:paraId="0C157EB4" w14:textId="77777777" w:rsidR="00E254E7" w:rsidRPr="001829AE" w:rsidRDefault="00E254E7" w:rsidP="00D231AF">
            <w:pPr>
              <w:spacing w:after="0" w:line="240" w:lineRule="auto"/>
              <w:jc w:val="center"/>
              <w:rPr>
                <w:rFonts w:ascii="Times New Roman" w:hAnsi="Times New Roman" w:cs="Times New Roman"/>
              </w:rPr>
            </w:pPr>
            <w:r w:rsidRPr="001829AE">
              <w:rPr>
                <w:rFonts w:ascii="Times New Roman" w:hAnsi="Times New Roman" w:cs="Times New Roman"/>
              </w:rPr>
              <w:t>1</w:t>
            </w:r>
          </w:p>
        </w:tc>
      </w:tr>
    </w:tbl>
    <w:p w14:paraId="36D7D969" w14:textId="77777777" w:rsidR="00DD2D29" w:rsidRPr="001829AE" w:rsidRDefault="00DD2D29" w:rsidP="00306FF2">
      <w:pPr>
        <w:spacing w:line="240" w:lineRule="auto"/>
        <w:rPr>
          <w:rFonts w:ascii="Times New Roman" w:hAnsi="Times New Roman" w:cs="Times New Roman"/>
          <w:sz w:val="24"/>
          <w:szCs w:val="24"/>
        </w:rPr>
      </w:pPr>
    </w:p>
    <w:p w14:paraId="5D084A0E" w14:textId="77777777" w:rsidR="004F4B35" w:rsidRPr="001829AE" w:rsidRDefault="00770BBE">
      <w:pPr>
        <w:rPr>
          <w:rFonts w:ascii="Times New Roman" w:hAnsi="Times New Roman" w:cs="Times New Roman"/>
          <w:sz w:val="24"/>
          <w:szCs w:val="24"/>
        </w:rPr>
        <w:sectPr w:rsidR="004F4B35" w:rsidRPr="001829AE">
          <w:headerReference w:type="even" r:id="rId76"/>
          <w:headerReference w:type="default" r:id="rId77"/>
          <w:pgSz w:w="16838" w:h="11906" w:orient="landscape"/>
          <w:pgMar w:top="1699" w:right="1411" w:bottom="1195" w:left="1411" w:header="734" w:footer="562" w:gutter="0"/>
          <w:cols w:space="720"/>
        </w:sectPr>
      </w:pPr>
      <w:r w:rsidRPr="001829AE">
        <w:rPr>
          <w:rFonts w:ascii="Times New Roman" w:hAnsi="Times New Roman" w:cs="Times New Roman"/>
          <w:sz w:val="24"/>
          <w:szCs w:val="24"/>
        </w:rPr>
        <w:br w:type="page"/>
      </w:r>
    </w:p>
    <w:p w14:paraId="0364229A" w14:textId="2967F8D6" w:rsidR="00DD2D29" w:rsidRPr="003A2174" w:rsidRDefault="00A24F9E" w:rsidP="00965805">
      <w:pPr>
        <w:pStyle w:val="2"/>
        <w:spacing w:after="120"/>
        <w:rPr>
          <w:rFonts w:ascii="Times New Roman" w:hAnsi="Times New Roman" w:cs="Times New Roman"/>
          <w:b/>
          <w:bCs/>
          <w:color w:val="auto"/>
          <w:sz w:val="24"/>
          <w:szCs w:val="24"/>
        </w:rPr>
      </w:pPr>
      <w:bookmarkStart w:id="259" w:name="_Toc174881510"/>
      <w:r w:rsidRPr="003A2174">
        <w:rPr>
          <w:rFonts w:ascii="Times New Roman" w:hAnsi="Times New Roman" w:cs="Times New Roman"/>
          <w:b/>
          <w:bCs/>
          <w:color w:val="auto"/>
          <w:sz w:val="24"/>
          <w:szCs w:val="24"/>
        </w:rPr>
        <w:lastRenderedPageBreak/>
        <w:t>Д</w:t>
      </w:r>
      <w:r w:rsidR="008B71A6" w:rsidRPr="003A2174">
        <w:rPr>
          <w:rFonts w:ascii="Times New Roman" w:hAnsi="Times New Roman" w:cs="Times New Roman"/>
          <w:b/>
          <w:bCs/>
          <w:color w:val="auto"/>
          <w:sz w:val="24"/>
          <w:szCs w:val="24"/>
        </w:rPr>
        <w:t xml:space="preserve">одаток </w:t>
      </w:r>
      <w:r w:rsidRPr="003A2174">
        <w:rPr>
          <w:rFonts w:ascii="Times New Roman" w:hAnsi="Times New Roman" w:cs="Times New Roman"/>
          <w:b/>
          <w:bCs/>
          <w:color w:val="auto"/>
          <w:sz w:val="24"/>
          <w:szCs w:val="24"/>
        </w:rPr>
        <w:t xml:space="preserve">2. Характеристики </w:t>
      </w:r>
      <w:proofErr w:type="spellStart"/>
      <w:r w:rsidRPr="003A2174">
        <w:rPr>
          <w:rFonts w:ascii="Times New Roman" w:hAnsi="Times New Roman" w:cs="Times New Roman"/>
          <w:b/>
          <w:bCs/>
          <w:color w:val="auto"/>
          <w:sz w:val="24"/>
          <w:szCs w:val="24"/>
        </w:rPr>
        <w:t>МПзВ</w:t>
      </w:r>
      <w:proofErr w:type="spellEnd"/>
      <w:r w:rsidRPr="003A2174">
        <w:rPr>
          <w:rFonts w:ascii="Times New Roman" w:hAnsi="Times New Roman" w:cs="Times New Roman"/>
          <w:b/>
          <w:bCs/>
          <w:color w:val="auto"/>
          <w:sz w:val="24"/>
          <w:szCs w:val="24"/>
        </w:rPr>
        <w:t xml:space="preserve"> РБР Причорномор</w:t>
      </w:r>
      <w:r w:rsidR="008B71A6" w:rsidRPr="003A2174">
        <w:rPr>
          <w:rFonts w:ascii="Times New Roman" w:hAnsi="Times New Roman" w:cs="Times New Roman"/>
          <w:b/>
          <w:bCs/>
          <w:color w:val="auto"/>
          <w:sz w:val="24"/>
          <w:szCs w:val="24"/>
        </w:rPr>
        <w:t>’</w:t>
      </w:r>
      <w:r w:rsidRPr="003A2174">
        <w:rPr>
          <w:rFonts w:ascii="Times New Roman" w:hAnsi="Times New Roman" w:cs="Times New Roman"/>
          <w:b/>
          <w:bCs/>
          <w:color w:val="auto"/>
          <w:sz w:val="24"/>
          <w:szCs w:val="24"/>
        </w:rPr>
        <w:t>я</w:t>
      </w:r>
      <w:bookmarkEnd w:id="259"/>
    </w:p>
    <w:p w14:paraId="3390325B" w14:textId="77777777"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 xml:space="preserve">Таблиця 1.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в алювіальних </w:t>
      </w:r>
      <w:proofErr w:type="spellStart"/>
      <w:r w:rsidRPr="001829AE">
        <w:rPr>
          <w:rFonts w:ascii="Times New Roman" w:hAnsi="Times New Roman" w:cs="Times New Roman"/>
          <w:sz w:val="24"/>
          <w:szCs w:val="24"/>
        </w:rPr>
        <w:t>плейстоцен</w:t>
      </w:r>
      <w:proofErr w:type="spellEnd"/>
      <w:r w:rsidRPr="001829AE">
        <w:rPr>
          <w:rFonts w:ascii="Times New Roman" w:hAnsi="Times New Roman" w:cs="Times New Roman"/>
          <w:sz w:val="24"/>
          <w:szCs w:val="24"/>
        </w:rPr>
        <w:t xml:space="preserve"> - </w:t>
      </w:r>
      <w:proofErr w:type="spellStart"/>
      <w:r w:rsidRPr="001829AE">
        <w:rPr>
          <w:rFonts w:ascii="Times New Roman" w:hAnsi="Times New Roman" w:cs="Times New Roman"/>
          <w:sz w:val="24"/>
          <w:szCs w:val="24"/>
        </w:rPr>
        <w:t>верхньопліоценових</w:t>
      </w:r>
      <w:proofErr w:type="spellEnd"/>
      <w:r w:rsidRPr="001829AE">
        <w:rPr>
          <w:rFonts w:ascii="Times New Roman" w:hAnsi="Times New Roman" w:cs="Times New Roman"/>
          <w:sz w:val="24"/>
          <w:szCs w:val="24"/>
        </w:rPr>
        <w:t xml:space="preserve"> відкладах (код масиву UAM5800N100)</w:t>
      </w:r>
    </w:p>
    <w:tbl>
      <w:tblPr>
        <w:tblStyle w:val="affff0"/>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7"/>
        <w:gridCol w:w="5424"/>
        <w:gridCol w:w="3327"/>
      </w:tblGrid>
      <w:tr w:rsidR="00DD2D29" w:rsidRPr="001829AE" w14:paraId="13F02D44" w14:textId="77777777">
        <w:trPr>
          <w:trHeight w:val="255"/>
        </w:trPr>
        <w:tc>
          <w:tcPr>
            <w:tcW w:w="6117" w:type="dxa"/>
            <w:shd w:val="clear" w:color="auto" w:fill="auto"/>
            <w:vAlign w:val="center"/>
          </w:tcPr>
          <w:p w14:paraId="3DE8A0AE" w14:textId="14C1EB28"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5424" w:type="dxa"/>
            <w:shd w:val="clear" w:color="auto" w:fill="auto"/>
            <w:vAlign w:val="center"/>
          </w:tcPr>
          <w:p w14:paraId="206901F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Водоносний горизонт в алювіальних </w:t>
            </w:r>
            <w:proofErr w:type="spellStart"/>
            <w:r w:rsidRPr="001829AE">
              <w:rPr>
                <w:rFonts w:ascii="Times New Roman" w:hAnsi="Times New Roman" w:cs="Times New Roman"/>
              </w:rPr>
              <w:t>плейстоцен-верхньопліоценових</w:t>
            </w:r>
            <w:proofErr w:type="spellEnd"/>
            <w:r w:rsidRPr="001829AE">
              <w:rPr>
                <w:rFonts w:ascii="Times New Roman" w:hAnsi="Times New Roman" w:cs="Times New Roman"/>
              </w:rPr>
              <w:t xml:space="preserve"> відкладах</w:t>
            </w:r>
          </w:p>
        </w:tc>
        <w:tc>
          <w:tcPr>
            <w:tcW w:w="3327" w:type="dxa"/>
            <w:tcBorders>
              <w:bottom w:val="single" w:sz="4" w:space="0" w:color="000000"/>
            </w:tcBorders>
            <w:shd w:val="clear" w:color="auto" w:fill="auto"/>
            <w:vAlign w:val="center"/>
          </w:tcPr>
          <w:p w14:paraId="777D1088"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Літолого</w:t>
            </w:r>
            <w:proofErr w:type="spellEnd"/>
            <w:r w:rsidRPr="001829AE">
              <w:rPr>
                <w:rFonts w:ascii="Times New Roman" w:hAnsi="Times New Roman" w:cs="Times New Roman"/>
              </w:rPr>
              <w:t>-гідрогеологічна колонка</w:t>
            </w:r>
          </w:p>
        </w:tc>
      </w:tr>
      <w:tr w:rsidR="00DD2D29" w:rsidRPr="001829AE" w14:paraId="41A0EB54" w14:textId="77777777">
        <w:trPr>
          <w:trHeight w:val="127"/>
        </w:trPr>
        <w:tc>
          <w:tcPr>
            <w:tcW w:w="6117" w:type="dxa"/>
          </w:tcPr>
          <w:p w14:paraId="000546E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5424" w:type="dxa"/>
          </w:tcPr>
          <w:p w14:paraId="657E8E9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UAM5800N100</w:t>
            </w:r>
          </w:p>
        </w:tc>
        <w:tc>
          <w:tcPr>
            <w:tcW w:w="3327" w:type="dxa"/>
            <w:vMerge w:val="restart"/>
          </w:tcPr>
          <w:p w14:paraId="433051C7" w14:textId="77777777" w:rsidR="00DD2D29" w:rsidRPr="001829AE" w:rsidRDefault="00DD2D29" w:rsidP="00306FF2">
            <w:pPr>
              <w:spacing w:line="240" w:lineRule="auto"/>
              <w:rPr>
                <w:rFonts w:ascii="Times New Roman" w:hAnsi="Times New Roman" w:cs="Times New Roman"/>
              </w:rPr>
            </w:pPr>
          </w:p>
          <w:p w14:paraId="2FBE25B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drawing>
                <wp:inline distT="0" distB="0" distL="0" distR="0" wp14:anchorId="6F4B2E6E" wp14:editId="32411F95">
                  <wp:extent cx="1809750" cy="1743075"/>
                  <wp:effectExtent l="0" t="0" r="0" b="0"/>
                  <wp:docPr id="1484488608" name="image7.jpg" descr="Рис_ аллюв-плиоц"/>
                  <wp:cNvGraphicFramePr/>
                  <a:graphic xmlns:a="http://schemas.openxmlformats.org/drawingml/2006/main">
                    <a:graphicData uri="http://schemas.openxmlformats.org/drawingml/2006/picture">
                      <pic:pic xmlns:pic="http://schemas.openxmlformats.org/drawingml/2006/picture">
                        <pic:nvPicPr>
                          <pic:cNvPr id="0" name="image7.jpg" descr="Рис_ аллюв-плиоц"/>
                          <pic:cNvPicPr preferRelativeResize="0"/>
                        </pic:nvPicPr>
                        <pic:blipFill>
                          <a:blip r:embed="rId78"/>
                          <a:srcRect/>
                          <a:stretch>
                            <a:fillRect/>
                          </a:stretch>
                        </pic:blipFill>
                        <pic:spPr>
                          <a:xfrm>
                            <a:off x="0" y="0"/>
                            <a:ext cx="1809750" cy="1743075"/>
                          </a:xfrm>
                          <a:prstGeom prst="rect">
                            <a:avLst/>
                          </a:prstGeom>
                          <a:ln/>
                        </pic:spPr>
                      </pic:pic>
                    </a:graphicData>
                  </a:graphic>
                </wp:inline>
              </w:drawing>
            </w:r>
          </w:p>
          <w:p w14:paraId="2CB9E94C" w14:textId="77777777" w:rsidR="00DD2D29" w:rsidRPr="001829AE" w:rsidRDefault="00DD2D29" w:rsidP="00306FF2">
            <w:pPr>
              <w:spacing w:line="240" w:lineRule="auto"/>
              <w:rPr>
                <w:rFonts w:ascii="Times New Roman" w:hAnsi="Times New Roman" w:cs="Times New Roman"/>
              </w:rPr>
            </w:pPr>
          </w:p>
          <w:p w14:paraId="7337E033" w14:textId="77777777" w:rsidR="00DD2D29" w:rsidRPr="001829AE" w:rsidRDefault="00DD2D29" w:rsidP="00306FF2">
            <w:pPr>
              <w:spacing w:line="240" w:lineRule="auto"/>
              <w:rPr>
                <w:rFonts w:ascii="Times New Roman" w:hAnsi="Times New Roman" w:cs="Times New Roman"/>
              </w:rPr>
            </w:pPr>
          </w:p>
        </w:tc>
      </w:tr>
      <w:tr w:rsidR="00DD2D29" w:rsidRPr="001829AE" w14:paraId="33933647" w14:textId="77777777">
        <w:trPr>
          <w:trHeight w:val="255"/>
        </w:trPr>
        <w:tc>
          <w:tcPr>
            <w:tcW w:w="6117" w:type="dxa"/>
            <w:vAlign w:val="center"/>
          </w:tcPr>
          <w:p w14:paraId="5570D7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5424" w:type="dxa"/>
            <w:vAlign w:val="center"/>
          </w:tcPr>
          <w:p w14:paraId="650619C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Алювіальний </w:t>
            </w:r>
            <w:proofErr w:type="spellStart"/>
            <w:r w:rsidRPr="001829AE">
              <w:rPr>
                <w:rFonts w:ascii="Times New Roman" w:hAnsi="Times New Roman" w:cs="Times New Roman"/>
              </w:rPr>
              <w:t>плейстоцен-верхньопліоценовий</w:t>
            </w:r>
            <w:proofErr w:type="spellEnd"/>
          </w:p>
        </w:tc>
        <w:tc>
          <w:tcPr>
            <w:tcW w:w="3327" w:type="dxa"/>
            <w:vMerge/>
          </w:tcPr>
          <w:p w14:paraId="3617368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74B3892" w14:textId="77777777">
        <w:trPr>
          <w:trHeight w:val="255"/>
        </w:trPr>
        <w:tc>
          <w:tcPr>
            <w:tcW w:w="6117" w:type="dxa"/>
            <w:vAlign w:val="center"/>
          </w:tcPr>
          <w:p w14:paraId="319610D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5424" w:type="dxa"/>
            <w:vAlign w:val="center"/>
          </w:tcPr>
          <w:p w14:paraId="6510FA2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5694</w:t>
            </w:r>
          </w:p>
        </w:tc>
        <w:tc>
          <w:tcPr>
            <w:tcW w:w="3327" w:type="dxa"/>
            <w:vMerge/>
          </w:tcPr>
          <w:p w14:paraId="575948D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7F62AC5" w14:textId="77777777">
        <w:trPr>
          <w:trHeight w:val="190"/>
        </w:trPr>
        <w:tc>
          <w:tcPr>
            <w:tcW w:w="6117" w:type="dxa"/>
            <w:vAlign w:val="center"/>
          </w:tcPr>
          <w:p w14:paraId="3BC5E6D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5424" w:type="dxa"/>
            <w:vAlign w:val="center"/>
          </w:tcPr>
          <w:p w14:paraId="3234DF7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aP-N22</w:t>
            </w:r>
          </w:p>
        </w:tc>
        <w:tc>
          <w:tcPr>
            <w:tcW w:w="3327" w:type="dxa"/>
            <w:vMerge/>
          </w:tcPr>
          <w:p w14:paraId="316D44D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F63AACD" w14:textId="77777777">
        <w:trPr>
          <w:trHeight w:val="255"/>
        </w:trPr>
        <w:tc>
          <w:tcPr>
            <w:tcW w:w="6117" w:type="dxa"/>
          </w:tcPr>
          <w:p w14:paraId="49D3926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p w14:paraId="54A4FE51" w14:textId="77777777" w:rsidR="00DD2D29" w:rsidRPr="001829AE" w:rsidRDefault="00DD2D29" w:rsidP="00306FF2">
            <w:pPr>
              <w:spacing w:line="240" w:lineRule="auto"/>
              <w:rPr>
                <w:rFonts w:ascii="Times New Roman" w:hAnsi="Times New Roman" w:cs="Times New Roman"/>
              </w:rPr>
            </w:pPr>
          </w:p>
        </w:tc>
        <w:tc>
          <w:tcPr>
            <w:tcW w:w="5424" w:type="dxa"/>
          </w:tcPr>
          <w:p w14:paraId="58BD556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Піски з включенням гравію і гальки, прошарками супісків, суглинків,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в нижній частині – пісковики і алеврити у вигляді лінз, прошарків.</w:t>
            </w:r>
          </w:p>
        </w:tc>
        <w:tc>
          <w:tcPr>
            <w:tcW w:w="3327" w:type="dxa"/>
            <w:vMerge/>
          </w:tcPr>
          <w:p w14:paraId="7281FA1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A7A395D" w14:textId="77777777">
        <w:trPr>
          <w:trHeight w:val="255"/>
        </w:trPr>
        <w:tc>
          <w:tcPr>
            <w:tcW w:w="6117" w:type="dxa"/>
            <w:vAlign w:val="center"/>
          </w:tcPr>
          <w:p w14:paraId="2D9C7D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Ґрунтові чи напірні води</w:t>
            </w:r>
          </w:p>
        </w:tc>
        <w:tc>
          <w:tcPr>
            <w:tcW w:w="5424" w:type="dxa"/>
            <w:vAlign w:val="center"/>
          </w:tcPr>
          <w:p w14:paraId="67770C7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Безнапірний, в південно-західній частині – слабо напірний.</w:t>
            </w:r>
          </w:p>
        </w:tc>
        <w:tc>
          <w:tcPr>
            <w:tcW w:w="3327" w:type="dxa"/>
            <w:vMerge/>
          </w:tcPr>
          <w:p w14:paraId="5D25B41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A2BFE4A" w14:textId="77777777">
        <w:trPr>
          <w:trHeight w:val="255"/>
        </w:trPr>
        <w:tc>
          <w:tcPr>
            <w:tcW w:w="6117" w:type="dxa"/>
            <w:vAlign w:val="center"/>
          </w:tcPr>
          <w:p w14:paraId="0DF74CF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5424" w:type="dxa"/>
          </w:tcPr>
          <w:p w14:paraId="634FC78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Лесоподібні суглинки, ґрунтовий шар</w:t>
            </w:r>
          </w:p>
        </w:tc>
        <w:tc>
          <w:tcPr>
            <w:tcW w:w="3327" w:type="dxa"/>
            <w:vMerge/>
          </w:tcPr>
          <w:p w14:paraId="06A6DAF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9B81883" w14:textId="77777777">
        <w:trPr>
          <w:trHeight w:val="255"/>
        </w:trPr>
        <w:tc>
          <w:tcPr>
            <w:tcW w:w="6117" w:type="dxa"/>
          </w:tcPr>
          <w:p w14:paraId="14C749A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Потужність водоносного шару,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5424" w:type="dxa"/>
          </w:tcPr>
          <w:p w14:paraId="3C62682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10-20 до 50</w:t>
            </w:r>
          </w:p>
        </w:tc>
        <w:tc>
          <w:tcPr>
            <w:tcW w:w="3327" w:type="dxa"/>
            <w:vMerge/>
          </w:tcPr>
          <w:p w14:paraId="2642BF7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428A721" w14:textId="77777777">
        <w:trPr>
          <w:trHeight w:val="255"/>
        </w:trPr>
        <w:tc>
          <w:tcPr>
            <w:tcW w:w="6117" w:type="dxa"/>
          </w:tcPr>
          <w:p w14:paraId="56914316"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5424" w:type="dxa"/>
          </w:tcPr>
          <w:p w14:paraId="1DC7999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сотих часток до 30</w:t>
            </w:r>
          </w:p>
        </w:tc>
        <w:tc>
          <w:tcPr>
            <w:tcW w:w="3327" w:type="dxa"/>
            <w:vMerge/>
          </w:tcPr>
          <w:p w14:paraId="0D5C976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F84845B" w14:textId="77777777">
        <w:trPr>
          <w:trHeight w:val="255"/>
        </w:trPr>
        <w:tc>
          <w:tcPr>
            <w:tcW w:w="6117" w:type="dxa"/>
          </w:tcPr>
          <w:p w14:paraId="16A061A0"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5424" w:type="dxa"/>
          </w:tcPr>
          <w:p w14:paraId="21CDF94A" w14:textId="77777777" w:rsidR="00DD2D29" w:rsidRPr="001829AE" w:rsidRDefault="00DD2D29" w:rsidP="00306FF2">
            <w:pPr>
              <w:spacing w:line="240" w:lineRule="auto"/>
              <w:rPr>
                <w:rFonts w:ascii="Times New Roman" w:hAnsi="Times New Roman" w:cs="Times New Roman"/>
              </w:rPr>
            </w:pPr>
          </w:p>
        </w:tc>
        <w:tc>
          <w:tcPr>
            <w:tcW w:w="3327" w:type="dxa"/>
            <w:vMerge/>
          </w:tcPr>
          <w:p w14:paraId="75E14E4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0BD7FC3" w14:textId="77777777">
        <w:trPr>
          <w:trHeight w:val="255"/>
        </w:trPr>
        <w:tc>
          <w:tcPr>
            <w:tcW w:w="6117" w:type="dxa"/>
          </w:tcPr>
          <w:p w14:paraId="79D6886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5424" w:type="dxa"/>
          </w:tcPr>
          <w:p w14:paraId="363C909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0,5-5 до 25-50</w:t>
            </w:r>
          </w:p>
        </w:tc>
        <w:tc>
          <w:tcPr>
            <w:tcW w:w="3327" w:type="dxa"/>
            <w:vMerge/>
          </w:tcPr>
          <w:p w14:paraId="4C84E12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F988420" w14:textId="77777777">
        <w:trPr>
          <w:trHeight w:val="255"/>
        </w:trPr>
        <w:tc>
          <w:tcPr>
            <w:tcW w:w="6117" w:type="dxa"/>
            <w:vAlign w:val="center"/>
          </w:tcPr>
          <w:p w14:paraId="20DB2E5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5424" w:type="dxa"/>
            <w:vAlign w:val="center"/>
          </w:tcPr>
          <w:p w14:paraId="138D728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0,2-0,6</w:t>
            </w:r>
          </w:p>
        </w:tc>
        <w:tc>
          <w:tcPr>
            <w:tcW w:w="3327" w:type="dxa"/>
            <w:vMerge/>
          </w:tcPr>
          <w:p w14:paraId="34709F3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A7C1437" w14:textId="77777777">
        <w:trPr>
          <w:trHeight w:val="20"/>
        </w:trPr>
        <w:tc>
          <w:tcPr>
            <w:tcW w:w="6117" w:type="dxa"/>
            <w:vAlign w:val="center"/>
          </w:tcPr>
          <w:p w14:paraId="7911B19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Водовідбір &gt;10 m3/д:  так/ні</w:t>
            </w:r>
          </w:p>
        </w:tc>
        <w:tc>
          <w:tcPr>
            <w:tcW w:w="5424" w:type="dxa"/>
            <w:vAlign w:val="center"/>
          </w:tcPr>
          <w:p w14:paraId="36D6D24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3327" w:type="dxa"/>
            <w:vMerge/>
          </w:tcPr>
          <w:p w14:paraId="6A4D171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AF4FE7B" w14:textId="77777777">
        <w:trPr>
          <w:trHeight w:val="20"/>
        </w:trPr>
        <w:tc>
          <w:tcPr>
            <w:tcW w:w="6117" w:type="dxa"/>
            <w:vAlign w:val="center"/>
          </w:tcPr>
          <w:p w14:paraId="75205EA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 (водозаборів)</w:t>
            </w:r>
          </w:p>
        </w:tc>
        <w:tc>
          <w:tcPr>
            <w:tcW w:w="5424" w:type="dxa"/>
            <w:tcBorders>
              <w:bottom w:val="single" w:sz="4" w:space="0" w:color="000000"/>
            </w:tcBorders>
            <w:vAlign w:val="center"/>
          </w:tcPr>
          <w:p w14:paraId="75DC940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25 свердловин (19 з них дренажні) </w:t>
            </w:r>
          </w:p>
        </w:tc>
        <w:tc>
          <w:tcPr>
            <w:tcW w:w="3327" w:type="dxa"/>
            <w:vMerge/>
          </w:tcPr>
          <w:p w14:paraId="2A28669A"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7E20615" w14:textId="77777777">
        <w:trPr>
          <w:trHeight w:val="20"/>
        </w:trPr>
        <w:tc>
          <w:tcPr>
            <w:tcW w:w="6117" w:type="dxa"/>
            <w:tcBorders>
              <w:bottom w:val="single" w:sz="4" w:space="0" w:color="000000"/>
            </w:tcBorders>
          </w:tcPr>
          <w:p w14:paraId="53D39B0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5424" w:type="dxa"/>
            <w:tcBorders>
              <w:bottom w:val="single" w:sz="4" w:space="0" w:color="000000"/>
            </w:tcBorders>
          </w:tcPr>
          <w:p w14:paraId="77EF86C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Господарсько-питне та сільськогосподарське водопостачання. Розвідане 1 родовище питних вод</w:t>
            </w:r>
          </w:p>
        </w:tc>
        <w:tc>
          <w:tcPr>
            <w:tcW w:w="3327" w:type="dxa"/>
            <w:vMerge/>
          </w:tcPr>
          <w:p w14:paraId="3B1175D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380068F" w14:textId="77777777">
        <w:trPr>
          <w:trHeight w:val="20"/>
        </w:trPr>
        <w:tc>
          <w:tcPr>
            <w:tcW w:w="6117" w:type="dxa"/>
            <w:tcBorders>
              <w:bottom w:val="single" w:sz="4" w:space="0" w:color="000000"/>
              <w:right w:val="single" w:sz="4" w:space="0" w:color="000000"/>
            </w:tcBorders>
          </w:tcPr>
          <w:p w14:paraId="251012B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5424" w:type="dxa"/>
            <w:tcBorders>
              <w:top w:val="single" w:sz="4" w:space="0" w:color="000000"/>
              <w:left w:val="single" w:sz="4" w:space="0" w:color="000000"/>
              <w:bottom w:val="single" w:sz="4" w:space="0" w:color="000000"/>
            </w:tcBorders>
            <w:vAlign w:val="center"/>
          </w:tcPr>
          <w:p w14:paraId="74AAF46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Свердловини – від 0,01-0,2 до 0,5-10 </w:t>
            </w:r>
          </w:p>
        </w:tc>
        <w:tc>
          <w:tcPr>
            <w:tcW w:w="3327" w:type="dxa"/>
            <w:vMerge/>
          </w:tcPr>
          <w:p w14:paraId="5D702D2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96FCAB4" w14:textId="77777777">
        <w:trPr>
          <w:trHeight w:val="20"/>
        </w:trPr>
        <w:tc>
          <w:tcPr>
            <w:tcW w:w="6117" w:type="dxa"/>
            <w:tcBorders>
              <w:top w:val="single" w:sz="4" w:space="0" w:color="000000"/>
            </w:tcBorders>
          </w:tcPr>
          <w:p w14:paraId="51885EE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tc>
        <w:tc>
          <w:tcPr>
            <w:tcW w:w="5424" w:type="dxa"/>
            <w:tcBorders>
              <w:top w:val="single" w:sz="4" w:space="0" w:color="000000"/>
            </w:tcBorders>
          </w:tcPr>
          <w:p w14:paraId="77AEDF7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0,1 – 2,0, переважає 0,5-1,5 г/дм3 (HCO3, </w:t>
            </w:r>
            <w:proofErr w:type="spellStart"/>
            <w:r w:rsidRPr="001829AE">
              <w:rPr>
                <w:rFonts w:ascii="Times New Roman" w:hAnsi="Times New Roman" w:cs="Times New Roman"/>
              </w:rPr>
              <w:t>Na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Mg</w:t>
            </w:r>
            <w:proofErr w:type="spellEnd"/>
            <w:r w:rsidRPr="001829AE">
              <w:rPr>
                <w:rFonts w:ascii="Times New Roman" w:hAnsi="Times New Roman" w:cs="Times New Roman"/>
              </w:rPr>
              <w:t>)</w:t>
            </w:r>
          </w:p>
        </w:tc>
        <w:tc>
          <w:tcPr>
            <w:tcW w:w="3327" w:type="dxa"/>
            <w:vMerge/>
          </w:tcPr>
          <w:p w14:paraId="0AC101D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ACB8020" w14:textId="77777777">
        <w:trPr>
          <w:trHeight w:val="20"/>
        </w:trPr>
        <w:tc>
          <w:tcPr>
            <w:tcW w:w="6117" w:type="dxa"/>
          </w:tcPr>
          <w:p w14:paraId="40C0271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Основне джерело живлення</w:t>
            </w:r>
          </w:p>
          <w:p w14:paraId="26A7A28D" w14:textId="77777777" w:rsidR="00DD2D29" w:rsidRPr="001829AE" w:rsidRDefault="00DD2D29" w:rsidP="00306FF2">
            <w:pPr>
              <w:spacing w:line="240" w:lineRule="auto"/>
              <w:rPr>
                <w:rFonts w:ascii="Times New Roman" w:hAnsi="Times New Roman" w:cs="Times New Roman"/>
              </w:rPr>
            </w:pPr>
          </w:p>
        </w:tc>
        <w:tc>
          <w:tcPr>
            <w:tcW w:w="5424" w:type="dxa"/>
          </w:tcPr>
          <w:p w14:paraId="0813B9D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Інфільтрація атмосферних опадів, води р. Дніпра, в береговій зоні - </w:t>
            </w:r>
            <w:proofErr w:type="spellStart"/>
            <w:r w:rsidRPr="001829AE">
              <w:rPr>
                <w:rFonts w:ascii="Times New Roman" w:hAnsi="Times New Roman" w:cs="Times New Roman"/>
              </w:rPr>
              <w:t>підток</w:t>
            </w:r>
            <w:proofErr w:type="spellEnd"/>
            <w:r w:rsidRPr="001829AE">
              <w:rPr>
                <w:rFonts w:ascii="Times New Roman" w:hAnsi="Times New Roman" w:cs="Times New Roman"/>
              </w:rPr>
              <w:t xml:space="preserve"> поверхневих вод лиманів та моря, фільтраційні втрати із зрошувальних каналів та інфільтрація поливних вод</w:t>
            </w:r>
          </w:p>
        </w:tc>
        <w:tc>
          <w:tcPr>
            <w:tcW w:w="3327" w:type="dxa"/>
            <w:vMerge/>
          </w:tcPr>
          <w:p w14:paraId="77CE276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DC35ED0" w14:textId="77777777">
        <w:trPr>
          <w:trHeight w:val="20"/>
        </w:trPr>
        <w:tc>
          <w:tcPr>
            <w:tcW w:w="6117" w:type="dxa"/>
          </w:tcPr>
          <w:p w14:paraId="2BFF2B4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5424" w:type="dxa"/>
          </w:tcPr>
          <w:p w14:paraId="772D4DD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З водами р. Дніпра та лиманів, каналів та водосховищ</w:t>
            </w:r>
          </w:p>
        </w:tc>
        <w:tc>
          <w:tcPr>
            <w:tcW w:w="3327" w:type="dxa"/>
            <w:vMerge/>
          </w:tcPr>
          <w:p w14:paraId="200F15C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2558089" w14:textId="77777777">
        <w:trPr>
          <w:trHeight w:val="20"/>
        </w:trPr>
        <w:tc>
          <w:tcPr>
            <w:tcW w:w="6117" w:type="dxa"/>
          </w:tcPr>
          <w:p w14:paraId="4B19448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Тенденція зміни рівня (знижується-підвищується) </w:t>
            </w:r>
          </w:p>
        </w:tc>
        <w:tc>
          <w:tcPr>
            <w:tcW w:w="5424" w:type="dxa"/>
          </w:tcPr>
          <w:p w14:paraId="2365D4C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Природні коливання в залежності від кількості атмосферних опадів; зниження рівня на ділянках інтенсивної експлуатації підземних вод, підвищення рівня в зоні підтоплення</w:t>
            </w:r>
          </w:p>
        </w:tc>
        <w:tc>
          <w:tcPr>
            <w:tcW w:w="3327" w:type="dxa"/>
            <w:vMerge/>
          </w:tcPr>
          <w:p w14:paraId="14A03D1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368CF19" w14:textId="77777777">
        <w:trPr>
          <w:trHeight w:val="20"/>
        </w:trPr>
        <w:tc>
          <w:tcPr>
            <w:tcW w:w="6117" w:type="dxa"/>
          </w:tcPr>
          <w:p w14:paraId="0531036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Переважаючий тип людської діяльності над об’єктом</w:t>
            </w:r>
          </w:p>
        </w:tc>
        <w:tc>
          <w:tcPr>
            <w:tcW w:w="5424" w:type="dxa"/>
          </w:tcPr>
          <w:p w14:paraId="445C550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Відбір підземних вод для водопостачання </w:t>
            </w:r>
          </w:p>
        </w:tc>
        <w:tc>
          <w:tcPr>
            <w:tcW w:w="3327" w:type="dxa"/>
            <w:vMerge/>
          </w:tcPr>
          <w:p w14:paraId="2536690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32F7785" w14:textId="77777777">
        <w:trPr>
          <w:trHeight w:val="20"/>
        </w:trPr>
        <w:tc>
          <w:tcPr>
            <w:tcW w:w="6117" w:type="dxa"/>
            <w:vAlign w:val="center"/>
          </w:tcPr>
          <w:p w14:paraId="56DDAE7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5424" w:type="dxa"/>
            <w:vAlign w:val="center"/>
          </w:tcPr>
          <w:p w14:paraId="117B413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3327" w:type="dxa"/>
            <w:vMerge/>
          </w:tcPr>
          <w:p w14:paraId="4082562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2FF44FC" w14:textId="77777777">
        <w:trPr>
          <w:trHeight w:val="20"/>
        </w:trPr>
        <w:tc>
          <w:tcPr>
            <w:tcW w:w="6117" w:type="dxa"/>
          </w:tcPr>
          <w:p w14:paraId="2F091E5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5424" w:type="dxa"/>
          </w:tcPr>
          <w:p w14:paraId="0BDE584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3327" w:type="dxa"/>
            <w:vMerge/>
          </w:tcPr>
          <w:p w14:paraId="6BECB59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A73B4DE" w14:textId="77777777">
        <w:trPr>
          <w:trHeight w:val="20"/>
        </w:trPr>
        <w:tc>
          <w:tcPr>
            <w:tcW w:w="6117" w:type="dxa"/>
          </w:tcPr>
          <w:p w14:paraId="46065D6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 (висока-низька)</w:t>
            </w:r>
          </w:p>
        </w:tc>
        <w:tc>
          <w:tcPr>
            <w:tcW w:w="5424" w:type="dxa"/>
          </w:tcPr>
          <w:p w14:paraId="7D39000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3327" w:type="dxa"/>
            <w:vMerge/>
          </w:tcPr>
          <w:p w14:paraId="0EC298F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CF33B60" w14:textId="77777777">
        <w:trPr>
          <w:trHeight w:val="288"/>
        </w:trPr>
        <w:tc>
          <w:tcPr>
            <w:tcW w:w="6117" w:type="dxa"/>
          </w:tcPr>
          <w:p w14:paraId="23EE80C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річних опадів, мм, середня багаторічна</w:t>
            </w:r>
          </w:p>
        </w:tc>
        <w:tc>
          <w:tcPr>
            <w:tcW w:w="5424" w:type="dxa"/>
          </w:tcPr>
          <w:p w14:paraId="0FCEAA0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 метеостанціях: Нова Каховка – 441, Херсон – 446, </w:t>
            </w:r>
            <w:proofErr w:type="spellStart"/>
            <w:r w:rsidRPr="001829AE">
              <w:rPr>
                <w:rFonts w:ascii="Times New Roman" w:hAnsi="Times New Roman" w:cs="Times New Roman"/>
              </w:rPr>
              <w:t>Бехтері</w:t>
            </w:r>
            <w:proofErr w:type="spellEnd"/>
            <w:r w:rsidRPr="001829AE">
              <w:rPr>
                <w:rFonts w:ascii="Times New Roman" w:hAnsi="Times New Roman" w:cs="Times New Roman"/>
              </w:rPr>
              <w:t xml:space="preserve"> – 431, Асканія Нова – 392, </w:t>
            </w:r>
            <w:proofErr w:type="spellStart"/>
            <w:r w:rsidRPr="001829AE">
              <w:rPr>
                <w:rFonts w:ascii="Times New Roman" w:hAnsi="Times New Roman" w:cs="Times New Roman"/>
              </w:rPr>
              <w:t>Хорли</w:t>
            </w:r>
            <w:proofErr w:type="spellEnd"/>
            <w:r w:rsidRPr="001829AE">
              <w:rPr>
                <w:rFonts w:ascii="Times New Roman" w:hAnsi="Times New Roman" w:cs="Times New Roman"/>
              </w:rPr>
              <w:t xml:space="preserve"> - 388</w:t>
            </w:r>
          </w:p>
        </w:tc>
        <w:tc>
          <w:tcPr>
            <w:tcW w:w="3327" w:type="dxa"/>
            <w:vMerge/>
          </w:tcPr>
          <w:p w14:paraId="065EC68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1A39C844" w14:textId="77777777" w:rsidR="00DD2D29" w:rsidRPr="001829AE" w:rsidRDefault="00DD2D29" w:rsidP="00306FF2">
      <w:pPr>
        <w:spacing w:line="240" w:lineRule="auto"/>
        <w:rPr>
          <w:rFonts w:ascii="Times New Roman" w:hAnsi="Times New Roman" w:cs="Times New Roman"/>
          <w:sz w:val="24"/>
          <w:szCs w:val="24"/>
        </w:rPr>
      </w:pPr>
    </w:p>
    <w:p w14:paraId="4EEE77F7" w14:textId="77777777"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 xml:space="preserve">Таблиця 2.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в алювіальних </w:t>
      </w:r>
      <w:proofErr w:type="spellStart"/>
      <w:r w:rsidRPr="001829AE">
        <w:rPr>
          <w:rFonts w:ascii="Times New Roman" w:hAnsi="Times New Roman" w:cs="Times New Roman"/>
          <w:sz w:val="24"/>
          <w:szCs w:val="24"/>
        </w:rPr>
        <w:t>верхньопліоценових</w:t>
      </w:r>
      <w:proofErr w:type="spellEnd"/>
      <w:r w:rsidRPr="001829AE">
        <w:rPr>
          <w:rFonts w:ascii="Times New Roman" w:hAnsi="Times New Roman" w:cs="Times New Roman"/>
          <w:sz w:val="24"/>
          <w:szCs w:val="24"/>
        </w:rPr>
        <w:t xml:space="preserve"> відкладах (код масиву UAM5800N200) </w:t>
      </w:r>
    </w:p>
    <w:tbl>
      <w:tblPr>
        <w:tblStyle w:val="affff1"/>
        <w:tblW w:w="15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1"/>
        <w:gridCol w:w="5386"/>
        <w:gridCol w:w="3544"/>
      </w:tblGrid>
      <w:tr w:rsidR="00DD2D29" w:rsidRPr="001829AE" w14:paraId="795CE53B" w14:textId="77777777" w:rsidTr="00E43CC1">
        <w:trPr>
          <w:trHeight w:val="20"/>
        </w:trPr>
        <w:tc>
          <w:tcPr>
            <w:tcW w:w="6211" w:type="dxa"/>
            <w:shd w:val="clear" w:color="auto" w:fill="auto"/>
            <w:vAlign w:val="center"/>
          </w:tcPr>
          <w:p w14:paraId="2D7D181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5386" w:type="dxa"/>
            <w:shd w:val="clear" w:color="auto" w:fill="auto"/>
            <w:vAlign w:val="center"/>
          </w:tcPr>
          <w:p w14:paraId="33132B7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Водоносний горизонт в алювіальних </w:t>
            </w:r>
            <w:proofErr w:type="spellStart"/>
            <w:r w:rsidRPr="001829AE">
              <w:rPr>
                <w:rFonts w:ascii="Times New Roman" w:hAnsi="Times New Roman" w:cs="Times New Roman"/>
              </w:rPr>
              <w:t>верхньопліоценових</w:t>
            </w:r>
            <w:proofErr w:type="spellEnd"/>
            <w:r w:rsidRPr="001829AE">
              <w:rPr>
                <w:rFonts w:ascii="Times New Roman" w:hAnsi="Times New Roman" w:cs="Times New Roman"/>
              </w:rPr>
              <w:t xml:space="preserve"> відкладах</w:t>
            </w:r>
          </w:p>
        </w:tc>
        <w:tc>
          <w:tcPr>
            <w:tcW w:w="3544" w:type="dxa"/>
            <w:tcBorders>
              <w:bottom w:val="single" w:sz="4" w:space="0" w:color="000000"/>
            </w:tcBorders>
            <w:shd w:val="clear" w:color="auto" w:fill="auto"/>
            <w:vAlign w:val="center"/>
          </w:tcPr>
          <w:p w14:paraId="0178262B"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Літолого</w:t>
            </w:r>
            <w:proofErr w:type="spellEnd"/>
            <w:r w:rsidRPr="001829AE">
              <w:rPr>
                <w:rFonts w:ascii="Times New Roman" w:hAnsi="Times New Roman" w:cs="Times New Roman"/>
              </w:rPr>
              <w:t>-гідрогеологічна колонка</w:t>
            </w:r>
          </w:p>
        </w:tc>
      </w:tr>
      <w:tr w:rsidR="00DD2D29" w:rsidRPr="001829AE" w14:paraId="0F6D4445" w14:textId="77777777" w:rsidTr="00E43CC1">
        <w:trPr>
          <w:trHeight w:val="20"/>
        </w:trPr>
        <w:tc>
          <w:tcPr>
            <w:tcW w:w="6211" w:type="dxa"/>
          </w:tcPr>
          <w:p w14:paraId="7BD30FA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5386" w:type="dxa"/>
            <w:vAlign w:val="center"/>
          </w:tcPr>
          <w:p w14:paraId="6B0D663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UAM5800N200</w:t>
            </w:r>
          </w:p>
        </w:tc>
        <w:tc>
          <w:tcPr>
            <w:tcW w:w="3544" w:type="dxa"/>
            <w:vMerge w:val="restart"/>
          </w:tcPr>
          <w:p w14:paraId="7C1659DD" w14:textId="77777777" w:rsidR="00DD2D29" w:rsidRPr="001829AE" w:rsidRDefault="00DD2D29" w:rsidP="00306FF2">
            <w:pPr>
              <w:spacing w:line="240" w:lineRule="auto"/>
              <w:rPr>
                <w:rFonts w:ascii="Times New Roman" w:hAnsi="Times New Roman" w:cs="Times New Roman"/>
              </w:rPr>
            </w:pPr>
          </w:p>
          <w:p w14:paraId="00825B1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lastRenderedPageBreak/>
              <w:drawing>
                <wp:inline distT="0" distB="0" distL="0" distR="0" wp14:anchorId="07656715" wp14:editId="33D45C59">
                  <wp:extent cx="2114550" cy="2150694"/>
                  <wp:effectExtent l="0" t="0" r="0" b="2540"/>
                  <wp:docPr id="857756529" name="image16.jpg" descr="колонка аллюв-плиоц Софиевка"/>
                  <wp:cNvGraphicFramePr/>
                  <a:graphic xmlns:a="http://schemas.openxmlformats.org/drawingml/2006/main">
                    <a:graphicData uri="http://schemas.openxmlformats.org/drawingml/2006/picture">
                      <pic:pic xmlns:pic="http://schemas.openxmlformats.org/drawingml/2006/picture">
                        <pic:nvPicPr>
                          <pic:cNvPr id="0" name="image16.jpg" descr="колонка аллюв-плиоц Софиевка"/>
                          <pic:cNvPicPr preferRelativeResize="0"/>
                        </pic:nvPicPr>
                        <pic:blipFill>
                          <a:blip r:embed="rId79"/>
                          <a:srcRect/>
                          <a:stretch>
                            <a:fillRect/>
                          </a:stretch>
                        </pic:blipFill>
                        <pic:spPr>
                          <a:xfrm>
                            <a:off x="0" y="0"/>
                            <a:ext cx="2117929" cy="2154131"/>
                          </a:xfrm>
                          <a:prstGeom prst="rect">
                            <a:avLst/>
                          </a:prstGeom>
                          <a:ln/>
                        </pic:spPr>
                      </pic:pic>
                    </a:graphicData>
                  </a:graphic>
                </wp:inline>
              </w:drawing>
            </w:r>
          </w:p>
          <w:p w14:paraId="23EC3E52" w14:textId="77777777" w:rsidR="00DD2D29" w:rsidRPr="001829AE" w:rsidRDefault="00DD2D29" w:rsidP="00306FF2">
            <w:pPr>
              <w:spacing w:line="240" w:lineRule="auto"/>
              <w:rPr>
                <w:rFonts w:ascii="Times New Roman" w:hAnsi="Times New Roman" w:cs="Times New Roman"/>
              </w:rPr>
            </w:pPr>
          </w:p>
          <w:p w14:paraId="391F8A89" w14:textId="77777777" w:rsidR="00DD2D29" w:rsidRPr="001829AE" w:rsidRDefault="00DD2D29" w:rsidP="00306FF2">
            <w:pPr>
              <w:spacing w:line="240" w:lineRule="auto"/>
              <w:rPr>
                <w:rFonts w:ascii="Times New Roman" w:hAnsi="Times New Roman" w:cs="Times New Roman"/>
              </w:rPr>
            </w:pPr>
          </w:p>
          <w:p w14:paraId="0A127856" w14:textId="77777777" w:rsidR="00DD2D29" w:rsidRPr="001829AE" w:rsidRDefault="00DD2D29" w:rsidP="00306FF2">
            <w:pPr>
              <w:spacing w:line="240" w:lineRule="auto"/>
              <w:rPr>
                <w:rFonts w:ascii="Times New Roman" w:hAnsi="Times New Roman" w:cs="Times New Roman"/>
              </w:rPr>
            </w:pPr>
          </w:p>
          <w:p w14:paraId="019F2CD9" w14:textId="77777777" w:rsidR="00DD2D29" w:rsidRPr="001829AE" w:rsidRDefault="00DD2D29" w:rsidP="00306FF2">
            <w:pPr>
              <w:spacing w:line="240" w:lineRule="auto"/>
              <w:rPr>
                <w:rFonts w:ascii="Times New Roman" w:hAnsi="Times New Roman" w:cs="Times New Roman"/>
              </w:rPr>
            </w:pPr>
          </w:p>
          <w:p w14:paraId="52883DBF" w14:textId="77777777" w:rsidR="00DD2D29" w:rsidRPr="001829AE" w:rsidRDefault="00DD2D29" w:rsidP="00306FF2">
            <w:pPr>
              <w:spacing w:line="240" w:lineRule="auto"/>
              <w:rPr>
                <w:rFonts w:ascii="Times New Roman" w:hAnsi="Times New Roman" w:cs="Times New Roman"/>
              </w:rPr>
            </w:pPr>
          </w:p>
          <w:p w14:paraId="4FB5BC14" w14:textId="77777777" w:rsidR="00DD2D29" w:rsidRPr="001829AE" w:rsidRDefault="00DD2D29" w:rsidP="00306FF2">
            <w:pPr>
              <w:spacing w:line="240" w:lineRule="auto"/>
              <w:rPr>
                <w:rFonts w:ascii="Times New Roman" w:hAnsi="Times New Roman" w:cs="Times New Roman"/>
              </w:rPr>
            </w:pPr>
          </w:p>
          <w:p w14:paraId="09FD1B98" w14:textId="77777777" w:rsidR="00DD2D29" w:rsidRPr="001829AE" w:rsidRDefault="00DD2D29" w:rsidP="00306FF2">
            <w:pPr>
              <w:spacing w:line="240" w:lineRule="auto"/>
              <w:rPr>
                <w:rFonts w:ascii="Times New Roman" w:hAnsi="Times New Roman" w:cs="Times New Roman"/>
              </w:rPr>
            </w:pPr>
          </w:p>
          <w:p w14:paraId="4E183EE7" w14:textId="77777777" w:rsidR="00DD2D29" w:rsidRPr="001829AE" w:rsidRDefault="00DD2D29" w:rsidP="00306FF2">
            <w:pPr>
              <w:spacing w:line="240" w:lineRule="auto"/>
              <w:rPr>
                <w:rFonts w:ascii="Times New Roman" w:hAnsi="Times New Roman" w:cs="Times New Roman"/>
              </w:rPr>
            </w:pPr>
          </w:p>
          <w:p w14:paraId="133215F6" w14:textId="77777777" w:rsidR="00DD2D29" w:rsidRPr="001829AE" w:rsidRDefault="00DD2D29" w:rsidP="00306FF2">
            <w:pPr>
              <w:spacing w:line="240" w:lineRule="auto"/>
              <w:rPr>
                <w:rFonts w:ascii="Times New Roman" w:hAnsi="Times New Roman" w:cs="Times New Roman"/>
              </w:rPr>
            </w:pPr>
          </w:p>
          <w:p w14:paraId="03814361" w14:textId="77777777" w:rsidR="00DD2D29" w:rsidRPr="001829AE" w:rsidRDefault="00DD2D29" w:rsidP="00306FF2">
            <w:pPr>
              <w:spacing w:line="240" w:lineRule="auto"/>
              <w:rPr>
                <w:rFonts w:ascii="Times New Roman" w:hAnsi="Times New Roman" w:cs="Times New Roman"/>
              </w:rPr>
            </w:pPr>
          </w:p>
          <w:p w14:paraId="11029EE2" w14:textId="77777777" w:rsidR="00DD2D29" w:rsidRPr="001829AE" w:rsidRDefault="00DD2D29" w:rsidP="00306FF2">
            <w:pPr>
              <w:spacing w:line="240" w:lineRule="auto"/>
              <w:rPr>
                <w:rFonts w:ascii="Times New Roman" w:hAnsi="Times New Roman" w:cs="Times New Roman"/>
              </w:rPr>
            </w:pPr>
          </w:p>
          <w:p w14:paraId="2C95F1E2" w14:textId="77777777" w:rsidR="00DD2D29" w:rsidRPr="001829AE" w:rsidRDefault="00DD2D29" w:rsidP="00306FF2">
            <w:pPr>
              <w:spacing w:line="240" w:lineRule="auto"/>
              <w:rPr>
                <w:rFonts w:ascii="Times New Roman" w:hAnsi="Times New Roman" w:cs="Times New Roman"/>
              </w:rPr>
            </w:pPr>
          </w:p>
        </w:tc>
      </w:tr>
      <w:tr w:rsidR="00DD2D29" w:rsidRPr="001829AE" w14:paraId="223EFC22" w14:textId="77777777" w:rsidTr="00E43CC1">
        <w:trPr>
          <w:trHeight w:val="20"/>
        </w:trPr>
        <w:tc>
          <w:tcPr>
            <w:tcW w:w="6211" w:type="dxa"/>
            <w:vAlign w:val="center"/>
          </w:tcPr>
          <w:p w14:paraId="6DE0C46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5386" w:type="dxa"/>
            <w:vAlign w:val="center"/>
          </w:tcPr>
          <w:p w14:paraId="62DAE21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Алювіальний </w:t>
            </w:r>
            <w:proofErr w:type="spellStart"/>
            <w:r w:rsidRPr="001829AE">
              <w:rPr>
                <w:rFonts w:ascii="Times New Roman" w:hAnsi="Times New Roman" w:cs="Times New Roman"/>
              </w:rPr>
              <w:t>верхньопліоценовий</w:t>
            </w:r>
            <w:proofErr w:type="spellEnd"/>
          </w:p>
        </w:tc>
        <w:tc>
          <w:tcPr>
            <w:tcW w:w="3544" w:type="dxa"/>
            <w:vMerge/>
          </w:tcPr>
          <w:p w14:paraId="02200A7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DE4603E" w14:textId="77777777" w:rsidTr="00E43CC1">
        <w:trPr>
          <w:trHeight w:val="20"/>
        </w:trPr>
        <w:tc>
          <w:tcPr>
            <w:tcW w:w="6211" w:type="dxa"/>
            <w:vAlign w:val="center"/>
          </w:tcPr>
          <w:p w14:paraId="655B69F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5386" w:type="dxa"/>
            <w:vAlign w:val="center"/>
          </w:tcPr>
          <w:p w14:paraId="7EFCE96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851,7</w:t>
            </w:r>
          </w:p>
        </w:tc>
        <w:tc>
          <w:tcPr>
            <w:tcW w:w="3544" w:type="dxa"/>
            <w:vMerge/>
          </w:tcPr>
          <w:p w14:paraId="4792982A"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73CB49B" w14:textId="77777777" w:rsidTr="00E43CC1">
        <w:trPr>
          <w:trHeight w:val="20"/>
        </w:trPr>
        <w:tc>
          <w:tcPr>
            <w:tcW w:w="6211" w:type="dxa"/>
            <w:vAlign w:val="center"/>
          </w:tcPr>
          <w:p w14:paraId="1D4D145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5386" w:type="dxa"/>
            <w:vAlign w:val="center"/>
          </w:tcPr>
          <w:p w14:paraId="311179E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N22</w:t>
            </w:r>
          </w:p>
        </w:tc>
        <w:tc>
          <w:tcPr>
            <w:tcW w:w="3544" w:type="dxa"/>
            <w:vMerge/>
          </w:tcPr>
          <w:p w14:paraId="067EBD9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20F97BD" w14:textId="77777777" w:rsidTr="00E43CC1">
        <w:trPr>
          <w:trHeight w:val="20"/>
        </w:trPr>
        <w:tc>
          <w:tcPr>
            <w:tcW w:w="6211" w:type="dxa"/>
          </w:tcPr>
          <w:p w14:paraId="7EE97B3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p w14:paraId="5E28F62C" w14:textId="77777777" w:rsidR="00DD2D29" w:rsidRPr="001829AE" w:rsidRDefault="00DD2D29" w:rsidP="00306FF2">
            <w:pPr>
              <w:spacing w:line="240" w:lineRule="auto"/>
              <w:rPr>
                <w:rFonts w:ascii="Times New Roman" w:hAnsi="Times New Roman" w:cs="Times New Roman"/>
              </w:rPr>
            </w:pPr>
          </w:p>
        </w:tc>
        <w:tc>
          <w:tcPr>
            <w:tcW w:w="5386" w:type="dxa"/>
            <w:vAlign w:val="center"/>
          </w:tcPr>
          <w:p w14:paraId="6478E64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Піски </w:t>
            </w:r>
            <w:proofErr w:type="spellStart"/>
            <w:r w:rsidRPr="001829AE">
              <w:rPr>
                <w:rFonts w:ascii="Times New Roman" w:hAnsi="Times New Roman" w:cs="Times New Roman"/>
              </w:rPr>
              <w:t>різнозернисті</w:t>
            </w:r>
            <w:proofErr w:type="spellEnd"/>
            <w:r w:rsidRPr="001829AE">
              <w:rPr>
                <w:rFonts w:ascii="Times New Roman" w:hAnsi="Times New Roman" w:cs="Times New Roman"/>
              </w:rPr>
              <w:t xml:space="preserve"> з включенням гравію і гальки, прошарками супісків.</w:t>
            </w:r>
          </w:p>
        </w:tc>
        <w:tc>
          <w:tcPr>
            <w:tcW w:w="3544" w:type="dxa"/>
            <w:vMerge/>
          </w:tcPr>
          <w:p w14:paraId="0D27FC8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D6AF22F" w14:textId="77777777" w:rsidTr="00E43CC1">
        <w:trPr>
          <w:trHeight w:val="20"/>
        </w:trPr>
        <w:tc>
          <w:tcPr>
            <w:tcW w:w="6211" w:type="dxa"/>
            <w:vAlign w:val="center"/>
          </w:tcPr>
          <w:p w14:paraId="3B3D1F8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Ґрунтові чи напірні води</w:t>
            </w:r>
          </w:p>
        </w:tc>
        <w:tc>
          <w:tcPr>
            <w:tcW w:w="5386" w:type="dxa"/>
            <w:vAlign w:val="center"/>
          </w:tcPr>
          <w:p w14:paraId="32F041A9"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Напірно</w:t>
            </w:r>
            <w:proofErr w:type="spellEnd"/>
            <w:r w:rsidRPr="001829AE">
              <w:rPr>
                <w:rFonts w:ascii="Times New Roman" w:hAnsi="Times New Roman" w:cs="Times New Roman"/>
              </w:rPr>
              <w:t>-безнапірні</w:t>
            </w:r>
          </w:p>
        </w:tc>
        <w:tc>
          <w:tcPr>
            <w:tcW w:w="3544" w:type="dxa"/>
            <w:vMerge/>
          </w:tcPr>
          <w:p w14:paraId="4613B74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9EA1F38" w14:textId="77777777" w:rsidTr="00E43CC1">
        <w:trPr>
          <w:trHeight w:val="20"/>
        </w:trPr>
        <w:tc>
          <w:tcPr>
            <w:tcW w:w="6211" w:type="dxa"/>
            <w:vAlign w:val="center"/>
          </w:tcPr>
          <w:p w14:paraId="0AD9FBA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5386" w:type="dxa"/>
            <w:vAlign w:val="center"/>
          </w:tcPr>
          <w:p w14:paraId="6797CB7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Лесоподібні суглинки</w:t>
            </w:r>
          </w:p>
        </w:tc>
        <w:tc>
          <w:tcPr>
            <w:tcW w:w="3544" w:type="dxa"/>
            <w:vMerge/>
          </w:tcPr>
          <w:p w14:paraId="4565B55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F369FB1" w14:textId="77777777" w:rsidTr="00E43CC1">
        <w:trPr>
          <w:trHeight w:val="20"/>
        </w:trPr>
        <w:tc>
          <w:tcPr>
            <w:tcW w:w="6211" w:type="dxa"/>
          </w:tcPr>
          <w:p w14:paraId="55BCA10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Потужність водоносного шару,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5386" w:type="dxa"/>
            <w:vAlign w:val="center"/>
          </w:tcPr>
          <w:p w14:paraId="407A62C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2 до 44, характерна 15-20</w:t>
            </w:r>
          </w:p>
        </w:tc>
        <w:tc>
          <w:tcPr>
            <w:tcW w:w="3544" w:type="dxa"/>
            <w:vMerge/>
          </w:tcPr>
          <w:p w14:paraId="322C794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9CA5B94" w14:textId="77777777" w:rsidTr="00E43CC1">
        <w:trPr>
          <w:trHeight w:val="20"/>
        </w:trPr>
        <w:tc>
          <w:tcPr>
            <w:tcW w:w="6211" w:type="dxa"/>
          </w:tcPr>
          <w:p w14:paraId="1D993AE5"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lastRenderedPageBreak/>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5386" w:type="dxa"/>
            <w:vAlign w:val="center"/>
          </w:tcPr>
          <w:p w14:paraId="1A7524C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9-37</w:t>
            </w:r>
          </w:p>
        </w:tc>
        <w:tc>
          <w:tcPr>
            <w:tcW w:w="3544" w:type="dxa"/>
            <w:vMerge/>
          </w:tcPr>
          <w:p w14:paraId="1B0FD77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1C42BDA" w14:textId="77777777" w:rsidTr="00E43CC1">
        <w:trPr>
          <w:trHeight w:val="20"/>
        </w:trPr>
        <w:tc>
          <w:tcPr>
            <w:tcW w:w="6211" w:type="dxa"/>
          </w:tcPr>
          <w:p w14:paraId="73282B0F"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5386" w:type="dxa"/>
            <w:vAlign w:val="center"/>
          </w:tcPr>
          <w:p w14:paraId="6708C6A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110-1400</w:t>
            </w:r>
          </w:p>
        </w:tc>
        <w:tc>
          <w:tcPr>
            <w:tcW w:w="3544" w:type="dxa"/>
            <w:vMerge/>
          </w:tcPr>
          <w:p w14:paraId="56BAA7C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FD18809" w14:textId="77777777" w:rsidTr="00E43CC1">
        <w:trPr>
          <w:trHeight w:val="20"/>
        </w:trPr>
        <w:tc>
          <w:tcPr>
            <w:tcW w:w="6211" w:type="dxa"/>
          </w:tcPr>
          <w:p w14:paraId="6DD335D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5386" w:type="dxa"/>
            <w:vAlign w:val="center"/>
          </w:tcPr>
          <w:p w14:paraId="5AC6602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34-38</w:t>
            </w:r>
          </w:p>
        </w:tc>
        <w:tc>
          <w:tcPr>
            <w:tcW w:w="3544" w:type="dxa"/>
            <w:vMerge/>
          </w:tcPr>
          <w:p w14:paraId="0763EEE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273ACD8" w14:textId="77777777" w:rsidTr="00E43CC1">
        <w:trPr>
          <w:trHeight w:val="20"/>
        </w:trPr>
        <w:tc>
          <w:tcPr>
            <w:tcW w:w="6211" w:type="dxa"/>
            <w:vAlign w:val="center"/>
          </w:tcPr>
          <w:p w14:paraId="445C92D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5386" w:type="dxa"/>
            <w:vAlign w:val="center"/>
          </w:tcPr>
          <w:p w14:paraId="2E7B211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0,4</w:t>
            </w:r>
          </w:p>
        </w:tc>
        <w:tc>
          <w:tcPr>
            <w:tcW w:w="3544" w:type="dxa"/>
            <w:vMerge/>
          </w:tcPr>
          <w:p w14:paraId="44B081E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2AA3D29" w14:textId="77777777" w:rsidTr="00E43CC1">
        <w:trPr>
          <w:trHeight w:val="20"/>
        </w:trPr>
        <w:tc>
          <w:tcPr>
            <w:tcW w:w="6211" w:type="dxa"/>
            <w:vAlign w:val="center"/>
          </w:tcPr>
          <w:p w14:paraId="6ABAA9F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Водовідбір &gt;10 m3/д: так/ні</w:t>
            </w:r>
          </w:p>
        </w:tc>
        <w:tc>
          <w:tcPr>
            <w:tcW w:w="5386" w:type="dxa"/>
            <w:vAlign w:val="center"/>
          </w:tcPr>
          <w:p w14:paraId="16175E3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3544" w:type="dxa"/>
            <w:vMerge/>
          </w:tcPr>
          <w:p w14:paraId="19865CF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0F22180" w14:textId="77777777" w:rsidTr="00E43CC1">
        <w:trPr>
          <w:trHeight w:val="20"/>
        </w:trPr>
        <w:tc>
          <w:tcPr>
            <w:tcW w:w="6211" w:type="dxa"/>
            <w:vAlign w:val="center"/>
          </w:tcPr>
          <w:p w14:paraId="67F9334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w:t>
            </w:r>
          </w:p>
        </w:tc>
        <w:tc>
          <w:tcPr>
            <w:tcW w:w="5386" w:type="dxa"/>
            <w:tcBorders>
              <w:bottom w:val="single" w:sz="4" w:space="0" w:color="000000"/>
            </w:tcBorders>
          </w:tcPr>
          <w:p w14:paraId="5E30D50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32 свердловини (3 водозабори)</w:t>
            </w:r>
          </w:p>
        </w:tc>
        <w:tc>
          <w:tcPr>
            <w:tcW w:w="3544" w:type="dxa"/>
            <w:vMerge/>
          </w:tcPr>
          <w:p w14:paraId="126A3EA6"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61179FC" w14:textId="77777777" w:rsidTr="00E43CC1">
        <w:trPr>
          <w:trHeight w:val="20"/>
        </w:trPr>
        <w:tc>
          <w:tcPr>
            <w:tcW w:w="6211" w:type="dxa"/>
            <w:tcBorders>
              <w:bottom w:val="single" w:sz="4" w:space="0" w:color="000000"/>
            </w:tcBorders>
          </w:tcPr>
          <w:p w14:paraId="33FBF20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5386" w:type="dxa"/>
            <w:tcBorders>
              <w:bottom w:val="single" w:sz="4" w:space="0" w:color="000000"/>
            </w:tcBorders>
          </w:tcPr>
          <w:p w14:paraId="63800DA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Господарсько-питне та сільськогосподарське водопостачання, в </w:t>
            </w:r>
            <w:proofErr w:type="spellStart"/>
            <w:r w:rsidRPr="001829AE">
              <w:rPr>
                <w:rFonts w:ascii="Times New Roman" w:hAnsi="Times New Roman" w:cs="Times New Roman"/>
              </w:rPr>
              <w:t>т.ч</w:t>
            </w:r>
            <w:proofErr w:type="spellEnd"/>
            <w:r w:rsidRPr="001829AE">
              <w:rPr>
                <w:rFonts w:ascii="Times New Roman" w:hAnsi="Times New Roman" w:cs="Times New Roman"/>
              </w:rPr>
              <w:t>. централізоване. Розвідано 1 родовище питних вод</w:t>
            </w:r>
          </w:p>
        </w:tc>
        <w:tc>
          <w:tcPr>
            <w:tcW w:w="3544" w:type="dxa"/>
            <w:vMerge/>
          </w:tcPr>
          <w:p w14:paraId="4298416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7F63061" w14:textId="77777777" w:rsidTr="00E43CC1">
        <w:trPr>
          <w:trHeight w:val="20"/>
        </w:trPr>
        <w:tc>
          <w:tcPr>
            <w:tcW w:w="6211" w:type="dxa"/>
            <w:tcBorders>
              <w:bottom w:val="single" w:sz="4" w:space="0" w:color="000000"/>
              <w:right w:val="single" w:sz="4" w:space="0" w:color="000000"/>
            </w:tcBorders>
          </w:tcPr>
          <w:p w14:paraId="47819E8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5386" w:type="dxa"/>
            <w:tcBorders>
              <w:top w:val="single" w:sz="4" w:space="0" w:color="000000"/>
              <w:left w:val="single" w:sz="4" w:space="0" w:color="000000"/>
              <w:bottom w:val="single" w:sz="4" w:space="0" w:color="000000"/>
            </w:tcBorders>
          </w:tcPr>
          <w:p w14:paraId="52AB5CA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1,94-2,27</w:t>
            </w:r>
          </w:p>
        </w:tc>
        <w:tc>
          <w:tcPr>
            <w:tcW w:w="3544" w:type="dxa"/>
            <w:vMerge/>
          </w:tcPr>
          <w:p w14:paraId="130F95E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0292A12" w14:textId="77777777" w:rsidTr="00E43CC1">
        <w:trPr>
          <w:trHeight w:val="20"/>
        </w:trPr>
        <w:tc>
          <w:tcPr>
            <w:tcW w:w="6211" w:type="dxa"/>
            <w:tcBorders>
              <w:top w:val="single" w:sz="4" w:space="0" w:color="000000"/>
            </w:tcBorders>
          </w:tcPr>
          <w:p w14:paraId="1AAAF04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tc>
        <w:tc>
          <w:tcPr>
            <w:tcW w:w="5386" w:type="dxa"/>
            <w:tcBorders>
              <w:top w:val="single" w:sz="4" w:space="0" w:color="000000"/>
            </w:tcBorders>
          </w:tcPr>
          <w:p w14:paraId="2AD1858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0,3-1,3 г/дм3 (HCO3, SO4,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Mg</w:t>
            </w:r>
            <w:proofErr w:type="spellEnd"/>
            <w:r w:rsidRPr="001829AE">
              <w:rPr>
                <w:rFonts w:ascii="Times New Roman" w:hAnsi="Times New Roman" w:cs="Times New Roman"/>
              </w:rPr>
              <w:t>)</w:t>
            </w:r>
          </w:p>
        </w:tc>
        <w:tc>
          <w:tcPr>
            <w:tcW w:w="3544" w:type="dxa"/>
            <w:vMerge/>
          </w:tcPr>
          <w:p w14:paraId="42FB5CF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10C7928" w14:textId="77777777" w:rsidTr="00E43CC1">
        <w:trPr>
          <w:trHeight w:val="20"/>
        </w:trPr>
        <w:tc>
          <w:tcPr>
            <w:tcW w:w="6211" w:type="dxa"/>
          </w:tcPr>
          <w:p w14:paraId="063FC7F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Основне джерело живлення</w:t>
            </w:r>
          </w:p>
          <w:p w14:paraId="57E5FC08" w14:textId="77777777" w:rsidR="00DD2D29" w:rsidRPr="001829AE" w:rsidRDefault="00DD2D29" w:rsidP="00306FF2">
            <w:pPr>
              <w:spacing w:line="240" w:lineRule="auto"/>
              <w:rPr>
                <w:rFonts w:ascii="Times New Roman" w:hAnsi="Times New Roman" w:cs="Times New Roman"/>
              </w:rPr>
            </w:pPr>
          </w:p>
        </w:tc>
        <w:tc>
          <w:tcPr>
            <w:tcW w:w="5386" w:type="dxa"/>
            <w:vAlign w:val="center"/>
          </w:tcPr>
          <w:p w14:paraId="2D02A17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Інфільтрація атмосферних опадів, в береговій зоні - </w:t>
            </w:r>
            <w:proofErr w:type="spellStart"/>
            <w:r w:rsidRPr="001829AE">
              <w:rPr>
                <w:rFonts w:ascii="Times New Roman" w:hAnsi="Times New Roman" w:cs="Times New Roman"/>
              </w:rPr>
              <w:t>підток</w:t>
            </w:r>
            <w:proofErr w:type="spellEnd"/>
            <w:r w:rsidRPr="001829AE">
              <w:rPr>
                <w:rFonts w:ascii="Times New Roman" w:hAnsi="Times New Roman" w:cs="Times New Roman"/>
              </w:rPr>
              <w:t xml:space="preserve"> поверхневих вод лиману в паводковий період та моря.</w:t>
            </w:r>
          </w:p>
        </w:tc>
        <w:tc>
          <w:tcPr>
            <w:tcW w:w="3544" w:type="dxa"/>
            <w:vMerge/>
          </w:tcPr>
          <w:p w14:paraId="58F81A0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1D134D2" w14:textId="77777777" w:rsidTr="00E43CC1">
        <w:trPr>
          <w:trHeight w:val="20"/>
        </w:trPr>
        <w:tc>
          <w:tcPr>
            <w:tcW w:w="6211" w:type="dxa"/>
          </w:tcPr>
          <w:p w14:paraId="1690C6D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5386" w:type="dxa"/>
          </w:tcPr>
          <w:p w14:paraId="4B29726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З водами лиману та моря</w:t>
            </w:r>
          </w:p>
        </w:tc>
        <w:tc>
          <w:tcPr>
            <w:tcW w:w="3544" w:type="dxa"/>
            <w:vMerge/>
          </w:tcPr>
          <w:p w14:paraId="1017F2F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A49F932" w14:textId="77777777" w:rsidTr="00E43CC1">
        <w:trPr>
          <w:trHeight w:val="20"/>
        </w:trPr>
        <w:tc>
          <w:tcPr>
            <w:tcW w:w="6211" w:type="dxa"/>
          </w:tcPr>
          <w:p w14:paraId="51E4012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Тенденція зміни рівня (знижується-підвищується)</w:t>
            </w:r>
          </w:p>
          <w:p w14:paraId="330D1D19" w14:textId="77777777" w:rsidR="00DD2D29" w:rsidRPr="001829AE" w:rsidRDefault="00DD2D29" w:rsidP="00306FF2">
            <w:pPr>
              <w:spacing w:line="240" w:lineRule="auto"/>
              <w:rPr>
                <w:rFonts w:ascii="Times New Roman" w:hAnsi="Times New Roman" w:cs="Times New Roman"/>
              </w:rPr>
            </w:pPr>
          </w:p>
        </w:tc>
        <w:tc>
          <w:tcPr>
            <w:tcW w:w="5386" w:type="dxa"/>
          </w:tcPr>
          <w:p w14:paraId="1922101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Природні коливання в залежності від кількості атмосферних опадів; зниження рівня на ділянках інтенсивної експлуатації підземних вод</w:t>
            </w:r>
          </w:p>
        </w:tc>
        <w:tc>
          <w:tcPr>
            <w:tcW w:w="3544" w:type="dxa"/>
            <w:vMerge/>
          </w:tcPr>
          <w:p w14:paraId="4AD00B2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E0C5368" w14:textId="77777777" w:rsidTr="00E43CC1">
        <w:trPr>
          <w:trHeight w:val="20"/>
        </w:trPr>
        <w:tc>
          <w:tcPr>
            <w:tcW w:w="6211" w:type="dxa"/>
          </w:tcPr>
          <w:p w14:paraId="72E9B4F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Переважаючий тип людської діяльності над об’єктом</w:t>
            </w:r>
          </w:p>
        </w:tc>
        <w:tc>
          <w:tcPr>
            <w:tcW w:w="5386" w:type="dxa"/>
          </w:tcPr>
          <w:p w14:paraId="0ACFBA8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Відбір підземних вод для водопостачання.</w:t>
            </w:r>
          </w:p>
        </w:tc>
        <w:tc>
          <w:tcPr>
            <w:tcW w:w="3544" w:type="dxa"/>
            <w:vMerge/>
          </w:tcPr>
          <w:p w14:paraId="5E3478D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09FBC14" w14:textId="77777777" w:rsidTr="00E43CC1">
        <w:trPr>
          <w:trHeight w:val="255"/>
        </w:trPr>
        <w:tc>
          <w:tcPr>
            <w:tcW w:w="6211" w:type="dxa"/>
            <w:vAlign w:val="center"/>
          </w:tcPr>
          <w:p w14:paraId="59E86FF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5386" w:type="dxa"/>
          </w:tcPr>
          <w:p w14:paraId="451BE62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3544" w:type="dxa"/>
            <w:vMerge/>
          </w:tcPr>
          <w:p w14:paraId="5A59C32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B670D20" w14:textId="77777777" w:rsidTr="00E43CC1">
        <w:trPr>
          <w:trHeight w:val="255"/>
        </w:trPr>
        <w:tc>
          <w:tcPr>
            <w:tcW w:w="6211" w:type="dxa"/>
          </w:tcPr>
          <w:p w14:paraId="4AFF251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5386" w:type="dxa"/>
          </w:tcPr>
          <w:p w14:paraId="393F4E7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3544" w:type="dxa"/>
            <w:vMerge/>
          </w:tcPr>
          <w:p w14:paraId="4CB29E1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E7F329C" w14:textId="77777777" w:rsidTr="00E43CC1">
        <w:trPr>
          <w:trHeight w:val="255"/>
        </w:trPr>
        <w:tc>
          <w:tcPr>
            <w:tcW w:w="6211" w:type="dxa"/>
          </w:tcPr>
          <w:p w14:paraId="3B6F76B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w:t>
            </w:r>
          </w:p>
          <w:p w14:paraId="3E2B23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(висока-низька)</w:t>
            </w:r>
          </w:p>
        </w:tc>
        <w:tc>
          <w:tcPr>
            <w:tcW w:w="5386" w:type="dxa"/>
          </w:tcPr>
          <w:p w14:paraId="17ED77C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3544" w:type="dxa"/>
            <w:vMerge/>
          </w:tcPr>
          <w:p w14:paraId="0C17F78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C55DF49" w14:textId="77777777" w:rsidTr="00E43CC1">
        <w:trPr>
          <w:trHeight w:val="255"/>
        </w:trPr>
        <w:tc>
          <w:tcPr>
            <w:tcW w:w="6211" w:type="dxa"/>
          </w:tcPr>
          <w:p w14:paraId="40C5523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Кількість річних опадів, мм, середня багаторічна </w:t>
            </w:r>
          </w:p>
          <w:p w14:paraId="6CF066D1" w14:textId="77777777" w:rsidR="00DD2D29" w:rsidRPr="001829AE" w:rsidRDefault="00DD2D29" w:rsidP="00306FF2">
            <w:pPr>
              <w:spacing w:line="240" w:lineRule="auto"/>
              <w:rPr>
                <w:rFonts w:ascii="Times New Roman" w:hAnsi="Times New Roman" w:cs="Times New Roman"/>
              </w:rPr>
            </w:pPr>
          </w:p>
        </w:tc>
        <w:tc>
          <w:tcPr>
            <w:tcW w:w="5386" w:type="dxa"/>
          </w:tcPr>
          <w:p w14:paraId="5DA54168" w14:textId="77777777" w:rsidR="00DD2D29" w:rsidRPr="001829AE" w:rsidRDefault="00A24F9E" w:rsidP="00E43CC1">
            <w:pPr>
              <w:spacing w:after="0" w:line="240" w:lineRule="auto"/>
              <w:rPr>
                <w:rFonts w:ascii="Times New Roman" w:hAnsi="Times New Roman" w:cs="Times New Roman"/>
              </w:rPr>
            </w:pPr>
            <w:r w:rsidRPr="001829AE">
              <w:rPr>
                <w:rFonts w:ascii="Times New Roman" w:hAnsi="Times New Roman" w:cs="Times New Roman"/>
              </w:rPr>
              <w:t>По метеостанціях:</w:t>
            </w:r>
          </w:p>
          <w:p w14:paraId="27CB18C3" w14:textId="77777777" w:rsidR="00DD2D29" w:rsidRPr="001829AE" w:rsidRDefault="00A24F9E" w:rsidP="00E43CC1">
            <w:pPr>
              <w:spacing w:after="0" w:line="240" w:lineRule="auto"/>
              <w:rPr>
                <w:rFonts w:ascii="Times New Roman" w:hAnsi="Times New Roman" w:cs="Times New Roman"/>
              </w:rPr>
            </w:pPr>
            <w:r w:rsidRPr="001829AE">
              <w:rPr>
                <w:rFonts w:ascii="Times New Roman" w:hAnsi="Times New Roman" w:cs="Times New Roman"/>
              </w:rPr>
              <w:t>Одеса – 425</w:t>
            </w:r>
          </w:p>
          <w:p w14:paraId="3581AC7C" w14:textId="77777777" w:rsidR="00DD2D29" w:rsidRPr="001829AE" w:rsidRDefault="00A24F9E" w:rsidP="00E43CC1">
            <w:pPr>
              <w:spacing w:after="0" w:line="240" w:lineRule="auto"/>
              <w:rPr>
                <w:rFonts w:ascii="Times New Roman" w:hAnsi="Times New Roman" w:cs="Times New Roman"/>
              </w:rPr>
            </w:pP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 475</w:t>
            </w:r>
          </w:p>
          <w:p w14:paraId="4AC2DB0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Болград - 312</w:t>
            </w:r>
          </w:p>
        </w:tc>
        <w:tc>
          <w:tcPr>
            <w:tcW w:w="3544" w:type="dxa"/>
            <w:vMerge/>
          </w:tcPr>
          <w:p w14:paraId="3058738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03868758" w14:textId="77777777" w:rsidR="004F4B35" w:rsidRPr="001829AE" w:rsidRDefault="004F4B35" w:rsidP="00770BBE">
      <w:pPr>
        <w:spacing w:before="120" w:line="240" w:lineRule="auto"/>
        <w:rPr>
          <w:rFonts w:ascii="Times New Roman" w:hAnsi="Times New Roman" w:cs="Times New Roman"/>
          <w:sz w:val="24"/>
          <w:szCs w:val="24"/>
        </w:rPr>
      </w:pPr>
    </w:p>
    <w:p w14:paraId="61CCB80B" w14:textId="77777777" w:rsidR="00DD2D29" w:rsidRPr="001829AE" w:rsidRDefault="00A24F9E" w:rsidP="00770BBE">
      <w:pPr>
        <w:spacing w:before="120" w:line="240" w:lineRule="auto"/>
        <w:rPr>
          <w:rFonts w:ascii="Times New Roman" w:hAnsi="Times New Roman" w:cs="Times New Roman"/>
          <w:sz w:val="24"/>
          <w:szCs w:val="24"/>
        </w:rPr>
      </w:pPr>
      <w:r w:rsidRPr="001829AE">
        <w:rPr>
          <w:rFonts w:ascii="Times New Roman" w:hAnsi="Times New Roman" w:cs="Times New Roman"/>
          <w:sz w:val="24"/>
          <w:szCs w:val="24"/>
        </w:rPr>
        <w:lastRenderedPageBreak/>
        <w:t xml:space="preserve">Таблиця 3.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в балтських відкладах (код масиву UAM5800N300) </w:t>
      </w:r>
    </w:p>
    <w:tbl>
      <w:tblPr>
        <w:tblStyle w:val="affff2"/>
        <w:tblW w:w="13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1"/>
        <w:gridCol w:w="4963"/>
        <w:gridCol w:w="4348"/>
      </w:tblGrid>
      <w:tr w:rsidR="00DD2D29" w:rsidRPr="001829AE" w14:paraId="74BEABCB" w14:textId="77777777">
        <w:trPr>
          <w:trHeight w:val="20"/>
        </w:trPr>
        <w:tc>
          <w:tcPr>
            <w:tcW w:w="4661" w:type="dxa"/>
            <w:shd w:val="clear" w:color="auto" w:fill="FFFFFF"/>
            <w:vAlign w:val="center"/>
          </w:tcPr>
          <w:p w14:paraId="05BD78B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4963" w:type="dxa"/>
            <w:shd w:val="clear" w:color="auto" w:fill="FFFFFF"/>
            <w:vAlign w:val="center"/>
          </w:tcPr>
          <w:p w14:paraId="50CD65A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Водоносний горизонт в балтських відкладах</w:t>
            </w:r>
          </w:p>
        </w:tc>
        <w:tc>
          <w:tcPr>
            <w:tcW w:w="4348" w:type="dxa"/>
            <w:tcBorders>
              <w:bottom w:val="single" w:sz="4" w:space="0" w:color="000000"/>
            </w:tcBorders>
            <w:shd w:val="clear" w:color="auto" w:fill="FFFFFF"/>
            <w:vAlign w:val="center"/>
          </w:tcPr>
          <w:p w14:paraId="72C117E5"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Літолого</w:t>
            </w:r>
            <w:proofErr w:type="spellEnd"/>
            <w:r w:rsidRPr="001829AE">
              <w:rPr>
                <w:rFonts w:ascii="Times New Roman" w:hAnsi="Times New Roman" w:cs="Times New Roman"/>
              </w:rPr>
              <w:t>-гідрогеологічна колонка</w:t>
            </w:r>
          </w:p>
        </w:tc>
      </w:tr>
      <w:tr w:rsidR="00DD2D29" w:rsidRPr="001829AE" w14:paraId="521DC5A4" w14:textId="77777777">
        <w:trPr>
          <w:trHeight w:val="20"/>
        </w:trPr>
        <w:tc>
          <w:tcPr>
            <w:tcW w:w="4661" w:type="dxa"/>
          </w:tcPr>
          <w:p w14:paraId="51D1717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4963" w:type="dxa"/>
          </w:tcPr>
          <w:p w14:paraId="6AFB09F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UAM5800N300</w:t>
            </w:r>
          </w:p>
        </w:tc>
        <w:tc>
          <w:tcPr>
            <w:tcW w:w="4348" w:type="dxa"/>
            <w:vMerge w:val="restart"/>
          </w:tcPr>
          <w:p w14:paraId="3BBB49B6" w14:textId="77777777" w:rsidR="00DD2D29" w:rsidRPr="001829AE" w:rsidRDefault="00DD2D29" w:rsidP="00306FF2">
            <w:pPr>
              <w:spacing w:line="240" w:lineRule="auto"/>
              <w:rPr>
                <w:rFonts w:ascii="Times New Roman" w:hAnsi="Times New Roman" w:cs="Times New Roman"/>
              </w:rPr>
            </w:pPr>
          </w:p>
          <w:p w14:paraId="1B07AF4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drawing>
                <wp:inline distT="0" distB="0" distL="0" distR="0" wp14:anchorId="4D9ABE06" wp14:editId="4478D5AE">
                  <wp:extent cx="2630283" cy="2463281"/>
                  <wp:effectExtent l="0" t="0" r="0" b="0"/>
                  <wp:docPr id="658416799" name="image18.jpg" descr="Рис_ балт"/>
                  <wp:cNvGraphicFramePr/>
                  <a:graphic xmlns:a="http://schemas.openxmlformats.org/drawingml/2006/main">
                    <a:graphicData uri="http://schemas.openxmlformats.org/drawingml/2006/picture">
                      <pic:pic xmlns:pic="http://schemas.openxmlformats.org/drawingml/2006/picture">
                        <pic:nvPicPr>
                          <pic:cNvPr id="0" name="image18.jpg" descr="Рис_ балт"/>
                          <pic:cNvPicPr preferRelativeResize="0"/>
                        </pic:nvPicPr>
                        <pic:blipFill>
                          <a:blip r:embed="rId80"/>
                          <a:srcRect/>
                          <a:stretch>
                            <a:fillRect/>
                          </a:stretch>
                        </pic:blipFill>
                        <pic:spPr>
                          <a:xfrm>
                            <a:off x="0" y="0"/>
                            <a:ext cx="2630283" cy="2463281"/>
                          </a:xfrm>
                          <a:prstGeom prst="rect">
                            <a:avLst/>
                          </a:prstGeom>
                          <a:ln/>
                        </pic:spPr>
                      </pic:pic>
                    </a:graphicData>
                  </a:graphic>
                </wp:inline>
              </w:drawing>
            </w:r>
          </w:p>
          <w:p w14:paraId="10DCCAD5" w14:textId="77777777" w:rsidR="00DD2D29" w:rsidRPr="001829AE" w:rsidRDefault="00DD2D29" w:rsidP="00306FF2">
            <w:pPr>
              <w:spacing w:line="240" w:lineRule="auto"/>
              <w:rPr>
                <w:rFonts w:ascii="Times New Roman" w:hAnsi="Times New Roman" w:cs="Times New Roman"/>
              </w:rPr>
            </w:pPr>
          </w:p>
          <w:p w14:paraId="015E0727" w14:textId="77777777" w:rsidR="00DD2D29" w:rsidRPr="001829AE" w:rsidRDefault="00DD2D29" w:rsidP="00306FF2">
            <w:pPr>
              <w:spacing w:line="240" w:lineRule="auto"/>
              <w:rPr>
                <w:rFonts w:ascii="Times New Roman" w:hAnsi="Times New Roman" w:cs="Times New Roman"/>
              </w:rPr>
            </w:pPr>
          </w:p>
          <w:p w14:paraId="0F45185F" w14:textId="77777777" w:rsidR="00DD2D29" w:rsidRPr="001829AE" w:rsidRDefault="00DD2D29" w:rsidP="00306FF2">
            <w:pPr>
              <w:spacing w:line="240" w:lineRule="auto"/>
              <w:rPr>
                <w:rFonts w:ascii="Times New Roman" w:hAnsi="Times New Roman" w:cs="Times New Roman"/>
              </w:rPr>
            </w:pPr>
          </w:p>
          <w:p w14:paraId="68C4A6A3" w14:textId="77777777" w:rsidR="00DD2D29" w:rsidRPr="001829AE" w:rsidRDefault="00DD2D29" w:rsidP="00306FF2">
            <w:pPr>
              <w:spacing w:line="240" w:lineRule="auto"/>
              <w:rPr>
                <w:rFonts w:ascii="Times New Roman" w:hAnsi="Times New Roman" w:cs="Times New Roman"/>
              </w:rPr>
            </w:pPr>
          </w:p>
          <w:p w14:paraId="5B39B469" w14:textId="77777777" w:rsidR="00DD2D29" w:rsidRPr="001829AE" w:rsidRDefault="00DD2D29" w:rsidP="00306FF2">
            <w:pPr>
              <w:spacing w:line="240" w:lineRule="auto"/>
              <w:rPr>
                <w:rFonts w:ascii="Times New Roman" w:hAnsi="Times New Roman" w:cs="Times New Roman"/>
              </w:rPr>
            </w:pPr>
          </w:p>
          <w:p w14:paraId="4FCB05AC" w14:textId="77777777" w:rsidR="00DD2D29" w:rsidRPr="001829AE" w:rsidRDefault="00DD2D29" w:rsidP="00306FF2">
            <w:pPr>
              <w:spacing w:line="240" w:lineRule="auto"/>
              <w:rPr>
                <w:rFonts w:ascii="Times New Roman" w:hAnsi="Times New Roman" w:cs="Times New Roman"/>
              </w:rPr>
            </w:pPr>
          </w:p>
          <w:p w14:paraId="3AA5760B" w14:textId="77777777" w:rsidR="00DD2D29" w:rsidRPr="001829AE" w:rsidRDefault="00DD2D29" w:rsidP="00306FF2">
            <w:pPr>
              <w:spacing w:line="240" w:lineRule="auto"/>
              <w:rPr>
                <w:rFonts w:ascii="Times New Roman" w:hAnsi="Times New Roman" w:cs="Times New Roman"/>
              </w:rPr>
            </w:pPr>
          </w:p>
          <w:p w14:paraId="78AE66AC" w14:textId="77777777" w:rsidR="00DD2D29" w:rsidRPr="001829AE" w:rsidRDefault="00DD2D29" w:rsidP="00306FF2">
            <w:pPr>
              <w:spacing w:line="240" w:lineRule="auto"/>
              <w:rPr>
                <w:rFonts w:ascii="Times New Roman" w:hAnsi="Times New Roman" w:cs="Times New Roman"/>
              </w:rPr>
            </w:pPr>
          </w:p>
          <w:p w14:paraId="55A5DD27" w14:textId="77777777" w:rsidR="00DD2D29" w:rsidRPr="001829AE" w:rsidRDefault="00DD2D29" w:rsidP="00306FF2">
            <w:pPr>
              <w:spacing w:line="240" w:lineRule="auto"/>
              <w:rPr>
                <w:rFonts w:ascii="Times New Roman" w:hAnsi="Times New Roman" w:cs="Times New Roman"/>
              </w:rPr>
            </w:pPr>
          </w:p>
          <w:p w14:paraId="572206FF" w14:textId="77777777" w:rsidR="00DD2D29" w:rsidRPr="001829AE" w:rsidRDefault="00DD2D29" w:rsidP="00306FF2">
            <w:pPr>
              <w:spacing w:line="240" w:lineRule="auto"/>
              <w:rPr>
                <w:rFonts w:ascii="Times New Roman" w:hAnsi="Times New Roman" w:cs="Times New Roman"/>
              </w:rPr>
            </w:pPr>
          </w:p>
          <w:p w14:paraId="4F7338B5" w14:textId="77777777" w:rsidR="00DD2D29" w:rsidRPr="001829AE" w:rsidRDefault="00DD2D29" w:rsidP="00306FF2">
            <w:pPr>
              <w:spacing w:line="240" w:lineRule="auto"/>
              <w:rPr>
                <w:rFonts w:ascii="Times New Roman" w:hAnsi="Times New Roman" w:cs="Times New Roman"/>
              </w:rPr>
            </w:pPr>
          </w:p>
          <w:p w14:paraId="125349F4" w14:textId="77777777" w:rsidR="00DD2D29" w:rsidRPr="001829AE" w:rsidRDefault="00DD2D29" w:rsidP="00306FF2">
            <w:pPr>
              <w:spacing w:line="240" w:lineRule="auto"/>
              <w:rPr>
                <w:rFonts w:ascii="Times New Roman" w:hAnsi="Times New Roman" w:cs="Times New Roman"/>
              </w:rPr>
            </w:pPr>
          </w:p>
          <w:p w14:paraId="2048D316" w14:textId="77777777" w:rsidR="00DD2D29" w:rsidRPr="001829AE" w:rsidRDefault="00DD2D29" w:rsidP="00306FF2">
            <w:pPr>
              <w:spacing w:line="240" w:lineRule="auto"/>
              <w:rPr>
                <w:rFonts w:ascii="Times New Roman" w:hAnsi="Times New Roman" w:cs="Times New Roman"/>
              </w:rPr>
            </w:pPr>
          </w:p>
          <w:p w14:paraId="24D6A45F" w14:textId="77777777" w:rsidR="00DD2D29" w:rsidRPr="001829AE" w:rsidRDefault="00DD2D29" w:rsidP="00306FF2">
            <w:pPr>
              <w:spacing w:line="240" w:lineRule="auto"/>
              <w:rPr>
                <w:rFonts w:ascii="Times New Roman" w:hAnsi="Times New Roman" w:cs="Times New Roman"/>
              </w:rPr>
            </w:pPr>
          </w:p>
          <w:p w14:paraId="596C9EE3" w14:textId="77777777" w:rsidR="00DD2D29" w:rsidRPr="001829AE" w:rsidRDefault="00DD2D29" w:rsidP="00306FF2">
            <w:pPr>
              <w:spacing w:line="240" w:lineRule="auto"/>
              <w:rPr>
                <w:rFonts w:ascii="Times New Roman" w:hAnsi="Times New Roman" w:cs="Times New Roman"/>
              </w:rPr>
            </w:pPr>
          </w:p>
          <w:p w14:paraId="37184428" w14:textId="77777777" w:rsidR="00DD2D29" w:rsidRPr="001829AE" w:rsidRDefault="00DD2D29" w:rsidP="00306FF2">
            <w:pPr>
              <w:spacing w:line="240" w:lineRule="auto"/>
              <w:rPr>
                <w:rFonts w:ascii="Times New Roman" w:hAnsi="Times New Roman" w:cs="Times New Roman"/>
              </w:rPr>
            </w:pPr>
          </w:p>
          <w:p w14:paraId="38FB7644" w14:textId="77777777" w:rsidR="00DD2D29" w:rsidRPr="001829AE" w:rsidRDefault="00DD2D29" w:rsidP="00306FF2">
            <w:pPr>
              <w:spacing w:line="240" w:lineRule="auto"/>
              <w:rPr>
                <w:rFonts w:ascii="Times New Roman" w:hAnsi="Times New Roman" w:cs="Times New Roman"/>
              </w:rPr>
            </w:pPr>
          </w:p>
          <w:p w14:paraId="21F4F056" w14:textId="77777777" w:rsidR="00DD2D29" w:rsidRPr="001829AE" w:rsidRDefault="00DD2D29" w:rsidP="00306FF2">
            <w:pPr>
              <w:spacing w:line="240" w:lineRule="auto"/>
              <w:rPr>
                <w:rFonts w:ascii="Times New Roman" w:hAnsi="Times New Roman" w:cs="Times New Roman"/>
              </w:rPr>
            </w:pPr>
          </w:p>
          <w:p w14:paraId="4CB4E0B8" w14:textId="77777777" w:rsidR="00DD2D29" w:rsidRPr="001829AE" w:rsidRDefault="00DD2D29" w:rsidP="00306FF2">
            <w:pPr>
              <w:spacing w:line="240" w:lineRule="auto"/>
              <w:rPr>
                <w:rFonts w:ascii="Times New Roman" w:hAnsi="Times New Roman" w:cs="Times New Roman"/>
              </w:rPr>
            </w:pPr>
          </w:p>
        </w:tc>
      </w:tr>
      <w:tr w:rsidR="00DD2D29" w:rsidRPr="001829AE" w14:paraId="0E53BDE3" w14:textId="77777777">
        <w:trPr>
          <w:trHeight w:val="20"/>
        </w:trPr>
        <w:tc>
          <w:tcPr>
            <w:tcW w:w="4661" w:type="dxa"/>
            <w:vAlign w:val="center"/>
          </w:tcPr>
          <w:p w14:paraId="5B33F36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4963" w:type="dxa"/>
            <w:vAlign w:val="center"/>
          </w:tcPr>
          <w:p w14:paraId="730D938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Балтський</w:t>
            </w:r>
          </w:p>
        </w:tc>
        <w:tc>
          <w:tcPr>
            <w:tcW w:w="4348" w:type="dxa"/>
            <w:vMerge/>
          </w:tcPr>
          <w:p w14:paraId="6AE27FF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28315B1" w14:textId="77777777">
        <w:trPr>
          <w:trHeight w:val="20"/>
        </w:trPr>
        <w:tc>
          <w:tcPr>
            <w:tcW w:w="4661" w:type="dxa"/>
            <w:vAlign w:val="center"/>
          </w:tcPr>
          <w:p w14:paraId="3DA865E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4963" w:type="dxa"/>
            <w:vAlign w:val="center"/>
          </w:tcPr>
          <w:p w14:paraId="005986B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2835</w:t>
            </w:r>
          </w:p>
        </w:tc>
        <w:tc>
          <w:tcPr>
            <w:tcW w:w="4348" w:type="dxa"/>
            <w:vMerge/>
          </w:tcPr>
          <w:p w14:paraId="0590E3E2"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3EE866B" w14:textId="77777777">
        <w:trPr>
          <w:trHeight w:val="20"/>
        </w:trPr>
        <w:tc>
          <w:tcPr>
            <w:tcW w:w="4661" w:type="dxa"/>
            <w:vAlign w:val="center"/>
          </w:tcPr>
          <w:p w14:paraId="19E3FF2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4963" w:type="dxa"/>
            <w:vAlign w:val="center"/>
          </w:tcPr>
          <w:p w14:paraId="5AC14D2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N1bl</w:t>
            </w:r>
          </w:p>
        </w:tc>
        <w:tc>
          <w:tcPr>
            <w:tcW w:w="4348" w:type="dxa"/>
            <w:vMerge/>
          </w:tcPr>
          <w:p w14:paraId="44B8E32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0B1AAC5" w14:textId="77777777">
        <w:trPr>
          <w:trHeight w:val="20"/>
        </w:trPr>
        <w:tc>
          <w:tcPr>
            <w:tcW w:w="4661" w:type="dxa"/>
          </w:tcPr>
          <w:p w14:paraId="70A75C0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p w14:paraId="5F82A2B4" w14:textId="77777777" w:rsidR="00DD2D29" w:rsidRPr="001829AE" w:rsidRDefault="00DD2D29" w:rsidP="00306FF2">
            <w:pPr>
              <w:spacing w:line="240" w:lineRule="auto"/>
              <w:rPr>
                <w:rFonts w:ascii="Times New Roman" w:hAnsi="Times New Roman" w:cs="Times New Roman"/>
              </w:rPr>
            </w:pPr>
          </w:p>
        </w:tc>
        <w:tc>
          <w:tcPr>
            <w:tcW w:w="4963" w:type="dxa"/>
          </w:tcPr>
          <w:p w14:paraId="31A8C0B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Перешарування глин піщаних, алевритів, пісків з включенням гравію і гальки,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пісковиків і вапняків у вигляді лінз, прошарків і навіть </w:t>
            </w:r>
            <w:proofErr w:type="spellStart"/>
            <w:r w:rsidRPr="001829AE">
              <w:rPr>
                <w:rFonts w:ascii="Times New Roman" w:hAnsi="Times New Roman" w:cs="Times New Roman"/>
              </w:rPr>
              <w:t>товщ</w:t>
            </w:r>
            <w:proofErr w:type="spellEnd"/>
            <w:r w:rsidRPr="001829AE">
              <w:rPr>
                <w:rFonts w:ascii="Times New Roman" w:hAnsi="Times New Roman" w:cs="Times New Roman"/>
              </w:rPr>
              <w:t xml:space="preserve"> </w:t>
            </w:r>
          </w:p>
        </w:tc>
        <w:tc>
          <w:tcPr>
            <w:tcW w:w="4348" w:type="dxa"/>
            <w:vMerge/>
          </w:tcPr>
          <w:p w14:paraId="31F5E07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6C8EB0A" w14:textId="77777777">
        <w:trPr>
          <w:trHeight w:val="20"/>
        </w:trPr>
        <w:tc>
          <w:tcPr>
            <w:tcW w:w="4661" w:type="dxa"/>
            <w:vAlign w:val="center"/>
          </w:tcPr>
          <w:p w14:paraId="7AF12A7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Ґрунтові чи напірні води</w:t>
            </w:r>
          </w:p>
        </w:tc>
        <w:tc>
          <w:tcPr>
            <w:tcW w:w="4963" w:type="dxa"/>
          </w:tcPr>
          <w:p w14:paraId="10F734C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Переважно безнапірні</w:t>
            </w:r>
          </w:p>
        </w:tc>
        <w:tc>
          <w:tcPr>
            <w:tcW w:w="4348" w:type="dxa"/>
            <w:vMerge/>
          </w:tcPr>
          <w:p w14:paraId="76B19C5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7D60189" w14:textId="77777777">
        <w:trPr>
          <w:trHeight w:val="20"/>
        </w:trPr>
        <w:tc>
          <w:tcPr>
            <w:tcW w:w="4661" w:type="dxa"/>
            <w:vAlign w:val="center"/>
          </w:tcPr>
          <w:p w14:paraId="34EDA22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4963" w:type="dxa"/>
          </w:tcPr>
          <w:p w14:paraId="1B72322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Глини, суглинки</w:t>
            </w:r>
          </w:p>
        </w:tc>
        <w:tc>
          <w:tcPr>
            <w:tcW w:w="4348" w:type="dxa"/>
            <w:vMerge/>
          </w:tcPr>
          <w:p w14:paraId="06FB757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B6BB10C" w14:textId="77777777">
        <w:trPr>
          <w:trHeight w:val="20"/>
        </w:trPr>
        <w:tc>
          <w:tcPr>
            <w:tcW w:w="4661" w:type="dxa"/>
          </w:tcPr>
          <w:p w14:paraId="6805E48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Потужність водоносного шару, м</w:t>
            </w:r>
          </w:p>
          <w:p w14:paraId="451CB6FB"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4963" w:type="dxa"/>
          </w:tcPr>
          <w:p w14:paraId="79A48DE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Загальна 30-80, потужність водоносних прошарків коливається від 1-2  до 25-35 </w:t>
            </w:r>
          </w:p>
        </w:tc>
        <w:tc>
          <w:tcPr>
            <w:tcW w:w="4348" w:type="dxa"/>
            <w:vMerge/>
          </w:tcPr>
          <w:p w14:paraId="38E4C52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405FE87" w14:textId="77777777">
        <w:trPr>
          <w:trHeight w:val="20"/>
        </w:trPr>
        <w:tc>
          <w:tcPr>
            <w:tcW w:w="4661" w:type="dxa"/>
          </w:tcPr>
          <w:p w14:paraId="2D73F154"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53FDE06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0,1 до 34, переважають - 0,15-2,5</w:t>
            </w:r>
          </w:p>
        </w:tc>
        <w:tc>
          <w:tcPr>
            <w:tcW w:w="4348" w:type="dxa"/>
            <w:vMerge/>
          </w:tcPr>
          <w:p w14:paraId="4D97CFA6"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C77FA83" w14:textId="77777777">
        <w:trPr>
          <w:trHeight w:val="20"/>
        </w:trPr>
        <w:tc>
          <w:tcPr>
            <w:tcW w:w="4661" w:type="dxa"/>
          </w:tcPr>
          <w:p w14:paraId="0502581D"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45FB068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0,8 до 45, переважають 2 - 9</w:t>
            </w:r>
          </w:p>
        </w:tc>
        <w:tc>
          <w:tcPr>
            <w:tcW w:w="4348" w:type="dxa"/>
            <w:vMerge/>
          </w:tcPr>
          <w:p w14:paraId="4A37745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259660B" w14:textId="77777777">
        <w:trPr>
          <w:trHeight w:val="20"/>
        </w:trPr>
        <w:tc>
          <w:tcPr>
            <w:tcW w:w="4661" w:type="dxa"/>
          </w:tcPr>
          <w:p w14:paraId="31D24E8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4963" w:type="dxa"/>
          </w:tcPr>
          <w:p w14:paraId="6C1C64B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На вододілах - 18-70, </w:t>
            </w:r>
          </w:p>
          <w:p w14:paraId="184FC29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 схилах – 0-16,5</w:t>
            </w:r>
          </w:p>
        </w:tc>
        <w:tc>
          <w:tcPr>
            <w:tcW w:w="4348" w:type="dxa"/>
            <w:vMerge/>
          </w:tcPr>
          <w:p w14:paraId="46E961CA"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2C435DE" w14:textId="77777777">
        <w:trPr>
          <w:trHeight w:val="20"/>
        </w:trPr>
        <w:tc>
          <w:tcPr>
            <w:tcW w:w="4661" w:type="dxa"/>
            <w:vAlign w:val="center"/>
          </w:tcPr>
          <w:p w14:paraId="3AAC577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4963" w:type="dxa"/>
          </w:tcPr>
          <w:p w14:paraId="00A33A50" w14:textId="77777777" w:rsidR="00DD2D29" w:rsidRPr="001829AE" w:rsidRDefault="00DD2D29" w:rsidP="00306FF2">
            <w:pPr>
              <w:spacing w:line="240" w:lineRule="auto"/>
              <w:rPr>
                <w:rFonts w:ascii="Times New Roman" w:hAnsi="Times New Roman" w:cs="Times New Roman"/>
              </w:rPr>
            </w:pPr>
          </w:p>
        </w:tc>
        <w:tc>
          <w:tcPr>
            <w:tcW w:w="4348" w:type="dxa"/>
            <w:vMerge/>
          </w:tcPr>
          <w:p w14:paraId="1100B24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06FFC24" w14:textId="77777777">
        <w:trPr>
          <w:trHeight w:val="20"/>
        </w:trPr>
        <w:tc>
          <w:tcPr>
            <w:tcW w:w="4661" w:type="dxa"/>
            <w:vAlign w:val="center"/>
          </w:tcPr>
          <w:p w14:paraId="1C53767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Водовідбір &gt;10 m3/д: так/ні</w:t>
            </w:r>
          </w:p>
        </w:tc>
        <w:tc>
          <w:tcPr>
            <w:tcW w:w="4963" w:type="dxa"/>
          </w:tcPr>
          <w:p w14:paraId="48F4187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4348" w:type="dxa"/>
            <w:vMerge/>
          </w:tcPr>
          <w:p w14:paraId="575C067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8454AE3" w14:textId="77777777">
        <w:trPr>
          <w:trHeight w:val="20"/>
        </w:trPr>
        <w:tc>
          <w:tcPr>
            <w:tcW w:w="4661" w:type="dxa"/>
            <w:vAlign w:val="center"/>
          </w:tcPr>
          <w:p w14:paraId="632891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w:t>
            </w:r>
          </w:p>
        </w:tc>
        <w:tc>
          <w:tcPr>
            <w:tcW w:w="4963" w:type="dxa"/>
            <w:tcBorders>
              <w:bottom w:val="single" w:sz="4" w:space="0" w:color="000000"/>
            </w:tcBorders>
          </w:tcPr>
          <w:p w14:paraId="2660AE3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7 шахтних колодязів</w:t>
            </w:r>
          </w:p>
        </w:tc>
        <w:tc>
          <w:tcPr>
            <w:tcW w:w="4348" w:type="dxa"/>
            <w:vMerge/>
          </w:tcPr>
          <w:p w14:paraId="660927B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C8E3C5A" w14:textId="77777777">
        <w:trPr>
          <w:trHeight w:val="20"/>
        </w:trPr>
        <w:tc>
          <w:tcPr>
            <w:tcW w:w="4661" w:type="dxa"/>
            <w:tcBorders>
              <w:bottom w:val="single" w:sz="4" w:space="0" w:color="000000"/>
            </w:tcBorders>
          </w:tcPr>
          <w:p w14:paraId="65568AC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4963" w:type="dxa"/>
            <w:tcBorders>
              <w:bottom w:val="single" w:sz="4" w:space="0" w:color="000000"/>
            </w:tcBorders>
          </w:tcPr>
          <w:p w14:paraId="4417DE5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Господарсько-питне та сільськогосподарське водопостачання.</w:t>
            </w:r>
          </w:p>
        </w:tc>
        <w:tc>
          <w:tcPr>
            <w:tcW w:w="4348" w:type="dxa"/>
            <w:vMerge/>
          </w:tcPr>
          <w:p w14:paraId="62B9CA2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AADBAC9" w14:textId="77777777">
        <w:trPr>
          <w:trHeight w:val="20"/>
        </w:trPr>
        <w:tc>
          <w:tcPr>
            <w:tcW w:w="4661" w:type="dxa"/>
            <w:tcBorders>
              <w:bottom w:val="single" w:sz="4" w:space="0" w:color="000000"/>
              <w:right w:val="single" w:sz="4" w:space="0" w:color="000000"/>
            </w:tcBorders>
          </w:tcPr>
          <w:p w14:paraId="47AE02E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4963" w:type="dxa"/>
            <w:tcBorders>
              <w:top w:val="single" w:sz="4" w:space="0" w:color="000000"/>
              <w:left w:val="single" w:sz="4" w:space="0" w:color="000000"/>
              <w:bottom w:val="single" w:sz="4" w:space="0" w:color="000000"/>
            </w:tcBorders>
          </w:tcPr>
          <w:p w14:paraId="79B2AA0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Джерела, колодязі – переважають 0,1-0,3,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w:t>
            </w:r>
          </w:p>
        </w:tc>
        <w:tc>
          <w:tcPr>
            <w:tcW w:w="4348" w:type="dxa"/>
            <w:vMerge/>
          </w:tcPr>
          <w:p w14:paraId="5631419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79688CF" w14:textId="77777777">
        <w:trPr>
          <w:trHeight w:val="20"/>
        </w:trPr>
        <w:tc>
          <w:tcPr>
            <w:tcW w:w="4661" w:type="dxa"/>
            <w:tcBorders>
              <w:top w:val="single" w:sz="4" w:space="0" w:color="000000"/>
            </w:tcBorders>
          </w:tcPr>
          <w:p w14:paraId="72C0A935" w14:textId="5B02F616" w:rsidR="00DD2D29" w:rsidRPr="001829AE" w:rsidRDefault="00A24F9E" w:rsidP="004F4B35">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tc>
        <w:tc>
          <w:tcPr>
            <w:tcW w:w="4963" w:type="dxa"/>
            <w:tcBorders>
              <w:top w:val="single" w:sz="4" w:space="0" w:color="000000"/>
            </w:tcBorders>
          </w:tcPr>
          <w:p w14:paraId="642846A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0,4-0,9 г/дм3  (HCO3, </w:t>
            </w:r>
            <w:proofErr w:type="spellStart"/>
            <w:r w:rsidRPr="001829AE">
              <w:rPr>
                <w:rFonts w:ascii="Times New Roman" w:hAnsi="Times New Roman" w:cs="Times New Roman"/>
              </w:rPr>
              <w:t>Mg</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на півдні - до 1,5 г/дм3  (SO4,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HCO3, </w:t>
            </w:r>
            <w:proofErr w:type="spellStart"/>
            <w:r w:rsidRPr="001829AE">
              <w:rPr>
                <w:rFonts w:ascii="Times New Roman" w:hAnsi="Times New Roman" w:cs="Times New Roman"/>
              </w:rPr>
              <w:t>Mg</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w:t>
            </w:r>
          </w:p>
        </w:tc>
        <w:tc>
          <w:tcPr>
            <w:tcW w:w="4348" w:type="dxa"/>
            <w:vMerge/>
          </w:tcPr>
          <w:p w14:paraId="782B1376"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D81D93C" w14:textId="77777777">
        <w:trPr>
          <w:trHeight w:val="20"/>
        </w:trPr>
        <w:tc>
          <w:tcPr>
            <w:tcW w:w="4661" w:type="dxa"/>
          </w:tcPr>
          <w:p w14:paraId="2A9A745C" w14:textId="1BA79E45"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Основне джерело живлення</w:t>
            </w:r>
          </w:p>
        </w:tc>
        <w:tc>
          <w:tcPr>
            <w:tcW w:w="4963" w:type="dxa"/>
          </w:tcPr>
          <w:p w14:paraId="026EC61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Інфільтрація атмосферних опадів і поверхневих вод, </w:t>
            </w:r>
            <w:proofErr w:type="spellStart"/>
            <w:r w:rsidRPr="001829AE">
              <w:rPr>
                <w:rFonts w:ascii="Times New Roman" w:hAnsi="Times New Roman" w:cs="Times New Roman"/>
              </w:rPr>
              <w:t>перетоки</w:t>
            </w:r>
            <w:proofErr w:type="spellEnd"/>
            <w:r w:rsidRPr="001829AE">
              <w:rPr>
                <w:rFonts w:ascii="Times New Roman" w:hAnsi="Times New Roman" w:cs="Times New Roman"/>
              </w:rPr>
              <w:t xml:space="preserve"> з суміжних горизонтів.</w:t>
            </w:r>
          </w:p>
        </w:tc>
        <w:tc>
          <w:tcPr>
            <w:tcW w:w="4348" w:type="dxa"/>
            <w:vMerge/>
          </w:tcPr>
          <w:p w14:paraId="6EB1291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AEBAA6A" w14:textId="77777777">
        <w:trPr>
          <w:trHeight w:val="20"/>
        </w:trPr>
        <w:tc>
          <w:tcPr>
            <w:tcW w:w="4661" w:type="dxa"/>
          </w:tcPr>
          <w:p w14:paraId="19778BA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4963" w:type="dxa"/>
          </w:tcPr>
          <w:p w14:paraId="22D66FF7" w14:textId="086F7C76" w:rsidR="00DD2D29" w:rsidRPr="001829AE" w:rsidRDefault="00A24F9E" w:rsidP="004F4B35">
            <w:pPr>
              <w:spacing w:line="240" w:lineRule="auto"/>
              <w:rPr>
                <w:rFonts w:ascii="Times New Roman" w:hAnsi="Times New Roman" w:cs="Times New Roman"/>
              </w:rPr>
            </w:pPr>
            <w:r w:rsidRPr="001829AE">
              <w:rPr>
                <w:rFonts w:ascii="Times New Roman" w:hAnsi="Times New Roman" w:cs="Times New Roman"/>
              </w:rPr>
              <w:t>Не визначався</w:t>
            </w:r>
          </w:p>
        </w:tc>
        <w:tc>
          <w:tcPr>
            <w:tcW w:w="4348" w:type="dxa"/>
            <w:vMerge/>
          </w:tcPr>
          <w:p w14:paraId="17921992"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A87F716" w14:textId="77777777">
        <w:trPr>
          <w:trHeight w:val="20"/>
        </w:trPr>
        <w:tc>
          <w:tcPr>
            <w:tcW w:w="4661" w:type="dxa"/>
          </w:tcPr>
          <w:p w14:paraId="6DCC1033" w14:textId="3806619B"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Тенденція зміни рівня (знижується-підвищується)</w:t>
            </w:r>
          </w:p>
        </w:tc>
        <w:tc>
          <w:tcPr>
            <w:tcW w:w="4963" w:type="dxa"/>
          </w:tcPr>
          <w:p w14:paraId="48966D9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Природні коливання в залежності від кількості атмосферних опадів.</w:t>
            </w:r>
          </w:p>
        </w:tc>
        <w:tc>
          <w:tcPr>
            <w:tcW w:w="4348" w:type="dxa"/>
            <w:vMerge/>
          </w:tcPr>
          <w:p w14:paraId="4DF7E7E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DD00FE8" w14:textId="77777777">
        <w:trPr>
          <w:trHeight w:val="20"/>
        </w:trPr>
        <w:tc>
          <w:tcPr>
            <w:tcW w:w="4661" w:type="dxa"/>
          </w:tcPr>
          <w:p w14:paraId="0D1ED7F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Переважна людська діяльність над об’єктом</w:t>
            </w:r>
          </w:p>
        </w:tc>
        <w:tc>
          <w:tcPr>
            <w:tcW w:w="4963" w:type="dxa"/>
          </w:tcPr>
          <w:p w14:paraId="7350EC4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Відбір підземних вод для водопостачання</w:t>
            </w:r>
          </w:p>
        </w:tc>
        <w:tc>
          <w:tcPr>
            <w:tcW w:w="4348" w:type="dxa"/>
            <w:vMerge/>
          </w:tcPr>
          <w:p w14:paraId="0286860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9EC0EDD" w14:textId="77777777">
        <w:trPr>
          <w:trHeight w:val="20"/>
        </w:trPr>
        <w:tc>
          <w:tcPr>
            <w:tcW w:w="4661" w:type="dxa"/>
            <w:vAlign w:val="center"/>
          </w:tcPr>
          <w:p w14:paraId="31FF29E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4963" w:type="dxa"/>
            <w:vAlign w:val="center"/>
          </w:tcPr>
          <w:p w14:paraId="24F8300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 Точкове забруднення азотними сполуками</w:t>
            </w:r>
          </w:p>
        </w:tc>
        <w:tc>
          <w:tcPr>
            <w:tcW w:w="4348" w:type="dxa"/>
            <w:vMerge/>
          </w:tcPr>
          <w:p w14:paraId="6058637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CB76AC2" w14:textId="77777777">
        <w:trPr>
          <w:trHeight w:val="20"/>
        </w:trPr>
        <w:tc>
          <w:tcPr>
            <w:tcW w:w="4661" w:type="dxa"/>
          </w:tcPr>
          <w:p w14:paraId="3003173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4963" w:type="dxa"/>
          </w:tcPr>
          <w:p w14:paraId="019D83A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12D050C6"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C01A655" w14:textId="77777777">
        <w:trPr>
          <w:trHeight w:val="20"/>
        </w:trPr>
        <w:tc>
          <w:tcPr>
            <w:tcW w:w="4661" w:type="dxa"/>
          </w:tcPr>
          <w:p w14:paraId="03878DF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w:t>
            </w:r>
          </w:p>
          <w:p w14:paraId="025E648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(висока-низька)</w:t>
            </w:r>
          </w:p>
        </w:tc>
        <w:tc>
          <w:tcPr>
            <w:tcW w:w="4963" w:type="dxa"/>
          </w:tcPr>
          <w:p w14:paraId="7A422A3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4348" w:type="dxa"/>
            <w:vMerge/>
          </w:tcPr>
          <w:p w14:paraId="575A3DC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DBD1880" w14:textId="77777777">
        <w:trPr>
          <w:trHeight w:val="595"/>
        </w:trPr>
        <w:tc>
          <w:tcPr>
            <w:tcW w:w="4661" w:type="dxa"/>
          </w:tcPr>
          <w:p w14:paraId="6E26DD4C" w14:textId="67DB4DA0"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річних опадів, мм, середня багаторічна</w:t>
            </w:r>
          </w:p>
        </w:tc>
        <w:tc>
          <w:tcPr>
            <w:tcW w:w="4963" w:type="dxa"/>
          </w:tcPr>
          <w:p w14:paraId="6404AB6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По метеостанціях:</w:t>
            </w:r>
          </w:p>
          <w:p w14:paraId="222FDBB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Любашівка - 504 </w:t>
            </w:r>
          </w:p>
          <w:p w14:paraId="210BF04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Затишшя – 504 </w:t>
            </w:r>
          </w:p>
        </w:tc>
        <w:tc>
          <w:tcPr>
            <w:tcW w:w="4348" w:type="dxa"/>
            <w:vMerge/>
          </w:tcPr>
          <w:p w14:paraId="620D27C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543EDDFF" w14:textId="77777777" w:rsidR="00E43CC1" w:rsidRPr="001829AE" w:rsidRDefault="00E43CC1" w:rsidP="00306FF2">
      <w:pPr>
        <w:spacing w:line="240" w:lineRule="auto"/>
        <w:rPr>
          <w:rFonts w:ascii="Times New Roman" w:hAnsi="Times New Roman" w:cs="Times New Roman"/>
          <w:sz w:val="24"/>
          <w:szCs w:val="24"/>
        </w:rPr>
      </w:pPr>
    </w:p>
    <w:p w14:paraId="35480109" w14:textId="77777777"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 xml:space="preserve">Таблиця 4.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у </w:t>
      </w:r>
      <w:proofErr w:type="spellStart"/>
      <w:r w:rsidRPr="001829AE">
        <w:rPr>
          <w:rFonts w:ascii="Times New Roman" w:hAnsi="Times New Roman" w:cs="Times New Roman"/>
          <w:sz w:val="24"/>
          <w:szCs w:val="24"/>
        </w:rPr>
        <w:t>верхньоміоценових</w:t>
      </w:r>
      <w:proofErr w:type="spellEnd"/>
      <w:r w:rsidRPr="001829AE">
        <w:rPr>
          <w:rFonts w:ascii="Times New Roman" w:hAnsi="Times New Roman" w:cs="Times New Roman"/>
          <w:sz w:val="24"/>
          <w:szCs w:val="24"/>
        </w:rPr>
        <w:t xml:space="preserve"> відкладах (код UAM5800N400). </w:t>
      </w:r>
    </w:p>
    <w:tbl>
      <w:tblPr>
        <w:tblStyle w:val="affff3"/>
        <w:tblW w:w="13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1"/>
        <w:gridCol w:w="4963"/>
        <w:gridCol w:w="4348"/>
      </w:tblGrid>
      <w:tr w:rsidR="00DD2D29" w:rsidRPr="001829AE" w14:paraId="395A0120" w14:textId="77777777">
        <w:trPr>
          <w:trHeight w:val="20"/>
        </w:trPr>
        <w:tc>
          <w:tcPr>
            <w:tcW w:w="4661" w:type="dxa"/>
            <w:shd w:val="clear" w:color="auto" w:fill="auto"/>
          </w:tcPr>
          <w:p w14:paraId="265C746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4963" w:type="dxa"/>
            <w:shd w:val="clear" w:color="auto" w:fill="auto"/>
          </w:tcPr>
          <w:p w14:paraId="43E9C3B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Водоносний горизонт у </w:t>
            </w:r>
            <w:proofErr w:type="spellStart"/>
            <w:r w:rsidRPr="001829AE">
              <w:rPr>
                <w:rFonts w:ascii="Times New Roman" w:hAnsi="Times New Roman" w:cs="Times New Roman"/>
              </w:rPr>
              <w:t>верхньоміоценових</w:t>
            </w:r>
            <w:proofErr w:type="spellEnd"/>
            <w:r w:rsidRPr="001829AE">
              <w:rPr>
                <w:rFonts w:ascii="Times New Roman" w:hAnsi="Times New Roman" w:cs="Times New Roman"/>
              </w:rPr>
              <w:t xml:space="preserve"> відкладах</w:t>
            </w:r>
          </w:p>
        </w:tc>
        <w:tc>
          <w:tcPr>
            <w:tcW w:w="4348" w:type="dxa"/>
            <w:tcBorders>
              <w:bottom w:val="single" w:sz="4" w:space="0" w:color="000000"/>
            </w:tcBorders>
            <w:shd w:val="clear" w:color="auto" w:fill="auto"/>
          </w:tcPr>
          <w:p w14:paraId="7A05534F"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Літолого</w:t>
            </w:r>
            <w:proofErr w:type="spellEnd"/>
            <w:r w:rsidRPr="001829AE">
              <w:rPr>
                <w:rFonts w:ascii="Times New Roman" w:hAnsi="Times New Roman" w:cs="Times New Roman"/>
              </w:rPr>
              <w:t>-гідрогеологічна колонка</w:t>
            </w:r>
          </w:p>
        </w:tc>
      </w:tr>
      <w:tr w:rsidR="00DD2D29" w:rsidRPr="001829AE" w14:paraId="054BA362" w14:textId="77777777">
        <w:trPr>
          <w:trHeight w:val="20"/>
        </w:trPr>
        <w:tc>
          <w:tcPr>
            <w:tcW w:w="4661" w:type="dxa"/>
          </w:tcPr>
          <w:p w14:paraId="4CE9F30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4963" w:type="dxa"/>
          </w:tcPr>
          <w:p w14:paraId="461D3B8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UAM5800N400</w:t>
            </w:r>
          </w:p>
        </w:tc>
        <w:tc>
          <w:tcPr>
            <w:tcW w:w="4348" w:type="dxa"/>
            <w:vMerge w:val="restart"/>
          </w:tcPr>
          <w:p w14:paraId="6A8221D4" w14:textId="77777777" w:rsidR="00DD2D29" w:rsidRPr="001829AE" w:rsidRDefault="00DD2D29" w:rsidP="00306FF2">
            <w:pPr>
              <w:spacing w:line="240" w:lineRule="auto"/>
              <w:rPr>
                <w:rFonts w:ascii="Times New Roman" w:hAnsi="Times New Roman" w:cs="Times New Roman"/>
              </w:rPr>
            </w:pPr>
          </w:p>
          <w:p w14:paraId="1D58B62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lastRenderedPageBreak/>
              <w:drawing>
                <wp:inline distT="0" distB="0" distL="0" distR="0" wp14:anchorId="6AAA4475" wp14:editId="21112AF3">
                  <wp:extent cx="2560110" cy="4293941"/>
                  <wp:effectExtent l="0" t="0" r="0" b="0"/>
                  <wp:docPr id="7" name="image10.jpg" descr="Рис_ верхн миоцен"/>
                  <wp:cNvGraphicFramePr/>
                  <a:graphic xmlns:a="http://schemas.openxmlformats.org/drawingml/2006/main">
                    <a:graphicData uri="http://schemas.openxmlformats.org/drawingml/2006/picture">
                      <pic:pic xmlns:pic="http://schemas.openxmlformats.org/drawingml/2006/picture">
                        <pic:nvPicPr>
                          <pic:cNvPr id="0" name="image10.jpg" descr="Рис_ верхн миоцен"/>
                          <pic:cNvPicPr preferRelativeResize="0"/>
                        </pic:nvPicPr>
                        <pic:blipFill>
                          <a:blip r:embed="rId81"/>
                          <a:srcRect/>
                          <a:stretch>
                            <a:fillRect/>
                          </a:stretch>
                        </pic:blipFill>
                        <pic:spPr>
                          <a:xfrm>
                            <a:off x="0" y="0"/>
                            <a:ext cx="2560110" cy="4293941"/>
                          </a:xfrm>
                          <a:prstGeom prst="rect">
                            <a:avLst/>
                          </a:prstGeom>
                          <a:ln/>
                        </pic:spPr>
                      </pic:pic>
                    </a:graphicData>
                  </a:graphic>
                </wp:inline>
              </w:drawing>
            </w:r>
          </w:p>
          <w:p w14:paraId="6F50E4D6" w14:textId="77777777" w:rsidR="00DD2D29" w:rsidRPr="001829AE" w:rsidRDefault="00DD2D29" w:rsidP="00306FF2">
            <w:pPr>
              <w:spacing w:line="240" w:lineRule="auto"/>
              <w:rPr>
                <w:rFonts w:ascii="Times New Roman" w:hAnsi="Times New Roman" w:cs="Times New Roman"/>
              </w:rPr>
            </w:pPr>
          </w:p>
          <w:p w14:paraId="0D67CA73" w14:textId="77777777" w:rsidR="00DD2D29" w:rsidRPr="001829AE" w:rsidRDefault="00DD2D29" w:rsidP="00306FF2">
            <w:pPr>
              <w:spacing w:line="240" w:lineRule="auto"/>
              <w:rPr>
                <w:rFonts w:ascii="Times New Roman" w:hAnsi="Times New Roman" w:cs="Times New Roman"/>
              </w:rPr>
            </w:pPr>
          </w:p>
          <w:p w14:paraId="61CE560C" w14:textId="77777777" w:rsidR="00DD2D29" w:rsidRPr="001829AE" w:rsidRDefault="00DD2D29" w:rsidP="00306FF2">
            <w:pPr>
              <w:spacing w:line="240" w:lineRule="auto"/>
              <w:rPr>
                <w:rFonts w:ascii="Times New Roman" w:hAnsi="Times New Roman" w:cs="Times New Roman"/>
              </w:rPr>
            </w:pPr>
          </w:p>
          <w:p w14:paraId="43C7F402" w14:textId="77777777" w:rsidR="00DD2D29" w:rsidRPr="001829AE" w:rsidRDefault="00DD2D29" w:rsidP="00306FF2">
            <w:pPr>
              <w:spacing w:line="240" w:lineRule="auto"/>
              <w:rPr>
                <w:rFonts w:ascii="Times New Roman" w:hAnsi="Times New Roman" w:cs="Times New Roman"/>
              </w:rPr>
            </w:pPr>
          </w:p>
          <w:p w14:paraId="68E8CEE9" w14:textId="77777777" w:rsidR="00DD2D29" w:rsidRPr="001829AE" w:rsidRDefault="00DD2D29" w:rsidP="00306FF2">
            <w:pPr>
              <w:spacing w:line="240" w:lineRule="auto"/>
              <w:rPr>
                <w:rFonts w:ascii="Times New Roman" w:hAnsi="Times New Roman" w:cs="Times New Roman"/>
              </w:rPr>
            </w:pPr>
          </w:p>
          <w:p w14:paraId="4656A6D9" w14:textId="77777777" w:rsidR="00DD2D29" w:rsidRPr="001829AE" w:rsidRDefault="00DD2D29" w:rsidP="00306FF2">
            <w:pPr>
              <w:spacing w:line="240" w:lineRule="auto"/>
              <w:rPr>
                <w:rFonts w:ascii="Times New Roman" w:hAnsi="Times New Roman" w:cs="Times New Roman"/>
              </w:rPr>
            </w:pPr>
          </w:p>
        </w:tc>
      </w:tr>
      <w:tr w:rsidR="00DD2D29" w:rsidRPr="001829AE" w14:paraId="3B2D295D" w14:textId="77777777">
        <w:trPr>
          <w:trHeight w:val="20"/>
        </w:trPr>
        <w:tc>
          <w:tcPr>
            <w:tcW w:w="4661" w:type="dxa"/>
            <w:vAlign w:val="center"/>
          </w:tcPr>
          <w:p w14:paraId="41C7A43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4963" w:type="dxa"/>
            <w:vAlign w:val="center"/>
          </w:tcPr>
          <w:p w14:paraId="22F2D17B"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Верхньоміоценовий</w:t>
            </w:r>
            <w:proofErr w:type="spellEnd"/>
          </w:p>
        </w:tc>
        <w:tc>
          <w:tcPr>
            <w:tcW w:w="4348" w:type="dxa"/>
            <w:vMerge/>
          </w:tcPr>
          <w:p w14:paraId="585B21D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B202DAB" w14:textId="77777777">
        <w:trPr>
          <w:trHeight w:val="20"/>
        </w:trPr>
        <w:tc>
          <w:tcPr>
            <w:tcW w:w="4661" w:type="dxa"/>
            <w:vAlign w:val="center"/>
          </w:tcPr>
          <w:p w14:paraId="4E98B7D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4963" w:type="dxa"/>
            <w:vAlign w:val="center"/>
          </w:tcPr>
          <w:p w14:paraId="53D191E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5980</w:t>
            </w:r>
          </w:p>
        </w:tc>
        <w:tc>
          <w:tcPr>
            <w:tcW w:w="4348" w:type="dxa"/>
            <w:vMerge/>
          </w:tcPr>
          <w:p w14:paraId="29D6A90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AE1F612" w14:textId="77777777">
        <w:trPr>
          <w:trHeight w:val="20"/>
        </w:trPr>
        <w:tc>
          <w:tcPr>
            <w:tcW w:w="4661" w:type="dxa"/>
            <w:vAlign w:val="center"/>
          </w:tcPr>
          <w:p w14:paraId="0C84B9B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4963" w:type="dxa"/>
            <w:vAlign w:val="center"/>
          </w:tcPr>
          <w:p w14:paraId="5AD5449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N1 </w:t>
            </w:r>
            <w:proofErr w:type="spellStart"/>
            <w:r w:rsidRPr="001829AE">
              <w:rPr>
                <w:rFonts w:ascii="Times New Roman" w:hAnsi="Times New Roman" w:cs="Times New Roman"/>
              </w:rPr>
              <w:t>p+m+s</w:t>
            </w:r>
            <w:proofErr w:type="spellEnd"/>
          </w:p>
        </w:tc>
        <w:tc>
          <w:tcPr>
            <w:tcW w:w="4348" w:type="dxa"/>
            <w:vMerge/>
          </w:tcPr>
          <w:p w14:paraId="42B668D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D14E928" w14:textId="77777777">
        <w:trPr>
          <w:trHeight w:val="20"/>
        </w:trPr>
        <w:tc>
          <w:tcPr>
            <w:tcW w:w="4661" w:type="dxa"/>
          </w:tcPr>
          <w:p w14:paraId="79AA002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p w14:paraId="09D5D748" w14:textId="77777777" w:rsidR="00DD2D29" w:rsidRPr="001829AE" w:rsidRDefault="00DD2D29" w:rsidP="00306FF2">
            <w:pPr>
              <w:spacing w:line="240" w:lineRule="auto"/>
              <w:rPr>
                <w:rFonts w:ascii="Times New Roman" w:hAnsi="Times New Roman" w:cs="Times New Roman"/>
              </w:rPr>
            </w:pPr>
          </w:p>
        </w:tc>
        <w:tc>
          <w:tcPr>
            <w:tcW w:w="4963" w:type="dxa"/>
          </w:tcPr>
          <w:p w14:paraId="6BB08E4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Вапняки органогенні, оолітові з малопотужними прошарками мергелю, піску і глин</w:t>
            </w:r>
          </w:p>
        </w:tc>
        <w:tc>
          <w:tcPr>
            <w:tcW w:w="4348" w:type="dxa"/>
            <w:vMerge/>
          </w:tcPr>
          <w:p w14:paraId="6F4FA25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A5C4AF4" w14:textId="77777777">
        <w:trPr>
          <w:trHeight w:val="20"/>
        </w:trPr>
        <w:tc>
          <w:tcPr>
            <w:tcW w:w="4661" w:type="dxa"/>
            <w:vAlign w:val="center"/>
          </w:tcPr>
          <w:p w14:paraId="06418ADC"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Грунтові</w:t>
            </w:r>
            <w:proofErr w:type="spellEnd"/>
            <w:r w:rsidRPr="001829AE">
              <w:rPr>
                <w:rFonts w:ascii="Times New Roman" w:hAnsi="Times New Roman" w:cs="Times New Roman"/>
              </w:rPr>
              <w:t xml:space="preserve"> чи напірні води</w:t>
            </w:r>
          </w:p>
        </w:tc>
        <w:tc>
          <w:tcPr>
            <w:tcW w:w="4963" w:type="dxa"/>
            <w:vAlign w:val="center"/>
          </w:tcPr>
          <w:p w14:paraId="1B78DFE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Переважно напірний</w:t>
            </w:r>
          </w:p>
        </w:tc>
        <w:tc>
          <w:tcPr>
            <w:tcW w:w="4348" w:type="dxa"/>
            <w:vMerge/>
          </w:tcPr>
          <w:p w14:paraId="073293C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085745C" w14:textId="77777777">
        <w:trPr>
          <w:trHeight w:val="20"/>
        </w:trPr>
        <w:tc>
          <w:tcPr>
            <w:tcW w:w="4661" w:type="dxa"/>
            <w:vAlign w:val="center"/>
          </w:tcPr>
          <w:p w14:paraId="01B450A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4963" w:type="dxa"/>
            <w:vAlign w:val="center"/>
          </w:tcPr>
          <w:p w14:paraId="7D87D51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Глини пліоценові </w:t>
            </w:r>
          </w:p>
        </w:tc>
        <w:tc>
          <w:tcPr>
            <w:tcW w:w="4348" w:type="dxa"/>
            <w:vMerge/>
          </w:tcPr>
          <w:p w14:paraId="5F07925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3AE26CF" w14:textId="77777777">
        <w:trPr>
          <w:trHeight w:val="20"/>
        </w:trPr>
        <w:tc>
          <w:tcPr>
            <w:tcW w:w="4661" w:type="dxa"/>
          </w:tcPr>
          <w:p w14:paraId="5ACDD1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Потужність водоносного шару, м</w:t>
            </w:r>
          </w:p>
          <w:p w14:paraId="24DAB612"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lastRenderedPageBreak/>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4963" w:type="dxa"/>
          </w:tcPr>
          <w:p w14:paraId="7587A72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 xml:space="preserve">Від 35-100 в східній частині масиву, до 140-176 в </w:t>
            </w:r>
            <w:r w:rsidRPr="001829AE">
              <w:rPr>
                <w:rFonts w:ascii="Times New Roman" w:hAnsi="Times New Roman" w:cs="Times New Roman"/>
              </w:rPr>
              <w:lastRenderedPageBreak/>
              <w:t>південно-західній</w:t>
            </w:r>
          </w:p>
        </w:tc>
        <w:tc>
          <w:tcPr>
            <w:tcW w:w="4348" w:type="dxa"/>
            <w:vMerge/>
          </w:tcPr>
          <w:p w14:paraId="7024827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E575CA7" w14:textId="77777777">
        <w:trPr>
          <w:trHeight w:val="20"/>
        </w:trPr>
        <w:tc>
          <w:tcPr>
            <w:tcW w:w="4661" w:type="dxa"/>
          </w:tcPr>
          <w:p w14:paraId="0B13BEBA"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0F888BC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Вапняків – 25-600, переважають 120-250</w:t>
            </w:r>
          </w:p>
        </w:tc>
        <w:tc>
          <w:tcPr>
            <w:tcW w:w="4348" w:type="dxa"/>
            <w:vMerge/>
          </w:tcPr>
          <w:p w14:paraId="046769E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666DF28" w14:textId="77777777">
        <w:trPr>
          <w:trHeight w:val="20"/>
        </w:trPr>
        <w:tc>
          <w:tcPr>
            <w:tcW w:w="4661" w:type="dxa"/>
          </w:tcPr>
          <w:p w14:paraId="488A24F2"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76B82D2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700 до 10900, переважають 1200-3600</w:t>
            </w:r>
          </w:p>
        </w:tc>
        <w:tc>
          <w:tcPr>
            <w:tcW w:w="4348" w:type="dxa"/>
            <w:vMerge/>
          </w:tcPr>
          <w:p w14:paraId="12AA32A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430C20A" w14:textId="77777777">
        <w:trPr>
          <w:trHeight w:val="20"/>
        </w:trPr>
        <w:tc>
          <w:tcPr>
            <w:tcW w:w="4661" w:type="dxa"/>
          </w:tcPr>
          <w:p w14:paraId="538BBFD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4963" w:type="dxa"/>
          </w:tcPr>
          <w:p w14:paraId="334CACA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залежності від рельєфу місцевості – на глибинах від 0,4-0,9 до 30-41,7</w:t>
            </w:r>
          </w:p>
        </w:tc>
        <w:tc>
          <w:tcPr>
            <w:tcW w:w="4348" w:type="dxa"/>
            <w:vMerge/>
          </w:tcPr>
          <w:p w14:paraId="1F881F9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822966C" w14:textId="77777777">
        <w:trPr>
          <w:trHeight w:val="20"/>
        </w:trPr>
        <w:tc>
          <w:tcPr>
            <w:tcW w:w="4661" w:type="dxa"/>
            <w:vAlign w:val="center"/>
          </w:tcPr>
          <w:p w14:paraId="1D90DFD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4963" w:type="dxa"/>
            <w:vAlign w:val="center"/>
          </w:tcPr>
          <w:p w14:paraId="59E7E54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0,5-1</w:t>
            </w:r>
          </w:p>
        </w:tc>
        <w:tc>
          <w:tcPr>
            <w:tcW w:w="4348" w:type="dxa"/>
            <w:vMerge/>
          </w:tcPr>
          <w:p w14:paraId="30542BD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6AE51A4" w14:textId="77777777">
        <w:trPr>
          <w:trHeight w:val="20"/>
        </w:trPr>
        <w:tc>
          <w:tcPr>
            <w:tcW w:w="4661" w:type="dxa"/>
            <w:vAlign w:val="center"/>
          </w:tcPr>
          <w:p w14:paraId="51F1735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Водовідбір &gt;10 m3/д: так/ ні</w:t>
            </w:r>
          </w:p>
        </w:tc>
        <w:tc>
          <w:tcPr>
            <w:tcW w:w="4963" w:type="dxa"/>
            <w:vAlign w:val="center"/>
          </w:tcPr>
          <w:p w14:paraId="36E3B79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4348" w:type="dxa"/>
            <w:vMerge/>
          </w:tcPr>
          <w:p w14:paraId="5906D88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2D47831" w14:textId="77777777">
        <w:trPr>
          <w:trHeight w:val="20"/>
        </w:trPr>
        <w:tc>
          <w:tcPr>
            <w:tcW w:w="4661" w:type="dxa"/>
            <w:vAlign w:val="center"/>
          </w:tcPr>
          <w:p w14:paraId="187EF82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w:t>
            </w:r>
          </w:p>
        </w:tc>
        <w:tc>
          <w:tcPr>
            <w:tcW w:w="4963" w:type="dxa"/>
            <w:tcBorders>
              <w:bottom w:val="single" w:sz="4" w:space="0" w:color="000000"/>
            </w:tcBorders>
            <w:vAlign w:val="center"/>
          </w:tcPr>
          <w:p w14:paraId="5A03393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341 свердловина (217 водозаборів)</w:t>
            </w:r>
          </w:p>
        </w:tc>
        <w:tc>
          <w:tcPr>
            <w:tcW w:w="4348" w:type="dxa"/>
            <w:vMerge/>
          </w:tcPr>
          <w:p w14:paraId="48B6407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1912787" w14:textId="77777777">
        <w:trPr>
          <w:trHeight w:val="20"/>
        </w:trPr>
        <w:tc>
          <w:tcPr>
            <w:tcW w:w="4661" w:type="dxa"/>
            <w:tcBorders>
              <w:bottom w:val="single" w:sz="4" w:space="0" w:color="000000"/>
            </w:tcBorders>
          </w:tcPr>
          <w:p w14:paraId="7C13AA8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4963" w:type="dxa"/>
            <w:tcBorders>
              <w:bottom w:val="single" w:sz="4" w:space="0" w:color="000000"/>
            </w:tcBorders>
          </w:tcPr>
          <w:p w14:paraId="19827FE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Централізоване господарсько-питне та сільськогосподарське водопостачання. Розвідано 6 родовищ.</w:t>
            </w:r>
          </w:p>
        </w:tc>
        <w:tc>
          <w:tcPr>
            <w:tcW w:w="4348" w:type="dxa"/>
            <w:vMerge/>
          </w:tcPr>
          <w:p w14:paraId="3E724A1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2C643AD" w14:textId="77777777">
        <w:trPr>
          <w:trHeight w:val="20"/>
        </w:trPr>
        <w:tc>
          <w:tcPr>
            <w:tcW w:w="4661" w:type="dxa"/>
            <w:tcBorders>
              <w:bottom w:val="single" w:sz="4" w:space="0" w:color="000000"/>
              <w:right w:val="single" w:sz="4" w:space="0" w:color="000000"/>
            </w:tcBorders>
          </w:tcPr>
          <w:p w14:paraId="78A6315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4963" w:type="dxa"/>
            <w:tcBorders>
              <w:top w:val="single" w:sz="4" w:space="0" w:color="000000"/>
              <w:left w:val="single" w:sz="4" w:space="0" w:color="000000"/>
              <w:bottom w:val="single" w:sz="4" w:space="0" w:color="000000"/>
            </w:tcBorders>
          </w:tcPr>
          <w:p w14:paraId="1ABFEBD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Свердловини - від 3,3-11,5 до 24-53</w:t>
            </w:r>
          </w:p>
        </w:tc>
        <w:tc>
          <w:tcPr>
            <w:tcW w:w="4348" w:type="dxa"/>
            <w:vMerge/>
          </w:tcPr>
          <w:p w14:paraId="4FC8508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1AB7CC8" w14:textId="77777777">
        <w:trPr>
          <w:trHeight w:val="20"/>
        </w:trPr>
        <w:tc>
          <w:tcPr>
            <w:tcW w:w="4661" w:type="dxa"/>
            <w:tcBorders>
              <w:top w:val="single" w:sz="4" w:space="0" w:color="000000"/>
            </w:tcBorders>
          </w:tcPr>
          <w:p w14:paraId="1B1F2EA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p w14:paraId="164C5D62" w14:textId="77777777" w:rsidR="00DD2D29" w:rsidRPr="001829AE" w:rsidRDefault="00DD2D29" w:rsidP="00306FF2">
            <w:pPr>
              <w:spacing w:line="240" w:lineRule="auto"/>
              <w:rPr>
                <w:rFonts w:ascii="Times New Roman" w:hAnsi="Times New Roman" w:cs="Times New Roman"/>
              </w:rPr>
            </w:pPr>
          </w:p>
        </w:tc>
        <w:tc>
          <w:tcPr>
            <w:tcW w:w="4963" w:type="dxa"/>
            <w:tcBorders>
              <w:top w:val="single" w:sz="4" w:space="0" w:color="000000"/>
            </w:tcBorders>
          </w:tcPr>
          <w:p w14:paraId="0AA7475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до 1 г/дм3. (HCO3,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 В північно-східній частині масиву мінералізація до 1,5 г/дм3 і більше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SO4, </w:t>
            </w:r>
            <w:proofErr w:type="spellStart"/>
            <w:r w:rsidRPr="001829AE">
              <w:rPr>
                <w:rFonts w:ascii="Times New Roman" w:hAnsi="Times New Roman" w:cs="Times New Roman"/>
              </w:rPr>
              <w:t>Na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Mg</w:t>
            </w:r>
            <w:proofErr w:type="spellEnd"/>
            <w:r w:rsidRPr="001829AE">
              <w:rPr>
                <w:rFonts w:ascii="Times New Roman" w:hAnsi="Times New Roman" w:cs="Times New Roman"/>
              </w:rPr>
              <w:t xml:space="preserve">) </w:t>
            </w:r>
          </w:p>
        </w:tc>
        <w:tc>
          <w:tcPr>
            <w:tcW w:w="4348" w:type="dxa"/>
            <w:vMerge/>
          </w:tcPr>
          <w:p w14:paraId="4E691DD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88AD721" w14:textId="77777777">
        <w:trPr>
          <w:trHeight w:val="20"/>
        </w:trPr>
        <w:tc>
          <w:tcPr>
            <w:tcW w:w="4661" w:type="dxa"/>
          </w:tcPr>
          <w:p w14:paraId="1ADEC1C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Основне джерело живлення</w:t>
            </w:r>
          </w:p>
          <w:p w14:paraId="6EBD9156" w14:textId="77777777" w:rsidR="00DD2D29" w:rsidRPr="001829AE" w:rsidRDefault="00DD2D29" w:rsidP="00306FF2">
            <w:pPr>
              <w:spacing w:line="240" w:lineRule="auto"/>
              <w:rPr>
                <w:rFonts w:ascii="Times New Roman" w:hAnsi="Times New Roman" w:cs="Times New Roman"/>
              </w:rPr>
            </w:pPr>
          </w:p>
        </w:tc>
        <w:tc>
          <w:tcPr>
            <w:tcW w:w="4963" w:type="dxa"/>
          </w:tcPr>
          <w:p w14:paraId="797D957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Інфільтрація атмосферних опадів, </w:t>
            </w:r>
            <w:proofErr w:type="spellStart"/>
            <w:r w:rsidRPr="001829AE">
              <w:rPr>
                <w:rFonts w:ascii="Times New Roman" w:hAnsi="Times New Roman" w:cs="Times New Roman"/>
              </w:rPr>
              <w:t>перетоки</w:t>
            </w:r>
            <w:proofErr w:type="spellEnd"/>
            <w:r w:rsidRPr="001829AE">
              <w:rPr>
                <w:rFonts w:ascii="Times New Roman" w:hAnsi="Times New Roman" w:cs="Times New Roman"/>
              </w:rPr>
              <w:t xml:space="preserve"> з суміжних горизонтів, живлення з Каховського водосховища та </w:t>
            </w:r>
            <w:proofErr w:type="spellStart"/>
            <w:r w:rsidRPr="001829AE">
              <w:rPr>
                <w:rFonts w:ascii="Times New Roman" w:hAnsi="Times New Roman" w:cs="Times New Roman"/>
              </w:rPr>
              <w:t>р.Дніпро</w:t>
            </w:r>
            <w:proofErr w:type="spellEnd"/>
            <w:r w:rsidRPr="001829AE">
              <w:rPr>
                <w:rFonts w:ascii="Times New Roman" w:hAnsi="Times New Roman" w:cs="Times New Roman"/>
              </w:rPr>
              <w:t>.</w:t>
            </w:r>
          </w:p>
        </w:tc>
        <w:tc>
          <w:tcPr>
            <w:tcW w:w="4348" w:type="dxa"/>
            <w:vMerge/>
          </w:tcPr>
          <w:p w14:paraId="61DBCE6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EBBE519" w14:textId="77777777">
        <w:trPr>
          <w:trHeight w:val="20"/>
        </w:trPr>
        <w:tc>
          <w:tcPr>
            <w:tcW w:w="4661" w:type="dxa"/>
          </w:tcPr>
          <w:p w14:paraId="116BFB4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4963" w:type="dxa"/>
          </w:tcPr>
          <w:p w14:paraId="7693E16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Води </w:t>
            </w:r>
            <w:proofErr w:type="spellStart"/>
            <w:r w:rsidRPr="001829AE">
              <w:rPr>
                <w:rFonts w:ascii="Times New Roman" w:hAnsi="Times New Roman" w:cs="Times New Roman"/>
              </w:rPr>
              <w:t>р.Дніпро</w:t>
            </w:r>
            <w:proofErr w:type="spellEnd"/>
            <w:r w:rsidRPr="001829AE">
              <w:rPr>
                <w:rFonts w:ascii="Times New Roman" w:hAnsi="Times New Roman" w:cs="Times New Roman"/>
              </w:rPr>
              <w:t xml:space="preserve"> та Каховського водосховища</w:t>
            </w:r>
          </w:p>
        </w:tc>
        <w:tc>
          <w:tcPr>
            <w:tcW w:w="4348" w:type="dxa"/>
            <w:vMerge/>
          </w:tcPr>
          <w:p w14:paraId="223A397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2B54873" w14:textId="77777777">
        <w:trPr>
          <w:trHeight w:val="20"/>
        </w:trPr>
        <w:tc>
          <w:tcPr>
            <w:tcW w:w="4661" w:type="dxa"/>
          </w:tcPr>
          <w:p w14:paraId="7950B98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Тенденція зміни рівня (знижується-підвищується)</w:t>
            </w:r>
          </w:p>
          <w:p w14:paraId="28E9B0BB" w14:textId="77777777" w:rsidR="00DD2D29" w:rsidRPr="001829AE" w:rsidRDefault="00DD2D29" w:rsidP="00306FF2">
            <w:pPr>
              <w:spacing w:line="240" w:lineRule="auto"/>
              <w:rPr>
                <w:rFonts w:ascii="Times New Roman" w:hAnsi="Times New Roman" w:cs="Times New Roman"/>
              </w:rPr>
            </w:pPr>
          </w:p>
        </w:tc>
        <w:tc>
          <w:tcPr>
            <w:tcW w:w="4963" w:type="dxa"/>
          </w:tcPr>
          <w:p w14:paraId="282DBD3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Природні коливання в залежності від кількості атмосферних опадів; зниження рівня на ділянках інтенсивної експлуатації підземних вод</w:t>
            </w:r>
          </w:p>
        </w:tc>
        <w:tc>
          <w:tcPr>
            <w:tcW w:w="4348" w:type="dxa"/>
            <w:vMerge/>
          </w:tcPr>
          <w:p w14:paraId="7DBFD0A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22D5C7A" w14:textId="77777777">
        <w:trPr>
          <w:trHeight w:val="20"/>
        </w:trPr>
        <w:tc>
          <w:tcPr>
            <w:tcW w:w="4661" w:type="dxa"/>
          </w:tcPr>
          <w:p w14:paraId="3FA9484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Переважна людська діяльність над об’єктом</w:t>
            </w:r>
          </w:p>
        </w:tc>
        <w:tc>
          <w:tcPr>
            <w:tcW w:w="4963" w:type="dxa"/>
          </w:tcPr>
          <w:p w14:paraId="5C45D5B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Відбір підземних вод для водопостачання </w:t>
            </w:r>
          </w:p>
        </w:tc>
        <w:tc>
          <w:tcPr>
            <w:tcW w:w="4348" w:type="dxa"/>
            <w:vMerge/>
          </w:tcPr>
          <w:p w14:paraId="7E245066"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C87E873" w14:textId="77777777">
        <w:trPr>
          <w:trHeight w:val="20"/>
        </w:trPr>
        <w:tc>
          <w:tcPr>
            <w:tcW w:w="4661" w:type="dxa"/>
            <w:vAlign w:val="center"/>
          </w:tcPr>
          <w:p w14:paraId="3141A51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4963" w:type="dxa"/>
            <w:vAlign w:val="center"/>
          </w:tcPr>
          <w:p w14:paraId="3E6724F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1603029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D6C303C" w14:textId="77777777">
        <w:trPr>
          <w:trHeight w:val="20"/>
        </w:trPr>
        <w:tc>
          <w:tcPr>
            <w:tcW w:w="4661" w:type="dxa"/>
          </w:tcPr>
          <w:p w14:paraId="54ED4C1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4963" w:type="dxa"/>
          </w:tcPr>
          <w:p w14:paraId="2E8CA65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64D5E98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03EF741" w14:textId="77777777">
        <w:trPr>
          <w:trHeight w:val="20"/>
        </w:trPr>
        <w:tc>
          <w:tcPr>
            <w:tcW w:w="4661" w:type="dxa"/>
          </w:tcPr>
          <w:p w14:paraId="3A83725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 (висока-низька)</w:t>
            </w:r>
          </w:p>
        </w:tc>
        <w:tc>
          <w:tcPr>
            <w:tcW w:w="4963" w:type="dxa"/>
          </w:tcPr>
          <w:p w14:paraId="5FC6803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4348" w:type="dxa"/>
            <w:vMerge/>
          </w:tcPr>
          <w:p w14:paraId="5D32C86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DC73BD9" w14:textId="77777777">
        <w:trPr>
          <w:trHeight w:val="20"/>
        </w:trPr>
        <w:tc>
          <w:tcPr>
            <w:tcW w:w="4661" w:type="dxa"/>
          </w:tcPr>
          <w:p w14:paraId="0AA0384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річних опадів, мм, середня багаторічна</w:t>
            </w:r>
          </w:p>
          <w:p w14:paraId="3F9CCAF3" w14:textId="77777777" w:rsidR="00DD2D29" w:rsidRPr="001829AE" w:rsidRDefault="00DD2D29" w:rsidP="00306FF2">
            <w:pPr>
              <w:spacing w:line="240" w:lineRule="auto"/>
              <w:rPr>
                <w:rFonts w:ascii="Times New Roman" w:hAnsi="Times New Roman" w:cs="Times New Roman"/>
              </w:rPr>
            </w:pPr>
          </w:p>
        </w:tc>
        <w:tc>
          <w:tcPr>
            <w:tcW w:w="4963" w:type="dxa"/>
          </w:tcPr>
          <w:p w14:paraId="7D22A07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По метеостанціях: Нова Каховка - 441</w:t>
            </w:r>
          </w:p>
          <w:p w14:paraId="3473AC4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Херсон – 446</w:t>
            </w:r>
          </w:p>
          <w:p w14:paraId="54A43984"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Бехтері</w:t>
            </w:r>
            <w:proofErr w:type="spellEnd"/>
            <w:r w:rsidRPr="001829AE">
              <w:rPr>
                <w:rFonts w:ascii="Times New Roman" w:hAnsi="Times New Roman" w:cs="Times New Roman"/>
              </w:rPr>
              <w:t xml:space="preserve"> – 431 </w:t>
            </w:r>
          </w:p>
          <w:p w14:paraId="3B3F591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Асканія Нова – 392</w:t>
            </w:r>
          </w:p>
          <w:p w14:paraId="084A976A"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Хорли</w:t>
            </w:r>
            <w:proofErr w:type="spellEnd"/>
            <w:r w:rsidRPr="001829AE">
              <w:rPr>
                <w:rFonts w:ascii="Times New Roman" w:hAnsi="Times New Roman" w:cs="Times New Roman"/>
              </w:rPr>
              <w:t xml:space="preserve"> - 388 </w:t>
            </w:r>
          </w:p>
        </w:tc>
        <w:tc>
          <w:tcPr>
            <w:tcW w:w="4348" w:type="dxa"/>
            <w:vMerge/>
          </w:tcPr>
          <w:p w14:paraId="309F63D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633DD68E" w14:textId="77777777" w:rsidR="004F4B35" w:rsidRPr="001829AE" w:rsidRDefault="004F4B35" w:rsidP="00306FF2">
      <w:pPr>
        <w:spacing w:line="240" w:lineRule="auto"/>
        <w:rPr>
          <w:rFonts w:ascii="Times New Roman" w:hAnsi="Times New Roman" w:cs="Times New Roman"/>
          <w:sz w:val="24"/>
          <w:szCs w:val="24"/>
        </w:rPr>
      </w:pPr>
    </w:p>
    <w:p w14:paraId="152B008A" w14:textId="77777777"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 xml:space="preserve">Таблиця 5.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у </w:t>
      </w:r>
      <w:proofErr w:type="spellStart"/>
      <w:r w:rsidRPr="001829AE">
        <w:rPr>
          <w:rFonts w:ascii="Times New Roman" w:hAnsi="Times New Roman" w:cs="Times New Roman"/>
          <w:sz w:val="24"/>
          <w:szCs w:val="24"/>
        </w:rPr>
        <w:t>верхньосарматських</w:t>
      </w:r>
      <w:proofErr w:type="spellEnd"/>
      <w:r w:rsidRPr="001829AE">
        <w:rPr>
          <w:rFonts w:ascii="Times New Roman" w:hAnsi="Times New Roman" w:cs="Times New Roman"/>
          <w:sz w:val="24"/>
          <w:szCs w:val="24"/>
        </w:rPr>
        <w:t xml:space="preserve"> відкладах (код UAM5800N500) </w:t>
      </w:r>
    </w:p>
    <w:tbl>
      <w:tblPr>
        <w:tblStyle w:val="affff4"/>
        <w:tblW w:w="13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1"/>
        <w:gridCol w:w="4963"/>
        <w:gridCol w:w="4348"/>
      </w:tblGrid>
      <w:tr w:rsidR="00DD2D29" w:rsidRPr="001829AE" w14:paraId="609AC540" w14:textId="77777777">
        <w:trPr>
          <w:trHeight w:val="20"/>
        </w:trPr>
        <w:tc>
          <w:tcPr>
            <w:tcW w:w="4661" w:type="dxa"/>
            <w:shd w:val="clear" w:color="auto" w:fill="auto"/>
            <w:vAlign w:val="center"/>
          </w:tcPr>
          <w:p w14:paraId="2DC05C4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4963" w:type="dxa"/>
            <w:shd w:val="clear" w:color="auto" w:fill="auto"/>
            <w:vAlign w:val="center"/>
          </w:tcPr>
          <w:p w14:paraId="47A1588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Водоносний горизонт у </w:t>
            </w:r>
            <w:proofErr w:type="spellStart"/>
            <w:r w:rsidRPr="001829AE">
              <w:rPr>
                <w:rFonts w:ascii="Times New Roman" w:hAnsi="Times New Roman" w:cs="Times New Roman"/>
              </w:rPr>
              <w:t>верхньосарматських</w:t>
            </w:r>
            <w:proofErr w:type="spellEnd"/>
            <w:r w:rsidRPr="001829AE">
              <w:rPr>
                <w:rFonts w:ascii="Times New Roman" w:hAnsi="Times New Roman" w:cs="Times New Roman"/>
              </w:rPr>
              <w:t xml:space="preserve"> відкладах</w:t>
            </w:r>
          </w:p>
        </w:tc>
        <w:tc>
          <w:tcPr>
            <w:tcW w:w="4348" w:type="dxa"/>
            <w:tcBorders>
              <w:bottom w:val="single" w:sz="4" w:space="0" w:color="000000"/>
            </w:tcBorders>
            <w:shd w:val="clear" w:color="auto" w:fill="auto"/>
            <w:vAlign w:val="center"/>
          </w:tcPr>
          <w:p w14:paraId="13CDFE20"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Літолого</w:t>
            </w:r>
            <w:proofErr w:type="spellEnd"/>
            <w:r w:rsidRPr="001829AE">
              <w:rPr>
                <w:rFonts w:ascii="Times New Roman" w:hAnsi="Times New Roman" w:cs="Times New Roman"/>
              </w:rPr>
              <w:t>-гідрогеологічна колонка</w:t>
            </w:r>
          </w:p>
        </w:tc>
      </w:tr>
      <w:tr w:rsidR="00DD2D29" w:rsidRPr="001829AE" w14:paraId="6FC0E817" w14:textId="77777777">
        <w:trPr>
          <w:trHeight w:val="20"/>
        </w:trPr>
        <w:tc>
          <w:tcPr>
            <w:tcW w:w="4661" w:type="dxa"/>
          </w:tcPr>
          <w:p w14:paraId="2C8E07D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4963" w:type="dxa"/>
          </w:tcPr>
          <w:p w14:paraId="5FD0541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UAM5800N500</w:t>
            </w:r>
          </w:p>
        </w:tc>
        <w:tc>
          <w:tcPr>
            <w:tcW w:w="4348" w:type="dxa"/>
            <w:vMerge w:val="restart"/>
          </w:tcPr>
          <w:p w14:paraId="56360583" w14:textId="77777777" w:rsidR="00DD2D29" w:rsidRPr="001829AE" w:rsidRDefault="00DD2D29" w:rsidP="00306FF2">
            <w:pPr>
              <w:spacing w:line="240" w:lineRule="auto"/>
              <w:rPr>
                <w:rFonts w:ascii="Times New Roman" w:hAnsi="Times New Roman" w:cs="Times New Roman"/>
              </w:rPr>
            </w:pPr>
          </w:p>
          <w:p w14:paraId="717E5DA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lastRenderedPageBreak/>
              <w:drawing>
                <wp:inline distT="0" distB="0" distL="0" distR="0" wp14:anchorId="2AA97C14" wp14:editId="4309CFE6">
                  <wp:extent cx="2588769" cy="4026976"/>
                  <wp:effectExtent l="0" t="0" r="0" b="0"/>
                  <wp:docPr id="8" name="image6.jpg" descr="Рисунок2"/>
                  <wp:cNvGraphicFramePr/>
                  <a:graphic xmlns:a="http://schemas.openxmlformats.org/drawingml/2006/main">
                    <a:graphicData uri="http://schemas.openxmlformats.org/drawingml/2006/picture">
                      <pic:pic xmlns:pic="http://schemas.openxmlformats.org/drawingml/2006/picture">
                        <pic:nvPicPr>
                          <pic:cNvPr id="0" name="image6.jpg" descr="Рисунок2"/>
                          <pic:cNvPicPr preferRelativeResize="0"/>
                        </pic:nvPicPr>
                        <pic:blipFill>
                          <a:blip r:embed="rId82"/>
                          <a:srcRect/>
                          <a:stretch>
                            <a:fillRect/>
                          </a:stretch>
                        </pic:blipFill>
                        <pic:spPr>
                          <a:xfrm>
                            <a:off x="0" y="0"/>
                            <a:ext cx="2588769" cy="4026976"/>
                          </a:xfrm>
                          <a:prstGeom prst="rect">
                            <a:avLst/>
                          </a:prstGeom>
                          <a:ln/>
                        </pic:spPr>
                      </pic:pic>
                    </a:graphicData>
                  </a:graphic>
                </wp:inline>
              </w:drawing>
            </w:r>
          </w:p>
          <w:p w14:paraId="17DC0BE4" w14:textId="77777777" w:rsidR="00DD2D29" w:rsidRPr="001829AE" w:rsidRDefault="00DD2D29" w:rsidP="00306FF2">
            <w:pPr>
              <w:spacing w:line="240" w:lineRule="auto"/>
              <w:rPr>
                <w:rFonts w:ascii="Times New Roman" w:hAnsi="Times New Roman" w:cs="Times New Roman"/>
              </w:rPr>
            </w:pPr>
          </w:p>
        </w:tc>
      </w:tr>
      <w:tr w:rsidR="00DD2D29" w:rsidRPr="001829AE" w14:paraId="510C8283" w14:textId="77777777">
        <w:trPr>
          <w:trHeight w:val="20"/>
        </w:trPr>
        <w:tc>
          <w:tcPr>
            <w:tcW w:w="4661" w:type="dxa"/>
            <w:vAlign w:val="center"/>
          </w:tcPr>
          <w:p w14:paraId="5694B86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4963" w:type="dxa"/>
            <w:vAlign w:val="center"/>
          </w:tcPr>
          <w:p w14:paraId="22727560"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Верхньосарматський</w:t>
            </w:r>
            <w:proofErr w:type="spellEnd"/>
          </w:p>
        </w:tc>
        <w:tc>
          <w:tcPr>
            <w:tcW w:w="4348" w:type="dxa"/>
            <w:vMerge/>
          </w:tcPr>
          <w:p w14:paraId="1C0D9B5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76F055F" w14:textId="77777777">
        <w:trPr>
          <w:trHeight w:val="20"/>
        </w:trPr>
        <w:tc>
          <w:tcPr>
            <w:tcW w:w="4661" w:type="dxa"/>
            <w:vAlign w:val="center"/>
          </w:tcPr>
          <w:p w14:paraId="67F7C0B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4963" w:type="dxa"/>
            <w:vAlign w:val="center"/>
          </w:tcPr>
          <w:p w14:paraId="26AA1B1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16478</w:t>
            </w:r>
          </w:p>
        </w:tc>
        <w:tc>
          <w:tcPr>
            <w:tcW w:w="4348" w:type="dxa"/>
            <w:vMerge/>
          </w:tcPr>
          <w:p w14:paraId="66DEABB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D7E00D1" w14:textId="77777777">
        <w:trPr>
          <w:trHeight w:val="20"/>
        </w:trPr>
        <w:tc>
          <w:tcPr>
            <w:tcW w:w="4661" w:type="dxa"/>
            <w:vAlign w:val="center"/>
          </w:tcPr>
          <w:p w14:paraId="492DB83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4963" w:type="dxa"/>
            <w:vAlign w:val="center"/>
          </w:tcPr>
          <w:p w14:paraId="7A012AB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N1s3</w:t>
            </w:r>
          </w:p>
        </w:tc>
        <w:tc>
          <w:tcPr>
            <w:tcW w:w="4348" w:type="dxa"/>
            <w:vMerge/>
          </w:tcPr>
          <w:p w14:paraId="19D0775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7269532" w14:textId="77777777">
        <w:trPr>
          <w:trHeight w:val="20"/>
        </w:trPr>
        <w:tc>
          <w:tcPr>
            <w:tcW w:w="4661" w:type="dxa"/>
          </w:tcPr>
          <w:p w14:paraId="15F23A1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p w14:paraId="08AAD72D" w14:textId="77777777" w:rsidR="00DD2D29" w:rsidRPr="001829AE" w:rsidRDefault="00DD2D29" w:rsidP="00306FF2">
            <w:pPr>
              <w:spacing w:line="240" w:lineRule="auto"/>
              <w:rPr>
                <w:rFonts w:ascii="Times New Roman" w:hAnsi="Times New Roman" w:cs="Times New Roman"/>
              </w:rPr>
            </w:pPr>
          </w:p>
        </w:tc>
        <w:tc>
          <w:tcPr>
            <w:tcW w:w="4963" w:type="dxa"/>
          </w:tcPr>
          <w:p w14:paraId="1D0D9EE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Шари вапняку, пісковику, піску, алевриту, які ізольовані один від одного шарами глин </w:t>
            </w:r>
          </w:p>
        </w:tc>
        <w:tc>
          <w:tcPr>
            <w:tcW w:w="4348" w:type="dxa"/>
            <w:vMerge/>
          </w:tcPr>
          <w:p w14:paraId="2E950D2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0B91E14" w14:textId="77777777">
        <w:trPr>
          <w:trHeight w:val="20"/>
        </w:trPr>
        <w:tc>
          <w:tcPr>
            <w:tcW w:w="4661" w:type="dxa"/>
            <w:vAlign w:val="center"/>
          </w:tcPr>
          <w:p w14:paraId="0E36549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Ґрунтові чи напірні води</w:t>
            </w:r>
          </w:p>
        </w:tc>
        <w:tc>
          <w:tcPr>
            <w:tcW w:w="4963" w:type="dxa"/>
            <w:vAlign w:val="center"/>
          </w:tcPr>
          <w:p w14:paraId="5557EBE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Напірний</w:t>
            </w:r>
          </w:p>
        </w:tc>
        <w:tc>
          <w:tcPr>
            <w:tcW w:w="4348" w:type="dxa"/>
            <w:vMerge/>
          </w:tcPr>
          <w:p w14:paraId="290144C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D7D20DB" w14:textId="77777777">
        <w:trPr>
          <w:trHeight w:val="20"/>
        </w:trPr>
        <w:tc>
          <w:tcPr>
            <w:tcW w:w="4661" w:type="dxa"/>
            <w:vAlign w:val="center"/>
          </w:tcPr>
          <w:p w14:paraId="48C3A22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4963" w:type="dxa"/>
          </w:tcPr>
          <w:p w14:paraId="1431B26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Відклади перекриті одновіковими глинами та глинами </w:t>
            </w:r>
            <w:proofErr w:type="spellStart"/>
            <w:r w:rsidRPr="001829AE">
              <w:rPr>
                <w:rFonts w:ascii="Times New Roman" w:hAnsi="Times New Roman" w:cs="Times New Roman"/>
              </w:rPr>
              <w:t>меотису</w:t>
            </w:r>
            <w:proofErr w:type="spellEnd"/>
            <w:r w:rsidRPr="001829AE">
              <w:rPr>
                <w:rFonts w:ascii="Times New Roman" w:hAnsi="Times New Roman" w:cs="Times New Roman"/>
              </w:rPr>
              <w:t xml:space="preserve"> </w:t>
            </w:r>
          </w:p>
        </w:tc>
        <w:tc>
          <w:tcPr>
            <w:tcW w:w="4348" w:type="dxa"/>
            <w:vMerge/>
          </w:tcPr>
          <w:p w14:paraId="5195DE4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7018EA5" w14:textId="77777777">
        <w:trPr>
          <w:trHeight w:val="20"/>
        </w:trPr>
        <w:tc>
          <w:tcPr>
            <w:tcW w:w="4661" w:type="dxa"/>
          </w:tcPr>
          <w:p w14:paraId="4462744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Потужність водоносного шару, м</w:t>
            </w:r>
          </w:p>
          <w:p w14:paraId="1014D331"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4963" w:type="dxa"/>
            <w:vAlign w:val="center"/>
          </w:tcPr>
          <w:p w14:paraId="09F6C62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Потужність шарів - від 0,4-0,8 до 6,5-15,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 загальна потужність від 1 до 65</w:t>
            </w:r>
          </w:p>
        </w:tc>
        <w:tc>
          <w:tcPr>
            <w:tcW w:w="4348" w:type="dxa"/>
            <w:vMerge/>
          </w:tcPr>
          <w:p w14:paraId="5B1BDD3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1220A30" w14:textId="77777777">
        <w:trPr>
          <w:trHeight w:val="20"/>
        </w:trPr>
        <w:tc>
          <w:tcPr>
            <w:tcW w:w="4661" w:type="dxa"/>
          </w:tcPr>
          <w:p w14:paraId="71CA34B8"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vAlign w:val="center"/>
          </w:tcPr>
          <w:p w14:paraId="75555C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Вапняків переважають 5-10,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 пісків до 5,5</w:t>
            </w:r>
          </w:p>
        </w:tc>
        <w:tc>
          <w:tcPr>
            <w:tcW w:w="4348" w:type="dxa"/>
            <w:vMerge/>
          </w:tcPr>
          <w:p w14:paraId="66C866F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3FBDFF5" w14:textId="77777777">
        <w:trPr>
          <w:trHeight w:val="20"/>
        </w:trPr>
        <w:tc>
          <w:tcPr>
            <w:tcW w:w="4661" w:type="dxa"/>
          </w:tcPr>
          <w:p w14:paraId="01ED96BA"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12BC156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Піски до 10, вапняки – 10-25,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w:t>
            </w:r>
          </w:p>
        </w:tc>
        <w:tc>
          <w:tcPr>
            <w:tcW w:w="4348" w:type="dxa"/>
            <w:vMerge/>
          </w:tcPr>
          <w:p w14:paraId="548D838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EDC4D2A" w14:textId="77777777">
        <w:trPr>
          <w:trHeight w:val="20"/>
        </w:trPr>
        <w:tc>
          <w:tcPr>
            <w:tcW w:w="4661" w:type="dxa"/>
          </w:tcPr>
          <w:p w14:paraId="00CB94E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4963" w:type="dxa"/>
          </w:tcPr>
          <w:p w14:paraId="1D1BD55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залежності від рельєфу місцевості – на глибинах від 2,5 до 90-100</w:t>
            </w:r>
          </w:p>
        </w:tc>
        <w:tc>
          <w:tcPr>
            <w:tcW w:w="4348" w:type="dxa"/>
            <w:vMerge/>
          </w:tcPr>
          <w:p w14:paraId="4FD3E3F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735B64B" w14:textId="77777777">
        <w:trPr>
          <w:trHeight w:val="20"/>
        </w:trPr>
        <w:tc>
          <w:tcPr>
            <w:tcW w:w="4661" w:type="dxa"/>
            <w:vAlign w:val="center"/>
          </w:tcPr>
          <w:p w14:paraId="3488ED6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4963" w:type="dxa"/>
            <w:vAlign w:val="center"/>
          </w:tcPr>
          <w:p w14:paraId="04080AD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Коливання в залежності від водовідбору; зниження рівня на ділянках інтенсивної експлуатації підземних вод</w:t>
            </w:r>
          </w:p>
        </w:tc>
        <w:tc>
          <w:tcPr>
            <w:tcW w:w="4348" w:type="dxa"/>
            <w:vMerge/>
          </w:tcPr>
          <w:p w14:paraId="4393C692"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12C6371" w14:textId="77777777">
        <w:trPr>
          <w:trHeight w:val="20"/>
        </w:trPr>
        <w:tc>
          <w:tcPr>
            <w:tcW w:w="4661" w:type="dxa"/>
            <w:vAlign w:val="center"/>
          </w:tcPr>
          <w:p w14:paraId="029F1A4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Водовідбір &gt;10 m3/д: так/ні</w:t>
            </w:r>
          </w:p>
        </w:tc>
        <w:tc>
          <w:tcPr>
            <w:tcW w:w="4963" w:type="dxa"/>
            <w:vAlign w:val="center"/>
          </w:tcPr>
          <w:p w14:paraId="2CBF4CF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4348" w:type="dxa"/>
            <w:vMerge/>
          </w:tcPr>
          <w:p w14:paraId="41F8644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E57C606" w14:textId="77777777">
        <w:trPr>
          <w:trHeight w:val="154"/>
        </w:trPr>
        <w:tc>
          <w:tcPr>
            <w:tcW w:w="4661" w:type="dxa"/>
            <w:vAlign w:val="center"/>
          </w:tcPr>
          <w:p w14:paraId="4EEFC9D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w:t>
            </w:r>
          </w:p>
        </w:tc>
        <w:tc>
          <w:tcPr>
            <w:tcW w:w="4963" w:type="dxa"/>
            <w:tcBorders>
              <w:bottom w:val="single" w:sz="4" w:space="0" w:color="000000"/>
            </w:tcBorders>
            <w:vAlign w:val="center"/>
          </w:tcPr>
          <w:p w14:paraId="601FAE4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912 свердловин (560 водозаборів)</w:t>
            </w:r>
          </w:p>
        </w:tc>
        <w:tc>
          <w:tcPr>
            <w:tcW w:w="4348" w:type="dxa"/>
            <w:vMerge/>
          </w:tcPr>
          <w:p w14:paraId="3A6E8E5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4F71DE2" w14:textId="77777777">
        <w:trPr>
          <w:trHeight w:val="20"/>
        </w:trPr>
        <w:tc>
          <w:tcPr>
            <w:tcW w:w="4661" w:type="dxa"/>
            <w:tcBorders>
              <w:bottom w:val="single" w:sz="4" w:space="0" w:color="000000"/>
            </w:tcBorders>
          </w:tcPr>
          <w:p w14:paraId="485497E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4963" w:type="dxa"/>
            <w:tcBorders>
              <w:bottom w:val="single" w:sz="4" w:space="0" w:color="000000"/>
            </w:tcBorders>
            <w:vAlign w:val="center"/>
          </w:tcPr>
          <w:p w14:paraId="7054CDA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Господарсько-питне та сільськогосподарське водопостачання. Розвідано 6 родовищ питних та 8 родовищ мінеральних вод</w:t>
            </w:r>
          </w:p>
        </w:tc>
        <w:tc>
          <w:tcPr>
            <w:tcW w:w="4348" w:type="dxa"/>
            <w:vMerge/>
          </w:tcPr>
          <w:p w14:paraId="0061DA0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FD52581" w14:textId="77777777">
        <w:trPr>
          <w:trHeight w:val="20"/>
        </w:trPr>
        <w:tc>
          <w:tcPr>
            <w:tcW w:w="4661" w:type="dxa"/>
            <w:tcBorders>
              <w:bottom w:val="single" w:sz="4" w:space="0" w:color="000000"/>
              <w:right w:val="single" w:sz="4" w:space="0" w:color="000000"/>
            </w:tcBorders>
            <w:vAlign w:val="center"/>
          </w:tcPr>
          <w:p w14:paraId="574235E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4963" w:type="dxa"/>
            <w:tcBorders>
              <w:top w:val="single" w:sz="4" w:space="0" w:color="000000"/>
              <w:left w:val="single" w:sz="4" w:space="0" w:color="000000"/>
              <w:bottom w:val="single" w:sz="4" w:space="0" w:color="000000"/>
            </w:tcBorders>
            <w:vAlign w:val="center"/>
          </w:tcPr>
          <w:p w14:paraId="221BB09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Свердловини - 0,1-10,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w:t>
            </w:r>
          </w:p>
        </w:tc>
        <w:tc>
          <w:tcPr>
            <w:tcW w:w="4348" w:type="dxa"/>
            <w:vMerge/>
          </w:tcPr>
          <w:p w14:paraId="1B53905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B79B223" w14:textId="77777777">
        <w:trPr>
          <w:trHeight w:val="20"/>
        </w:trPr>
        <w:tc>
          <w:tcPr>
            <w:tcW w:w="4661" w:type="dxa"/>
            <w:tcBorders>
              <w:top w:val="single" w:sz="4" w:space="0" w:color="000000"/>
            </w:tcBorders>
          </w:tcPr>
          <w:p w14:paraId="5F0CC62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tc>
        <w:tc>
          <w:tcPr>
            <w:tcW w:w="4963" w:type="dxa"/>
            <w:tcBorders>
              <w:top w:val="single" w:sz="4" w:space="0" w:color="000000"/>
            </w:tcBorders>
          </w:tcPr>
          <w:p w14:paraId="081A2BB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0,7-1,5 г/дм3 (HCO3 SO4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Mg</w:t>
            </w:r>
            <w:proofErr w:type="spellEnd"/>
            <w:r w:rsidRPr="001829AE">
              <w:rPr>
                <w:rFonts w:ascii="Times New Roman" w:hAnsi="Times New Roman" w:cs="Times New Roman"/>
              </w:rPr>
              <w:t>); в південній частині масиву 1,5-3,8 г/дм3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 xml:space="preserve">) </w:t>
            </w:r>
          </w:p>
        </w:tc>
        <w:tc>
          <w:tcPr>
            <w:tcW w:w="4348" w:type="dxa"/>
            <w:vMerge/>
          </w:tcPr>
          <w:p w14:paraId="6F0C071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61B4A28" w14:textId="77777777">
        <w:trPr>
          <w:trHeight w:val="20"/>
        </w:trPr>
        <w:tc>
          <w:tcPr>
            <w:tcW w:w="4661" w:type="dxa"/>
          </w:tcPr>
          <w:p w14:paraId="46B3B10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Основне джерело живлення</w:t>
            </w:r>
          </w:p>
          <w:p w14:paraId="769AF184" w14:textId="77777777" w:rsidR="00DD2D29" w:rsidRPr="001829AE" w:rsidRDefault="00DD2D29" w:rsidP="00306FF2">
            <w:pPr>
              <w:spacing w:line="240" w:lineRule="auto"/>
              <w:rPr>
                <w:rFonts w:ascii="Times New Roman" w:hAnsi="Times New Roman" w:cs="Times New Roman"/>
              </w:rPr>
            </w:pPr>
          </w:p>
        </w:tc>
        <w:tc>
          <w:tcPr>
            <w:tcW w:w="4963" w:type="dxa"/>
          </w:tcPr>
          <w:p w14:paraId="313059F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Інфільтрація атмосферних опадів і поверхневих вод на ділянках неглибокого залягання, живлення з суміжних водоносних горизонтів</w:t>
            </w:r>
          </w:p>
        </w:tc>
        <w:tc>
          <w:tcPr>
            <w:tcW w:w="4348" w:type="dxa"/>
            <w:vMerge/>
          </w:tcPr>
          <w:p w14:paraId="26F7A90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A1A25F1" w14:textId="77777777">
        <w:trPr>
          <w:trHeight w:val="20"/>
        </w:trPr>
        <w:tc>
          <w:tcPr>
            <w:tcW w:w="4661" w:type="dxa"/>
          </w:tcPr>
          <w:p w14:paraId="5FF89C3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4963" w:type="dxa"/>
          </w:tcPr>
          <w:p w14:paraId="5F8F142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Ні</w:t>
            </w:r>
          </w:p>
        </w:tc>
        <w:tc>
          <w:tcPr>
            <w:tcW w:w="4348" w:type="dxa"/>
            <w:vMerge/>
          </w:tcPr>
          <w:p w14:paraId="0F05BC6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0E12751" w14:textId="77777777">
        <w:trPr>
          <w:trHeight w:val="20"/>
        </w:trPr>
        <w:tc>
          <w:tcPr>
            <w:tcW w:w="4661" w:type="dxa"/>
          </w:tcPr>
          <w:p w14:paraId="082E7CE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Тенденція зміни рівня (знижується-підвищується)</w:t>
            </w:r>
          </w:p>
          <w:p w14:paraId="7A7B3290" w14:textId="77777777" w:rsidR="00DD2D29" w:rsidRPr="001829AE" w:rsidRDefault="00DD2D29" w:rsidP="00306FF2">
            <w:pPr>
              <w:spacing w:line="240" w:lineRule="auto"/>
              <w:rPr>
                <w:rFonts w:ascii="Times New Roman" w:hAnsi="Times New Roman" w:cs="Times New Roman"/>
              </w:rPr>
            </w:pPr>
          </w:p>
        </w:tc>
        <w:tc>
          <w:tcPr>
            <w:tcW w:w="4963" w:type="dxa"/>
          </w:tcPr>
          <w:p w14:paraId="634FAD6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Коливання в залежності від водовідбору; зниження рівня на ділянках інтенсивної експлуатації підземних вод</w:t>
            </w:r>
          </w:p>
        </w:tc>
        <w:tc>
          <w:tcPr>
            <w:tcW w:w="4348" w:type="dxa"/>
            <w:vMerge/>
          </w:tcPr>
          <w:p w14:paraId="02BD3D3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6E8763F" w14:textId="77777777">
        <w:trPr>
          <w:trHeight w:val="20"/>
        </w:trPr>
        <w:tc>
          <w:tcPr>
            <w:tcW w:w="4661" w:type="dxa"/>
          </w:tcPr>
          <w:p w14:paraId="48AE0FD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Переважна людська діяльність над об’єктом</w:t>
            </w:r>
          </w:p>
          <w:p w14:paraId="58A28B89" w14:textId="77777777" w:rsidR="00DD2D29" w:rsidRPr="001829AE" w:rsidRDefault="00DD2D29" w:rsidP="00306FF2">
            <w:pPr>
              <w:spacing w:line="240" w:lineRule="auto"/>
              <w:rPr>
                <w:rFonts w:ascii="Times New Roman" w:hAnsi="Times New Roman" w:cs="Times New Roman"/>
              </w:rPr>
            </w:pPr>
          </w:p>
        </w:tc>
        <w:tc>
          <w:tcPr>
            <w:tcW w:w="4963" w:type="dxa"/>
          </w:tcPr>
          <w:p w14:paraId="6ECFFE3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Відбір підземних вод для водопостачання. Розвідано 6 родовищ питних та 8 родовищ мінеральних вод</w:t>
            </w:r>
          </w:p>
        </w:tc>
        <w:tc>
          <w:tcPr>
            <w:tcW w:w="4348" w:type="dxa"/>
            <w:vMerge/>
          </w:tcPr>
          <w:p w14:paraId="3C57FF4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552EBBB" w14:textId="77777777">
        <w:trPr>
          <w:trHeight w:val="20"/>
        </w:trPr>
        <w:tc>
          <w:tcPr>
            <w:tcW w:w="4661" w:type="dxa"/>
            <w:vAlign w:val="center"/>
          </w:tcPr>
          <w:p w14:paraId="6F0D1E9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4963" w:type="dxa"/>
            <w:vAlign w:val="center"/>
          </w:tcPr>
          <w:p w14:paraId="655C2AB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1BDF01C0"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FB7FCF3" w14:textId="77777777">
        <w:trPr>
          <w:trHeight w:val="20"/>
        </w:trPr>
        <w:tc>
          <w:tcPr>
            <w:tcW w:w="4661" w:type="dxa"/>
          </w:tcPr>
          <w:p w14:paraId="692A3BA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4963" w:type="dxa"/>
          </w:tcPr>
          <w:p w14:paraId="143E490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3484A4E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C340EE1" w14:textId="77777777">
        <w:trPr>
          <w:trHeight w:val="20"/>
        </w:trPr>
        <w:tc>
          <w:tcPr>
            <w:tcW w:w="4661" w:type="dxa"/>
          </w:tcPr>
          <w:p w14:paraId="306FE2D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 (висока-низька)</w:t>
            </w:r>
          </w:p>
        </w:tc>
        <w:tc>
          <w:tcPr>
            <w:tcW w:w="4963" w:type="dxa"/>
          </w:tcPr>
          <w:p w14:paraId="4F5E803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4348" w:type="dxa"/>
            <w:vMerge/>
          </w:tcPr>
          <w:p w14:paraId="776A831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2B87240" w14:textId="77777777">
        <w:trPr>
          <w:trHeight w:val="20"/>
        </w:trPr>
        <w:tc>
          <w:tcPr>
            <w:tcW w:w="4661" w:type="dxa"/>
          </w:tcPr>
          <w:p w14:paraId="042B9B7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річних опадів, мм, середня багаторічна</w:t>
            </w:r>
          </w:p>
          <w:p w14:paraId="17F6FF64" w14:textId="77777777" w:rsidR="00DD2D29" w:rsidRPr="001829AE" w:rsidRDefault="00DD2D29" w:rsidP="00306FF2">
            <w:pPr>
              <w:spacing w:line="240" w:lineRule="auto"/>
              <w:rPr>
                <w:rFonts w:ascii="Times New Roman" w:hAnsi="Times New Roman" w:cs="Times New Roman"/>
              </w:rPr>
            </w:pPr>
          </w:p>
        </w:tc>
        <w:tc>
          <w:tcPr>
            <w:tcW w:w="4963" w:type="dxa"/>
          </w:tcPr>
          <w:p w14:paraId="79B061C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 метеостанціях: Затишшя – 504, Сербка - 423 </w:t>
            </w:r>
          </w:p>
          <w:p w14:paraId="7EA460A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Березанка – 414, Роздільна – 509, Очаків – 420, Одеса – 508,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 491 </w:t>
            </w:r>
          </w:p>
        </w:tc>
        <w:tc>
          <w:tcPr>
            <w:tcW w:w="4348" w:type="dxa"/>
            <w:vMerge/>
          </w:tcPr>
          <w:p w14:paraId="031C60C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565CE0D9" w14:textId="77777777" w:rsidR="004F4B35" w:rsidRPr="001829AE" w:rsidRDefault="004F4B35" w:rsidP="00770BBE">
      <w:pPr>
        <w:spacing w:before="120" w:line="240" w:lineRule="auto"/>
        <w:rPr>
          <w:rFonts w:ascii="Times New Roman" w:hAnsi="Times New Roman" w:cs="Times New Roman"/>
          <w:sz w:val="24"/>
          <w:szCs w:val="24"/>
        </w:rPr>
      </w:pPr>
    </w:p>
    <w:p w14:paraId="442AC7D0" w14:textId="77777777" w:rsidR="004F4B35" w:rsidRPr="001829AE" w:rsidRDefault="004F4B35" w:rsidP="00770BBE">
      <w:pPr>
        <w:spacing w:before="120" w:line="240" w:lineRule="auto"/>
        <w:rPr>
          <w:rFonts w:ascii="Times New Roman" w:hAnsi="Times New Roman" w:cs="Times New Roman"/>
          <w:sz w:val="24"/>
          <w:szCs w:val="24"/>
        </w:rPr>
      </w:pPr>
    </w:p>
    <w:p w14:paraId="399C5080" w14:textId="77777777" w:rsidR="00DD2D29" w:rsidRPr="001829AE" w:rsidRDefault="00A24F9E" w:rsidP="00770BBE">
      <w:pPr>
        <w:spacing w:before="120" w:line="240" w:lineRule="auto"/>
        <w:rPr>
          <w:rFonts w:ascii="Times New Roman" w:hAnsi="Times New Roman" w:cs="Times New Roman"/>
          <w:sz w:val="24"/>
          <w:szCs w:val="24"/>
        </w:rPr>
      </w:pPr>
      <w:r w:rsidRPr="001829AE">
        <w:rPr>
          <w:rFonts w:ascii="Times New Roman" w:hAnsi="Times New Roman" w:cs="Times New Roman"/>
          <w:sz w:val="24"/>
          <w:szCs w:val="24"/>
        </w:rPr>
        <w:t xml:space="preserve">Таблиця 6. Характеристика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у </w:t>
      </w:r>
      <w:proofErr w:type="spellStart"/>
      <w:r w:rsidRPr="001829AE">
        <w:rPr>
          <w:rFonts w:ascii="Times New Roman" w:hAnsi="Times New Roman" w:cs="Times New Roman"/>
          <w:sz w:val="24"/>
          <w:szCs w:val="24"/>
        </w:rPr>
        <w:t>середньосарматських</w:t>
      </w:r>
      <w:proofErr w:type="spellEnd"/>
      <w:r w:rsidRPr="001829AE">
        <w:rPr>
          <w:rFonts w:ascii="Times New Roman" w:hAnsi="Times New Roman" w:cs="Times New Roman"/>
          <w:sz w:val="24"/>
          <w:szCs w:val="24"/>
        </w:rPr>
        <w:t xml:space="preserve"> відкладах (код UAM5800N600)</w:t>
      </w:r>
    </w:p>
    <w:tbl>
      <w:tblPr>
        <w:tblStyle w:val="affff5"/>
        <w:tblW w:w="13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1"/>
        <w:gridCol w:w="4963"/>
        <w:gridCol w:w="4348"/>
      </w:tblGrid>
      <w:tr w:rsidR="00DD2D29" w:rsidRPr="001829AE" w14:paraId="539BCF41" w14:textId="77777777">
        <w:trPr>
          <w:trHeight w:val="20"/>
        </w:trPr>
        <w:tc>
          <w:tcPr>
            <w:tcW w:w="4661" w:type="dxa"/>
            <w:shd w:val="clear" w:color="auto" w:fill="auto"/>
            <w:vAlign w:val="center"/>
          </w:tcPr>
          <w:p w14:paraId="3CC9016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Параметри</w:t>
            </w:r>
          </w:p>
        </w:tc>
        <w:tc>
          <w:tcPr>
            <w:tcW w:w="4963" w:type="dxa"/>
            <w:shd w:val="clear" w:color="auto" w:fill="auto"/>
            <w:vAlign w:val="center"/>
          </w:tcPr>
          <w:p w14:paraId="0647FAD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Водоносний горизонт у </w:t>
            </w:r>
            <w:proofErr w:type="spellStart"/>
            <w:r w:rsidRPr="001829AE">
              <w:rPr>
                <w:rFonts w:ascii="Times New Roman" w:hAnsi="Times New Roman" w:cs="Times New Roman"/>
              </w:rPr>
              <w:t>середньосарматських</w:t>
            </w:r>
            <w:proofErr w:type="spellEnd"/>
            <w:r w:rsidRPr="001829AE">
              <w:rPr>
                <w:rFonts w:ascii="Times New Roman" w:hAnsi="Times New Roman" w:cs="Times New Roman"/>
              </w:rPr>
              <w:t xml:space="preserve"> </w:t>
            </w:r>
            <w:r w:rsidRPr="001829AE">
              <w:rPr>
                <w:rFonts w:ascii="Times New Roman" w:hAnsi="Times New Roman" w:cs="Times New Roman"/>
              </w:rPr>
              <w:lastRenderedPageBreak/>
              <w:t>відкладах</w:t>
            </w:r>
          </w:p>
        </w:tc>
        <w:tc>
          <w:tcPr>
            <w:tcW w:w="4348" w:type="dxa"/>
            <w:tcBorders>
              <w:bottom w:val="single" w:sz="4" w:space="0" w:color="000000"/>
            </w:tcBorders>
            <w:shd w:val="clear" w:color="auto" w:fill="auto"/>
            <w:vAlign w:val="center"/>
          </w:tcPr>
          <w:p w14:paraId="126F51A5"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lastRenderedPageBreak/>
              <w:t>Літолого</w:t>
            </w:r>
            <w:proofErr w:type="spellEnd"/>
            <w:r w:rsidRPr="001829AE">
              <w:rPr>
                <w:rFonts w:ascii="Times New Roman" w:hAnsi="Times New Roman" w:cs="Times New Roman"/>
              </w:rPr>
              <w:t>-гідрогеологічна колонка</w:t>
            </w:r>
          </w:p>
        </w:tc>
      </w:tr>
      <w:tr w:rsidR="00DD2D29" w:rsidRPr="001829AE" w14:paraId="460C1785" w14:textId="77777777">
        <w:trPr>
          <w:trHeight w:val="70"/>
        </w:trPr>
        <w:tc>
          <w:tcPr>
            <w:tcW w:w="4661" w:type="dxa"/>
          </w:tcPr>
          <w:p w14:paraId="1B6ABFD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Код масиву підземних вод </w:t>
            </w:r>
          </w:p>
        </w:tc>
        <w:tc>
          <w:tcPr>
            <w:tcW w:w="4963" w:type="dxa"/>
          </w:tcPr>
          <w:p w14:paraId="694D682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UAM5800N600</w:t>
            </w:r>
          </w:p>
        </w:tc>
        <w:tc>
          <w:tcPr>
            <w:tcW w:w="4348" w:type="dxa"/>
            <w:vMerge w:val="restart"/>
          </w:tcPr>
          <w:p w14:paraId="59A2697A" w14:textId="77777777" w:rsidR="00DD2D29" w:rsidRPr="001829AE" w:rsidRDefault="00DD2D29" w:rsidP="00306FF2">
            <w:pPr>
              <w:spacing w:line="240" w:lineRule="auto"/>
              <w:rPr>
                <w:rFonts w:ascii="Times New Roman" w:hAnsi="Times New Roman" w:cs="Times New Roman"/>
              </w:rPr>
            </w:pPr>
          </w:p>
          <w:p w14:paraId="46B553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noProof/>
                <w:lang w:eastAsia="uk-UA"/>
              </w:rPr>
              <w:drawing>
                <wp:inline distT="0" distB="0" distL="0" distR="0" wp14:anchorId="6A799314" wp14:editId="550C4F04">
                  <wp:extent cx="2585867" cy="4022459"/>
                  <wp:effectExtent l="0" t="0" r="0" b="0"/>
                  <wp:docPr id="9" name="image6.jpg" descr="Рисунок2"/>
                  <wp:cNvGraphicFramePr/>
                  <a:graphic xmlns:a="http://schemas.openxmlformats.org/drawingml/2006/main">
                    <a:graphicData uri="http://schemas.openxmlformats.org/drawingml/2006/picture">
                      <pic:pic xmlns:pic="http://schemas.openxmlformats.org/drawingml/2006/picture">
                        <pic:nvPicPr>
                          <pic:cNvPr id="0" name="image6.jpg" descr="Рисунок2"/>
                          <pic:cNvPicPr preferRelativeResize="0"/>
                        </pic:nvPicPr>
                        <pic:blipFill>
                          <a:blip r:embed="rId82"/>
                          <a:srcRect/>
                          <a:stretch>
                            <a:fillRect/>
                          </a:stretch>
                        </pic:blipFill>
                        <pic:spPr>
                          <a:xfrm>
                            <a:off x="0" y="0"/>
                            <a:ext cx="2585867" cy="4022459"/>
                          </a:xfrm>
                          <a:prstGeom prst="rect">
                            <a:avLst/>
                          </a:prstGeom>
                          <a:ln/>
                        </pic:spPr>
                      </pic:pic>
                    </a:graphicData>
                  </a:graphic>
                </wp:inline>
              </w:drawing>
            </w:r>
          </w:p>
          <w:p w14:paraId="3540CD01" w14:textId="77777777" w:rsidR="00DD2D29" w:rsidRPr="001829AE" w:rsidRDefault="00DD2D29" w:rsidP="00306FF2">
            <w:pPr>
              <w:spacing w:line="240" w:lineRule="auto"/>
              <w:rPr>
                <w:rFonts w:ascii="Times New Roman" w:hAnsi="Times New Roman" w:cs="Times New Roman"/>
              </w:rPr>
            </w:pPr>
          </w:p>
          <w:p w14:paraId="120575AF" w14:textId="77777777" w:rsidR="00DD2D29" w:rsidRPr="001829AE" w:rsidRDefault="00DD2D29" w:rsidP="00306FF2">
            <w:pPr>
              <w:spacing w:line="240" w:lineRule="auto"/>
              <w:rPr>
                <w:rFonts w:ascii="Times New Roman" w:hAnsi="Times New Roman" w:cs="Times New Roman"/>
              </w:rPr>
            </w:pPr>
          </w:p>
          <w:p w14:paraId="768077A3" w14:textId="77777777" w:rsidR="00DD2D29" w:rsidRPr="001829AE" w:rsidRDefault="00DD2D29" w:rsidP="00306FF2">
            <w:pPr>
              <w:spacing w:line="240" w:lineRule="auto"/>
              <w:rPr>
                <w:rFonts w:ascii="Times New Roman" w:hAnsi="Times New Roman" w:cs="Times New Roman"/>
              </w:rPr>
            </w:pPr>
          </w:p>
          <w:p w14:paraId="397AA9D7" w14:textId="77777777" w:rsidR="00DD2D29" w:rsidRPr="001829AE" w:rsidRDefault="00DD2D29" w:rsidP="00306FF2">
            <w:pPr>
              <w:spacing w:line="240" w:lineRule="auto"/>
              <w:rPr>
                <w:rFonts w:ascii="Times New Roman" w:hAnsi="Times New Roman" w:cs="Times New Roman"/>
              </w:rPr>
            </w:pPr>
          </w:p>
          <w:p w14:paraId="31D28016" w14:textId="77777777" w:rsidR="00DD2D29" w:rsidRPr="001829AE" w:rsidRDefault="00DD2D29" w:rsidP="00306FF2">
            <w:pPr>
              <w:spacing w:line="240" w:lineRule="auto"/>
              <w:rPr>
                <w:rFonts w:ascii="Times New Roman" w:hAnsi="Times New Roman" w:cs="Times New Roman"/>
              </w:rPr>
            </w:pPr>
          </w:p>
          <w:p w14:paraId="7388A3CE" w14:textId="77777777" w:rsidR="00DD2D29" w:rsidRPr="001829AE" w:rsidRDefault="00DD2D29" w:rsidP="00306FF2">
            <w:pPr>
              <w:spacing w:line="240" w:lineRule="auto"/>
              <w:rPr>
                <w:rFonts w:ascii="Times New Roman" w:hAnsi="Times New Roman" w:cs="Times New Roman"/>
              </w:rPr>
            </w:pPr>
          </w:p>
          <w:p w14:paraId="2AEC4B28" w14:textId="77777777" w:rsidR="00DD2D29" w:rsidRPr="001829AE" w:rsidRDefault="00DD2D29" w:rsidP="00306FF2">
            <w:pPr>
              <w:spacing w:line="240" w:lineRule="auto"/>
              <w:rPr>
                <w:rFonts w:ascii="Times New Roman" w:hAnsi="Times New Roman" w:cs="Times New Roman"/>
              </w:rPr>
            </w:pPr>
          </w:p>
        </w:tc>
      </w:tr>
      <w:tr w:rsidR="00DD2D29" w:rsidRPr="001829AE" w14:paraId="3E3C4AFF" w14:textId="77777777">
        <w:trPr>
          <w:trHeight w:val="20"/>
        </w:trPr>
        <w:tc>
          <w:tcPr>
            <w:tcW w:w="4661" w:type="dxa"/>
            <w:vAlign w:val="center"/>
          </w:tcPr>
          <w:p w14:paraId="58EF28E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Назва масиву підземних вод</w:t>
            </w:r>
          </w:p>
        </w:tc>
        <w:tc>
          <w:tcPr>
            <w:tcW w:w="4963" w:type="dxa"/>
            <w:vAlign w:val="center"/>
          </w:tcPr>
          <w:p w14:paraId="6A01DD3E"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Середньосарматський</w:t>
            </w:r>
            <w:proofErr w:type="spellEnd"/>
          </w:p>
        </w:tc>
        <w:tc>
          <w:tcPr>
            <w:tcW w:w="4348" w:type="dxa"/>
            <w:vMerge/>
          </w:tcPr>
          <w:p w14:paraId="649188D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11E6AC5" w14:textId="77777777">
        <w:trPr>
          <w:trHeight w:val="20"/>
        </w:trPr>
        <w:tc>
          <w:tcPr>
            <w:tcW w:w="4661" w:type="dxa"/>
            <w:vAlign w:val="center"/>
          </w:tcPr>
          <w:p w14:paraId="2A15E1C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Площа поширення, км2</w:t>
            </w:r>
          </w:p>
        </w:tc>
        <w:tc>
          <w:tcPr>
            <w:tcW w:w="4963" w:type="dxa"/>
            <w:vAlign w:val="center"/>
          </w:tcPr>
          <w:p w14:paraId="248300D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20990</w:t>
            </w:r>
          </w:p>
        </w:tc>
        <w:tc>
          <w:tcPr>
            <w:tcW w:w="4348" w:type="dxa"/>
            <w:vMerge/>
          </w:tcPr>
          <w:p w14:paraId="50C3C30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79A251B5" w14:textId="77777777">
        <w:trPr>
          <w:trHeight w:val="20"/>
        </w:trPr>
        <w:tc>
          <w:tcPr>
            <w:tcW w:w="4661" w:type="dxa"/>
            <w:vAlign w:val="center"/>
          </w:tcPr>
          <w:p w14:paraId="06F2BF0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Геологічний індекс</w:t>
            </w:r>
          </w:p>
        </w:tc>
        <w:tc>
          <w:tcPr>
            <w:tcW w:w="4963" w:type="dxa"/>
            <w:vAlign w:val="center"/>
          </w:tcPr>
          <w:p w14:paraId="2996BFD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N1s2</w:t>
            </w:r>
          </w:p>
        </w:tc>
        <w:tc>
          <w:tcPr>
            <w:tcW w:w="4348" w:type="dxa"/>
            <w:vMerge/>
          </w:tcPr>
          <w:p w14:paraId="17497F3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029A184" w14:textId="77777777">
        <w:trPr>
          <w:trHeight w:val="20"/>
        </w:trPr>
        <w:tc>
          <w:tcPr>
            <w:tcW w:w="4661" w:type="dxa"/>
          </w:tcPr>
          <w:p w14:paraId="31572365" w14:textId="38404E61"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Літологія</w:t>
            </w:r>
          </w:p>
        </w:tc>
        <w:tc>
          <w:tcPr>
            <w:tcW w:w="4963" w:type="dxa"/>
          </w:tcPr>
          <w:p w14:paraId="76F5979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Переважно вапняки, зустрічаються прошарки і лінзи мергелю, пісків, алевритів</w:t>
            </w:r>
          </w:p>
        </w:tc>
        <w:tc>
          <w:tcPr>
            <w:tcW w:w="4348" w:type="dxa"/>
            <w:vMerge/>
          </w:tcPr>
          <w:p w14:paraId="46C50A51"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2BCEE49" w14:textId="77777777">
        <w:trPr>
          <w:trHeight w:val="20"/>
        </w:trPr>
        <w:tc>
          <w:tcPr>
            <w:tcW w:w="4661" w:type="dxa"/>
            <w:vAlign w:val="center"/>
          </w:tcPr>
          <w:p w14:paraId="2826017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Ґрунтові чи напірні води</w:t>
            </w:r>
          </w:p>
        </w:tc>
        <w:tc>
          <w:tcPr>
            <w:tcW w:w="4963" w:type="dxa"/>
            <w:vAlign w:val="center"/>
          </w:tcPr>
          <w:p w14:paraId="551435F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Напірний</w:t>
            </w:r>
          </w:p>
        </w:tc>
        <w:tc>
          <w:tcPr>
            <w:tcW w:w="4348" w:type="dxa"/>
            <w:vMerge/>
          </w:tcPr>
          <w:p w14:paraId="0367DE0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C203C20" w14:textId="77777777">
        <w:trPr>
          <w:trHeight w:val="20"/>
        </w:trPr>
        <w:tc>
          <w:tcPr>
            <w:tcW w:w="4661" w:type="dxa"/>
            <w:vAlign w:val="center"/>
          </w:tcPr>
          <w:p w14:paraId="650E2E2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Склад відкладів, які перекривають</w:t>
            </w:r>
          </w:p>
        </w:tc>
        <w:tc>
          <w:tcPr>
            <w:tcW w:w="4963" w:type="dxa"/>
            <w:vAlign w:val="center"/>
          </w:tcPr>
          <w:p w14:paraId="6C0D5A8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Глини одновікові та верхнього сармату</w:t>
            </w:r>
          </w:p>
        </w:tc>
        <w:tc>
          <w:tcPr>
            <w:tcW w:w="4348" w:type="dxa"/>
            <w:vMerge/>
          </w:tcPr>
          <w:p w14:paraId="57567DA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4199483" w14:textId="77777777">
        <w:trPr>
          <w:trHeight w:val="20"/>
        </w:trPr>
        <w:tc>
          <w:tcPr>
            <w:tcW w:w="4661" w:type="dxa"/>
          </w:tcPr>
          <w:p w14:paraId="6BAF6F2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Потужність водоносного шару,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Середнє</w:t>
            </w:r>
          </w:p>
        </w:tc>
        <w:tc>
          <w:tcPr>
            <w:tcW w:w="4963" w:type="dxa"/>
          </w:tcPr>
          <w:p w14:paraId="444797E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декількох метрів до 120</w:t>
            </w:r>
          </w:p>
        </w:tc>
        <w:tc>
          <w:tcPr>
            <w:tcW w:w="4348" w:type="dxa"/>
            <w:vMerge/>
          </w:tcPr>
          <w:p w14:paraId="099BABC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F588788" w14:textId="77777777">
        <w:trPr>
          <w:trHeight w:val="20"/>
        </w:trPr>
        <w:tc>
          <w:tcPr>
            <w:tcW w:w="4661" w:type="dxa"/>
          </w:tcPr>
          <w:p w14:paraId="5463274D"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фільтрації, К, м/д.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7AE79A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Вапняків – 1,5-10, рідше до 30 і більше</w:t>
            </w:r>
          </w:p>
        </w:tc>
        <w:tc>
          <w:tcPr>
            <w:tcW w:w="4348" w:type="dxa"/>
            <w:vMerge/>
          </w:tcPr>
          <w:p w14:paraId="22165F73"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890A98F" w14:textId="77777777">
        <w:trPr>
          <w:trHeight w:val="20"/>
        </w:trPr>
        <w:tc>
          <w:tcPr>
            <w:tcW w:w="4661" w:type="dxa"/>
          </w:tcPr>
          <w:p w14:paraId="1254548F"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Коеф</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водопровідності</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Km</w:t>
            </w:r>
            <w:proofErr w:type="spellEnd"/>
            <w:r w:rsidRPr="001829AE">
              <w:rPr>
                <w:rFonts w:ascii="Times New Roman" w:hAnsi="Times New Roman" w:cs="Times New Roman"/>
              </w:rPr>
              <w:t xml:space="preserve">, м2/д.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w:t>
            </w:r>
          </w:p>
        </w:tc>
        <w:tc>
          <w:tcPr>
            <w:tcW w:w="4963" w:type="dxa"/>
          </w:tcPr>
          <w:p w14:paraId="483CB7D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 1,4 до 25 на вододілах до 800-1000 в долинах річок</w:t>
            </w:r>
          </w:p>
        </w:tc>
        <w:tc>
          <w:tcPr>
            <w:tcW w:w="4348" w:type="dxa"/>
            <w:vMerge/>
          </w:tcPr>
          <w:p w14:paraId="5C66387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3B965E4" w14:textId="77777777">
        <w:trPr>
          <w:trHeight w:val="20"/>
        </w:trPr>
        <w:tc>
          <w:tcPr>
            <w:tcW w:w="4661" w:type="dxa"/>
          </w:tcPr>
          <w:p w14:paraId="40C5B09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Рівень підземних вод, м.  </w:t>
            </w:r>
            <w:proofErr w:type="spellStart"/>
            <w:r w:rsidRPr="001829AE">
              <w:rPr>
                <w:rFonts w:ascii="Times New Roman" w:hAnsi="Times New Roman" w:cs="Times New Roman"/>
              </w:rPr>
              <w:t>Min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Max</w:t>
            </w:r>
            <w:proofErr w:type="spellEnd"/>
            <w:r w:rsidRPr="001829AE">
              <w:rPr>
                <w:rFonts w:ascii="Times New Roman" w:hAnsi="Times New Roman" w:cs="Times New Roman"/>
              </w:rPr>
              <w:t>, Середній за період спостережень</w:t>
            </w:r>
          </w:p>
        </w:tc>
        <w:tc>
          <w:tcPr>
            <w:tcW w:w="4963" w:type="dxa"/>
          </w:tcPr>
          <w:p w14:paraId="7B152C7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залежності від рельєфу місцевості – на глибинах від 20 до 150</w:t>
            </w:r>
          </w:p>
        </w:tc>
        <w:tc>
          <w:tcPr>
            <w:tcW w:w="4348" w:type="dxa"/>
            <w:vMerge/>
          </w:tcPr>
          <w:p w14:paraId="765771E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0E57341" w14:textId="77777777">
        <w:trPr>
          <w:trHeight w:val="20"/>
        </w:trPr>
        <w:tc>
          <w:tcPr>
            <w:tcW w:w="4661" w:type="dxa"/>
            <w:vAlign w:val="center"/>
          </w:tcPr>
          <w:p w14:paraId="4A868D8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Річна амплітуда коливання рівня, м</w:t>
            </w:r>
          </w:p>
        </w:tc>
        <w:tc>
          <w:tcPr>
            <w:tcW w:w="4963" w:type="dxa"/>
            <w:vAlign w:val="center"/>
          </w:tcPr>
          <w:p w14:paraId="26EF781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0,5-1</w:t>
            </w:r>
          </w:p>
        </w:tc>
        <w:tc>
          <w:tcPr>
            <w:tcW w:w="4348" w:type="dxa"/>
            <w:vMerge/>
          </w:tcPr>
          <w:p w14:paraId="4BDFB9B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8BACAA7" w14:textId="77777777">
        <w:trPr>
          <w:trHeight w:val="20"/>
        </w:trPr>
        <w:tc>
          <w:tcPr>
            <w:tcW w:w="4661" w:type="dxa"/>
            <w:vAlign w:val="center"/>
          </w:tcPr>
          <w:p w14:paraId="5D837E8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Водовідбір &gt;10 м3/д:  так/ ні</w:t>
            </w:r>
          </w:p>
        </w:tc>
        <w:tc>
          <w:tcPr>
            <w:tcW w:w="4963" w:type="dxa"/>
            <w:vAlign w:val="center"/>
          </w:tcPr>
          <w:p w14:paraId="1899A27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Так</w:t>
            </w:r>
          </w:p>
        </w:tc>
        <w:tc>
          <w:tcPr>
            <w:tcW w:w="4348" w:type="dxa"/>
            <w:vMerge/>
          </w:tcPr>
          <w:p w14:paraId="58FA632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C11D402" w14:textId="77777777">
        <w:trPr>
          <w:trHeight w:val="20"/>
        </w:trPr>
        <w:tc>
          <w:tcPr>
            <w:tcW w:w="4661" w:type="dxa"/>
            <w:vAlign w:val="center"/>
          </w:tcPr>
          <w:p w14:paraId="50FD295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експлуатаційних свердловин</w:t>
            </w:r>
          </w:p>
        </w:tc>
        <w:tc>
          <w:tcPr>
            <w:tcW w:w="4963" w:type="dxa"/>
            <w:tcBorders>
              <w:bottom w:val="single" w:sz="4" w:space="0" w:color="000000"/>
            </w:tcBorders>
            <w:vAlign w:val="center"/>
          </w:tcPr>
          <w:p w14:paraId="1B27725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562 свердловини (335 водозаборів)</w:t>
            </w:r>
          </w:p>
        </w:tc>
        <w:tc>
          <w:tcPr>
            <w:tcW w:w="4348" w:type="dxa"/>
            <w:vMerge/>
          </w:tcPr>
          <w:p w14:paraId="535AC3AE"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34A9C9E8" w14:textId="77777777">
        <w:trPr>
          <w:trHeight w:val="20"/>
        </w:trPr>
        <w:tc>
          <w:tcPr>
            <w:tcW w:w="4661" w:type="dxa"/>
            <w:tcBorders>
              <w:bottom w:val="single" w:sz="4" w:space="0" w:color="000000"/>
            </w:tcBorders>
          </w:tcPr>
          <w:p w14:paraId="32FF3CD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Експлуатується для питного, сільськогосподарського або промислового водопостачання </w:t>
            </w:r>
          </w:p>
        </w:tc>
        <w:tc>
          <w:tcPr>
            <w:tcW w:w="4963" w:type="dxa"/>
            <w:tcBorders>
              <w:bottom w:val="single" w:sz="4" w:space="0" w:color="000000"/>
            </w:tcBorders>
            <w:vAlign w:val="center"/>
          </w:tcPr>
          <w:p w14:paraId="04CE2EC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Господарсько-питне та сільськогосподарське водопостачання. Розвідано 8 родовищ питних та 2 родовища мінеральних вод</w:t>
            </w:r>
          </w:p>
        </w:tc>
        <w:tc>
          <w:tcPr>
            <w:tcW w:w="4348" w:type="dxa"/>
            <w:vMerge/>
          </w:tcPr>
          <w:p w14:paraId="74E5F30A"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53723B89" w14:textId="77777777">
        <w:trPr>
          <w:trHeight w:val="20"/>
        </w:trPr>
        <w:tc>
          <w:tcPr>
            <w:tcW w:w="4661" w:type="dxa"/>
            <w:tcBorders>
              <w:bottom w:val="single" w:sz="4" w:space="0" w:color="000000"/>
              <w:right w:val="single" w:sz="4" w:space="0" w:color="000000"/>
            </w:tcBorders>
          </w:tcPr>
          <w:p w14:paraId="70B3AC1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Дебіт свердловин або джерел, дм3/с</w:t>
            </w:r>
          </w:p>
        </w:tc>
        <w:tc>
          <w:tcPr>
            <w:tcW w:w="4963" w:type="dxa"/>
            <w:tcBorders>
              <w:top w:val="single" w:sz="4" w:space="0" w:color="000000"/>
              <w:left w:val="single" w:sz="4" w:space="0" w:color="000000"/>
              <w:bottom w:val="single" w:sz="4" w:space="0" w:color="000000"/>
            </w:tcBorders>
          </w:tcPr>
          <w:p w14:paraId="37DE9E6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Свердловини - від 0,13-8,0 до 30, </w:t>
            </w:r>
            <w:proofErr w:type="spellStart"/>
            <w:r w:rsidRPr="001829AE">
              <w:rPr>
                <w:rFonts w:ascii="Times New Roman" w:hAnsi="Times New Roman" w:cs="Times New Roman"/>
              </w:rPr>
              <w:t>рідко</w:t>
            </w:r>
            <w:proofErr w:type="spellEnd"/>
            <w:r w:rsidRPr="001829AE">
              <w:rPr>
                <w:rFonts w:ascii="Times New Roman" w:hAnsi="Times New Roman" w:cs="Times New Roman"/>
              </w:rPr>
              <w:t xml:space="preserve"> більше, переважають1-5, джерела - 0,1-1,4 </w:t>
            </w:r>
          </w:p>
        </w:tc>
        <w:tc>
          <w:tcPr>
            <w:tcW w:w="4348" w:type="dxa"/>
            <w:vMerge/>
          </w:tcPr>
          <w:p w14:paraId="7270261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2F93AA9" w14:textId="77777777">
        <w:trPr>
          <w:trHeight w:val="20"/>
        </w:trPr>
        <w:tc>
          <w:tcPr>
            <w:tcW w:w="4661" w:type="dxa"/>
            <w:tcBorders>
              <w:top w:val="single" w:sz="4" w:space="0" w:color="000000"/>
            </w:tcBorders>
          </w:tcPr>
          <w:p w14:paraId="4D76197A" w14:textId="160BB496"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Хімічний склад (головні катіони і аніони)</w:t>
            </w:r>
          </w:p>
        </w:tc>
        <w:tc>
          <w:tcPr>
            <w:tcW w:w="4963" w:type="dxa"/>
            <w:tcBorders>
              <w:top w:val="single" w:sz="4" w:space="0" w:color="000000"/>
            </w:tcBorders>
          </w:tcPr>
          <w:p w14:paraId="46BC38C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Мінералізація 0,5- 1 г/дм3 (HCO3,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Mg</w:t>
            </w:r>
            <w:proofErr w:type="spellEnd"/>
            <w:r w:rsidRPr="001829AE">
              <w:rPr>
                <w:rFonts w:ascii="Times New Roman" w:hAnsi="Times New Roman" w:cs="Times New Roman"/>
              </w:rPr>
              <w:t xml:space="preserve">); мінералізація до 1,5 г/дм3 (HCO3,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SO4, </w:t>
            </w:r>
            <w:proofErr w:type="spellStart"/>
            <w:r w:rsidRPr="001829AE">
              <w:rPr>
                <w:rFonts w:ascii="Times New Roman" w:hAnsi="Times New Roman" w:cs="Times New Roman"/>
              </w:rPr>
              <w:t>Ca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 В південній частині масиву мінералізація більше 3 г/дм3 (</w:t>
            </w:r>
            <w:proofErr w:type="spellStart"/>
            <w:r w:rsidRPr="001829AE">
              <w:rPr>
                <w:rFonts w:ascii="Times New Roman" w:hAnsi="Times New Roman" w:cs="Times New Roman"/>
              </w:rPr>
              <w:t>Cl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w:t>
            </w:r>
            <w:proofErr w:type="spellEnd"/>
            <w:r w:rsidRPr="001829AE">
              <w:rPr>
                <w:rFonts w:ascii="Times New Roman" w:hAnsi="Times New Roman" w:cs="Times New Roman"/>
              </w:rPr>
              <w:t>)</w:t>
            </w:r>
          </w:p>
        </w:tc>
        <w:tc>
          <w:tcPr>
            <w:tcW w:w="4348" w:type="dxa"/>
            <w:vMerge/>
          </w:tcPr>
          <w:p w14:paraId="3DDC2EB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91E1E97" w14:textId="77777777">
        <w:trPr>
          <w:trHeight w:val="20"/>
        </w:trPr>
        <w:tc>
          <w:tcPr>
            <w:tcW w:w="4661" w:type="dxa"/>
          </w:tcPr>
          <w:p w14:paraId="6E4C3BD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Основне джерело живлення</w:t>
            </w:r>
          </w:p>
        </w:tc>
        <w:tc>
          <w:tcPr>
            <w:tcW w:w="4963" w:type="dxa"/>
          </w:tcPr>
          <w:p w14:paraId="7DA1584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Інфільтрація атмосферних опадів </w:t>
            </w:r>
          </w:p>
        </w:tc>
        <w:tc>
          <w:tcPr>
            <w:tcW w:w="4348" w:type="dxa"/>
            <w:vMerge/>
          </w:tcPr>
          <w:p w14:paraId="31C4E1F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44FA9610" w14:textId="77777777">
        <w:trPr>
          <w:trHeight w:val="20"/>
        </w:trPr>
        <w:tc>
          <w:tcPr>
            <w:tcW w:w="4661" w:type="dxa"/>
          </w:tcPr>
          <w:p w14:paraId="438880D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Взаємозв’язок з поверхневими водами</w:t>
            </w:r>
          </w:p>
        </w:tc>
        <w:tc>
          <w:tcPr>
            <w:tcW w:w="4963" w:type="dxa"/>
          </w:tcPr>
          <w:p w14:paraId="66C386D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Ні</w:t>
            </w:r>
          </w:p>
        </w:tc>
        <w:tc>
          <w:tcPr>
            <w:tcW w:w="4348" w:type="dxa"/>
            <w:vMerge/>
          </w:tcPr>
          <w:p w14:paraId="761955B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1882239" w14:textId="77777777">
        <w:trPr>
          <w:trHeight w:val="20"/>
        </w:trPr>
        <w:tc>
          <w:tcPr>
            <w:tcW w:w="4661" w:type="dxa"/>
          </w:tcPr>
          <w:p w14:paraId="5C5BC76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Тенденція зміни рівня (знижується-підвищується)</w:t>
            </w:r>
          </w:p>
        </w:tc>
        <w:tc>
          <w:tcPr>
            <w:tcW w:w="4963" w:type="dxa"/>
          </w:tcPr>
          <w:p w14:paraId="47FD308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Стабільний  </w:t>
            </w:r>
          </w:p>
        </w:tc>
        <w:tc>
          <w:tcPr>
            <w:tcW w:w="4348" w:type="dxa"/>
            <w:vMerge/>
          </w:tcPr>
          <w:p w14:paraId="573B85C8"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D73151B" w14:textId="77777777">
        <w:trPr>
          <w:trHeight w:val="20"/>
        </w:trPr>
        <w:tc>
          <w:tcPr>
            <w:tcW w:w="4661" w:type="dxa"/>
          </w:tcPr>
          <w:p w14:paraId="7E95B30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Переважна людська діяльність над об’єктом</w:t>
            </w:r>
          </w:p>
        </w:tc>
        <w:tc>
          <w:tcPr>
            <w:tcW w:w="4963" w:type="dxa"/>
          </w:tcPr>
          <w:p w14:paraId="500126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Відбір підземних вод для водопостачання</w:t>
            </w:r>
          </w:p>
        </w:tc>
        <w:tc>
          <w:tcPr>
            <w:tcW w:w="4348" w:type="dxa"/>
            <w:vMerge/>
          </w:tcPr>
          <w:p w14:paraId="572CD1A2"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AE1467E" w14:textId="77777777">
        <w:trPr>
          <w:trHeight w:val="20"/>
        </w:trPr>
        <w:tc>
          <w:tcPr>
            <w:tcW w:w="4661" w:type="dxa"/>
            <w:vAlign w:val="center"/>
          </w:tcPr>
          <w:p w14:paraId="72FDA42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Хімічний стан </w:t>
            </w:r>
          </w:p>
        </w:tc>
        <w:tc>
          <w:tcPr>
            <w:tcW w:w="4963" w:type="dxa"/>
            <w:vAlign w:val="center"/>
          </w:tcPr>
          <w:p w14:paraId="078FED1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Добрий</w:t>
            </w:r>
          </w:p>
        </w:tc>
        <w:tc>
          <w:tcPr>
            <w:tcW w:w="4348" w:type="dxa"/>
            <w:vMerge/>
          </w:tcPr>
          <w:p w14:paraId="3787AC14"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62B03AE" w14:textId="77777777">
        <w:trPr>
          <w:trHeight w:val="20"/>
        </w:trPr>
        <w:tc>
          <w:tcPr>
            <w:tcW w:w="4661" w:type="dxa"/>
          </w:tcPr>
          <w:p w14:paraId="5F5A37B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Кількісний стан</w:t>
            </w:r>
          </w:p>
        </w:tc>
        <w:tc>
          <w:tcPr>
            <w:tcW w:w="4963" w:type="dxa"/>
          </w:tcPr>
          <w:p w14:paraId="2317A57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Добрий </w:t>
            </w:r>
          </w:p>
        </w:tc>
        <w:tc>
          <w:tcPr>
            <w:tcW w:w="4348" w:type="dxa"/>
            <w:vMerge/>
          </w:tcPr>
          <w:p w14:paraId="5D33C57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22B8D714" w14:textId="77777777">
        <w:trPr>
          <w:trHeight w:val="20"/>
        </w:trPr>
        <w:tc>
          <w:tcPr>
            <w:tcW w:w="4661" w:type="dxa"/>
          </w:tcPr>
          <w:p w14:paraId="5B38EC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Достовірність інформації</w:t>
            </w:r>
          </w:p>
          <w:p w14:paraId="31D3C12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(висока-низька)</w:t>
            </w:r>
          </w:p>
        </w:tc>
        <w:tc>
          <w:tcPr>
            <w:tcW w:w="4963" w:type="dxa"/>
          </w:tcPr>
          <w:p w14:paraId="23A5088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Висока</w:t>
            </w:r>
          </w:p>
        </w:tc>
        <w:tc>
          <w:tcPr>
            <w:tcW w:w="4348" w:type="dxa"/>
            <w:vMerge/>
          </w:tcPr>
          <w:p w14:paraId="0D44C7FC"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0F3A4D25" w14:textId="77777777">
        <w:trPr>
          <w:trHeight w:val="20"/>
        </w:trPr>
        <w:tc>
          <w:tcPr>
            <w:tcW w:w="4661" w:type="dxa"/>
          </w:tcPr>
          <w:p w14:paraId="281FED8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Кількість річних опадів, мм, середня багаторічна</w:t>
            </w:r>
          </w:p>
          <w:p w14:paraId="6BE78CDC" w14:textId="77777777" w:rsidR="00DD2D29" w:rsidRPr="001829AE" w:rsidRDefault="00DD2D29" w:rsidP="00306FF2">
            <w:pPr>
              <w:spacing w:line="240" w:lineRule="auto"/>
              <w:rPr>
                <w:rFonts w:ascii="Times New Roman" w:hAnsi="Times New Roman" w:cs="Times New Roman"/>
              </w:rPr>
            </w:pPr>
          </w:p>
        </w:tc>
        <w:tc>
          <w:tcPr>
            <w:tcW w:w="4963" w:type="dxa"/>
          </w:tcPr>
          <w:p w14:paraId="2D13BEB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По метеостанціях: Любашівка – 504, Затишшя – 504, Сербка – 423, Березанка – 414, Роздільна – 509, Очаків – 420, Одеса – 508,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 491</w:t>
            </w:r>
          </w:p>
        </w:tc>
        <w:tc>
          <w:tcPr>
            <w:tcW w:w="4348" w:type="dxa"/>
            <w:vMerge/>
          </w:tcPr>
          <w:p w14:paraId="6987865B"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bl>
    <w:p w14:paraId="4AAE3020" w14:textId="77777777" w:rsidR="00DD2D29" w:rsidRPr="001829AE" w:rsidRDefault="00DD2D29" w:rsidP="00306FF2">
      <w:pPr>
        <w:spacing w:line="240" w:lineRule="auto"/>
        <w:rPr>
          <w:rFonts w:ascii="Times New Roman" w:hAnsi="Times New Roman" w:cs="Times New Roman"/>
          <w:sz w:val="24"/>
          <w:szCs w:val="24"/>
        </w:rPr>
        <w:sectPr w:rsidR="00DD2D29" w:rsidRPr="001829AE">
          <w:pgSz w:w="16838" w:h="11906" w:orient="landscape"/>
          <w:pgMar w:top="1699" w:right="1411" w:bottom="1195" w:left="1411" w:header="734" w:footer="562" w:gutter="0"/>
          <w:cols w:space="720"/>
        </w:sectPr>
      </w:pPr>
    </w:p>
    <w:p w14:paraId="1779117F" w14:textId="77777777" w:rsidR="00DD2D29" w:rsidRPr="003A2174" w:rsidRDefault="00A24F9E" w:rsidP="00965805">
      <w:pPr>
        <w:pStyle w:val="2"/>
        <w:rPr>
          <w:rFonts w:ascii="Times New Roman" w:hAnsi="Times New Roman" w:cs="Times New Roman"/>
          <w:b/>
          <w:bCs/>
          <w:color w:val="auto"/>
          <w:sz w:val="24"/>
          <w:szCs w:val="24"/>
        </w:rPr>
      </w:pPr>
      <w:bookmarkStart w:id="260" w:name="_Toc174881511"/>
      <w:r w:rsidRPr="003A2174">
        <w:rPr>
          <w:rFonts w:ascii="Times New Roman" w:hAnsi="Times New Roman" w:cs="Times New Roman"/>
          <w:b/>
          <w:bCs/>
          <w:color w:val="auto"/>
          <w:sz w:val="24"/>
          <w:szCs w:val="24"/>
        </w:rPr>
        <w:lastRenderedPageBreak/>
        <w:t>Додаток 3. Перелік випадків руйнувань, зупинень, порушень технологічного процесу підприємств</w:t>
      </w:r>
      <w:bookmarkEnd w:id="260"/>
      <w:r w:rsidRPr="003A2174">
        <w:rPr>
          <w:rFonts w:ascii="Times New Roman" w:hAnsi="Times New Roman" w:cs="Times New Roman"/>
          <w:b/>
          <w:bCs/>
          <w:color w:val="auto"/>
          <w:sz w:val="24"/>
          <w:szCs w:val="24"/>
        </w:rPr>
        <w:t xml:space="preserve"> </w:t>
      </w:r>
    </w:p>
    <w:tbl>
      <w:tblPr>
        <w:tblStyle w:val="affff6"/>
        <w:tblW w:w="5057" w:type="pct"/>
        <w:tblLook w:val="0400" w:firstRow="0" w:lastRow="0" w:firstColumn="0" w:lastColumn="0" w:noHBand="0" w:noVBand="1"/>
      </w:tblPr>
      <w:tblGrid>
        <w:gridCol w:w="421"/>
        <w:gridCol w:w="1130"/>
        <w:gridCol w:w="1818"/>
        <w:gridCol w:w="1447"/>
        <w:gridCol w:w="1340"/>
        <w:gridCol w:w="1309"/>
        <w:gridCol w:w="1579"/>
        <w:gridCol w:w="920"/>
        <w:gridCol w:w="915"/>
        <w:gridCol w:w="1172"/>
        <w:gridCol w:w="1467"/>
        <w:gridCol w:w="1409"/>
        <w:gridCol w:w="1225"/>
      </w:tblGrid>
      <w:tr w:rsidR="00483662" w:rsidRPr="001829AE" w14:paraId="11CC8318" w14:textId="77777777" w:rsidTr="00483662">
        <w:trPr>
          <w:cantSplit/>
          <w:trHeight w:val="1628"/>
          <w:tblHeader/>
        </w:trPr>
        <w:tc>
          <w:tcPr>
            <w:tcW w:w="133"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1AA0EE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w:t>
            </w:r>
          </w:p>
        </w:tc>
        <w:tc>
          <w:tcPr>
            <w:tcW w:w="346" w:type="pct"/>
            <w:tcBorders>
              <w:top w:val="single" w:sz="4" w:space="0" w:color="000000"/>
              <w:left w:val="single" w:sz="4" w:space="0" w:color="000000"/>
              <w:bottom w:val="single" w:sz="4" w:space="0" w:color="000000"/>
              <w:right w:val="single" w:sz="4" w:space="0" w:color="000000"/>
            </w:tcBorders>
            <w:shd w:val="clear" w:color="auto" w:fill="DBE5F1"/>
            <w:vAlign w:val="center"/>
          </w:tcPr>
          <w:p w14:paraId="2AF4561B" w14:textId="3563A84D"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Дата</w:t>
            </w:r>
          </w:p>
        </w:tc>
        <w:tc>
          <w:tcPr>
            <w:tcW w:w="554" w:type="pct"/>
            <w:tcBorders>
              <w:top w:val="single" w:sz="4" w:space="0" w:color="000000"/>
              <w:left w:val="nil"/>
              <w:bottom w:val="single" w:sz="4" w:space="0" w:color="000000"/>
              <w:right w:val="single" w:sz="4" w:space="0" w:color="000000"/>
            </w:tcBorders>
            <w:shd w:val="clear" w:color="auto" w:fill="DBE5F1"/>
            <w:vAlign w:val="center"/>
          </w:tcPr>
          <w:p w14:paraId="7A98042D" w14:textId="4B3C6B70"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Назва об‘єкту</w:t>
            </w:r>
          </w:p>
        </w:tc>
        <w:tc>
          <w:tcPr>
            <w:tcW w:w="442" w:type="pct"/>
            <w:tcBorders>
              <w:top w:val="single" w:sz="4" w:space="0" w:color="000000"/>
              <w:left w:val="nil"/>
              <w:bottom w:val="single" w:sz="4" w:space="0" w:color="000000"/>
              <w:right w:val="single" w:sz="4" w:space="0" w:color="000000"/>
            </w:tcBorders>
            <w:shd w:val="clear" w:color="auto" w:fill="DBE5F1"/>
            <w:vAlign w:val="center"/>
          </w:tcPr>
          <w:p w14:paraId="34E51F4B" w14:textId="67F27CE1"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Тип об‘єкту</w:t>
            </w:r>
          </w:p>
        </w:tc>
        <w:tc>
          <w:tcPr>
            <w:tcW w:w="410" w:type="pct"/>
            <w:tcBorders>
              <w:top w:val="single" w:sz="4" w:space="0" w:color="000000"/>
              <w:left w:val="nil"/>
              <w:bottom w:val="single" w:sz="4" w:space="0" w:color="000000"/>
              <w:right w:val="single" w:sz="4" w:space="0" w:color="000000"/>
            </w:tcBorders>
            <w:shd w:val="clear" w:color="auto" w:fill="DBE5F1"/>
            <w:vAlign w:val="center"/>
          </w:tcPr>
          <w:p w14:paraId="54EE5E21" w14:textId="5CADB1BB"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Небезпечна речовина, яка стала </w:t>
            </w:r>
            <w:proofErr w:type="spellStart"/>
            <w:r w:rsidRPr="001829AE">
              <w:rPr>
                <w:rFonts w:ascii="Times New Roman" w:hAnsi="Times New Roman" w:cs="Times New Roman"/>
              </w:rPr>
              <w:t>забрудником</w:t>
            </w:r>
            <w:proofErr w:type="spellEnd"/>
          </w:p>
        </w:tc>
        <w:tc>
          <w:tcPr>
            <w:tcW w:w="457" w:type="pct"/>
            <w:tcBorders>
              <w:top w:val="single" w:sz="4" w:space="0" w:color="000000"/>
              <w:left w:val="nil"/>
              <w:bottom w:val="single" w:sz="4" w:space="0" w:color="000000"/>
              <w:right w:val="single" w:sz="4" w:space="0" w:color="000000"/>
            </w:tcBorders>
            <w:shd w:val="clear" w:color="auto" w:fill="DBE5F1"/>
            <w:vAlign w:val="center"/>
          </w:tcPr>
          <w:p w14:paraId="579E08AE" w14:textId="0E8845A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Сфера впливу</w:t>
            </w:r>
          </w:p>
        </w:tc>
        <w:tc>
          <w:tcPr>
            <w:tcW w:w="482" w:type="pct"/>
            <w:tcBorders>
              <w:top w:val="single" w:sz="4" w:space="0" w:color="000000"/>
              <w:left w:val="nil"/>
              <w:bottom w:val="single" w:sz="4" w:space="0" w:color="000000"/>
              <w:right w:val="single" w:sz="4" w:space="0" w:color="000000"/>
            </w:tcBorders>
            <w:shd w:val="clear" w:color="auto" w:fill="DBE5F1"/>
            <w:vAlign w:val="center"/>
          </w:tcPr>
          <w:p w14:paraId="64BFDC3E" w14:textId="1CE4CEAB"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Тип випадку</w:t>
            </w:r>
          </w:p>
        </w:tc>
        <w:tc>
          <w:tcPr>
            <w:tcW w:w="283" w:type="pct"/>
            <w:tcBorders>
              <w:top w:val="single" w:sz="4" w:space="0" w:color="000000"/>
              <w:left w:val="nil"/>
              <w:bottom w:val="single" w:sz="4" w:space="0" w:color="000000"/>
              <w:right w:val="single" w:sz="4" w:space="0" w:color="000000"/>
            </w:tcBorders>
            <w:shd w:val="clear" w:color="auto" w:fill="DBE5F1"/>
            <w:vAlign w:val="center"/>
          </w:tcPr>
          <w:p w14:paraId="2F7118FB" w14:textId="10D9360A"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Довгота</w:t>
            </w:r>
          </w:p>
        </w:tc>
        <w:tc>
          <w:tcPr>
            <w:tcW w:w="282" w:type="pct"/>
            <w:tcBorders>
              <w:top w:val="single" w:sz="4" w:space="0" w:color="000000"/>
              <w:left w:val="nil"/>
              <w:bottom w:val="single" w:sz="4" w:space="0" w:color="000000"/>
              <w:right w:val="single" w:sz="4" w:space="0" w:color="000000"/>
            </w:tcBorders>
            <w:shd w:val="clear" w:color="auto" w:fill="DBE5F1"/>
            <w:vAlign w:val="center"/>
          </w:tcPr>
          <w:p w14:paraId="20D822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Широта</w:t>
            </w:r>
          </w:p>
        </w:tc>
        <w:tc>
          <w:tcPr>
            <w:tcW w:w="359" w:type="pct"/>
            <w:tcBorders>
              <w:top w:val="single" w:sz="4" w:space="0" w:color="000000"/>
              <w:left w:val="nil"/>
              <w:bottom w:val="single" w:sz="4" w:space="0" w:color="000000"/>
              <w:right w:val="single" w:sz="4" w:space="0" w:color="000000"/>
            </w:tcBorders>
            <w:shd w:val="clear" w:color="auto" w:fill="DBE5F1"/>
            <w:vAlign w:val="center"/>
          </w:tcPr>
          <w:p w14:paraId="1EB3A052" w14:textId="77FACEC8"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Населений пункт</w:t>
            </w:r>
          </w:p>
        </w:tc>
        <w:tc>
          <w:tcPr>
            <w:tcW w:w="448" w:type="pct"/>
            <w:tcBorders>
              <w:top w:val="single" w:sz="4" w:space="0" w:color="000000"/>
              <w:left w:val="nil"/>
              <w:bottom w:val="single" w:sz="4" w:space="0" w:color="000000"/>
              <w:right w:val="single" w:sz="4" w:space="0" w:color="000000"/>
            </w:tcBorders>
            <w:shd w:val="clear" w:color="auto" w:fill="DBE5F1"/>
            <w:vAlign w:val="center"/>
          </w:tcPr>
          <w:p w14:paraId="6C1A3CBB" w14:textId="6BDBD4DA"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Територіальна громада</w:t>
            </w:r>
          </w:p>
        </w:tc>
        <w:tc>
          <w:tcPr>
            <w:tcW w:w="430" w:type="pct"/>
            <w:tcBorders>
              <w:top w:val="single" w:sz="4" w:space="0" w:color="000000"/>
              <w:left w:val="nil"/>
              <w:bottom w:val="single" w:sz="4" w:space="0" w:color="000000"/>
              <w:right w:val="single" w:sz="4" w:space="0" w:color="000000"/>
            </w:tcBorders>
            <w:shd w:val="clear" w:color="auto" w:fill="DBE5F1"/>
            <w:vAlign w:val="center"/>
          </w:tcPr>
          <w:p w14:paraId="4598D50F" w14:textId="6B819552"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Район</w:t>
            </w:r>
          </w:p>
        </w:tc>
        <w:tc>
          <w:tcPr>
            <w:tcW w:w="375" w:type="pct"/>
            <w:tcBorders>
              <w:top w:val="single" w:sz="4" w:space="0" w:color="000000"/>
              <w:left w:val="nil"/>
              <w:bottom w:val="single" w:sz="4" w:space="0" w:color="000000"/>
              <w:right w:val="single" w:sz="4" w:space="0" w:color="000000"/>
            </w:tcBorders>
            <w:shd w:val="clear" w:color="auto" w:fill="DBE5F1"/>
            <w:vAlign w:val="center"/>
          </w:tcPr>
          <w:p w14:paraId="13327559" w14:textId="654A5ACE"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Область</w:t>
            </w:r>
          </w:p>
        </w:tc>
      </w:tr>
      <w:tr w:rsidR="00483662" w:rsidRPr="001829AE" w14:paraId="023A1A23" w14:textId="77777777" w:rsidTr="00483662">
        <w:trPr>
          <w:cantSplit/>
          <w:trHeight w:val="1134"/>
        </w:trPr>
        <w:tc>
          <w:tcPr>
            <w:tcW w:w="133" w:type="pct"/>
            <w:tcBorders>
              <w:top w:val="nil"/>
              <w:left w:val="single" w:sz="4" w:space="0" w:color="000000"/>
              <w:bottom w:val="single" w:sz="4" w:space="0" w:color="000000"/>
              <w:right w:val="single" w:sz="4" w:space="0" w:color="000000"/>
            </w:tcBorders>
            <w:vAlign w:val="center"/>
          </w:tcPr>
          <w:p w14:paraId="6DCDE6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346" w:type="pct"/>
            <w:tcBorders>
              <w:top w:val="nil"/>
              <w:left w:val="single" w:sz="4" w:space="0" w:color="000000"/>
              <w:bottom w:val="single" w:sz="4" w:space="0" w:color="000000"/>
              <w:right w:val="single" w:sz="4" w:space="0" w:color="000000"/>
            </w:tcBorders>
            <w:shd w:val="clear" w:color="auto" w:fill="auto"/>
            <w:vAlign w:val="center"/>
          </w:tcPr>
          <w:p w14:paraId="0F04C1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26.02.2022</w:t>
            </w:r>
          </w:p>
        </w:tc>
        <w:tc>
          <w:tcPr>
            <w:tcW w:w="554" w:type="pct"/>
            <w:tcBorders>
              <w:top w:val="nil"/>
              <w:left w:val="nil"/>
              <w:bottom w:val="single" w:sz="4" w:space="0" w:color="000000"/>
              <w:right w:val="single" w:sz="4" w:space="0" w:color="000000"/>
            </w:tcBorders>
            <w:shd w:val="clear" w:color="auto" w:fill="auto"/>
            <w:vAlign w:val="center"/>
          </w:tcPr>
          <w:p w14:paraId="448664C2" w14:textId="708A7FF4"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Дамба Північно-Кримського каналу</w:t>
            </w:r>
          </w:p>
        </w:tc>
        <w:tc>
          <w:tcPr>
            <w:tcW w:w="442" w:type="pct"/>
            <w:tcBorders>
              <w:top w:val="nil"/>
              <w:left w:val="nil"/>
              <w:bottom w:val="single" w:sz="4" w:space="0" w:color="000000"/>
              <w:right w:val="single" w:sz="4" w:space="0" w:color="000000"/>
            </w:tcBorders>
            <w:shd w:val="clear" w:color="auto" w:fill="auto"/>
            <w:vAlign w:val="center"/>
          </w:tcPr>
          <w:p w14:paraId="72D443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Гідротехнічні споруди</w:t>
            </w:r>
          </w:p>
        </w:tc>
        <w:tc>
          <w:tcPr>
            <w:tcW w:w="410" w:type="pct"/>
            <w:tcBorders>
              <w:top w:val="nil"/>
              <w:left w:val="nil"/>
              <w:bottom w:val="single" w:sz="4" w:space="0" w:color="000000"/>
              <w:right w:val="single" w:sz="4" w:space="0" w:color="000000"/>
            </w:tcBorders>
            <w:shd w:val="clear" w:color="auto" w:fill="auto"/>
            <w:vAlign w:val="center"/>
          </w:tcPr>
          <w:p w14:paraId="54358F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Не визначено</w:t>
            </w:r>
          </w:p>
        </w:tc>
        <w:tc>
          <w:tcPr>
            <w:tcW w:w="457" w:type="pct"/>
            <w:tcBorders>
              <w:top w:val="nil"/>
              <w:left w:val="nil"/>
              <w:bottom w:val="single" w:sz="4" w:space="0" w:color="000000"/>
              <w:right w:val="single" w:sz="4" w:space="0" w:color="000000"/>
            </w:tcBorders>
            <w:shd w:val="clear" w:color="auto" w:fill="auto"/>
            <w:vAlign w:val="center"/>
          </w:tcPr>
          <w:p w14:paraId="39874419" w14:textId="77777777" w:rsidR="00483662"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Навколишнє </w:t>
            </w:r>
            <w:r w:rsidR="00483662" w:rsidRPr="001829AE">
              <w:rPr>
                <w:rFonts w:ascii="Times New Roman" w:hAnsi="Times New Roman" w:cs="Times New Roman"/>
              </w:rPr>
              <w:t>природне</w:t>
            </w:r>
          </w:p>
          <w:p w14:paraId="25C676A1" w14:textId="0C5B9BCB"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середовище + Населення</w:t>
            </w:r>
          </w:p>
        </w:tc>
        <w:tc>
          <w:tcPr>
            <w:tcW w:w="482" w:type="pct"/>
            <w:tcBorders>
              <w:top w:val="nil"/>
              <w:left w:val="nil"/>
              <w:bottom w:val="single" w:sz="4" w:space="0" w:color="000000"/>
              <w:right w:val="single" w:sz="4" w:space="0" w:color="000000"/>
            </w:tcBorders>
            <w:shd w:val="clear" w:color="auto" w:fill="auto"/>
            <w:vAlign w:val="center"/>
          </w:tcPr>
          <w:p w14:paraId="49C1BE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Руйнування інфраструктури</w:t>
            </w:r>
          </w:p>
        </w:tc>
        <w:tc>
          <w:tcPr>
            <w:tcW w:w="283" w:type="pct"/>
            <w:tcBorders>
              <w:top w:val="nil"/>
              <w:left w:val="nil"/>
              <w:bottom w:val="single" w:sz="4" w:space="0" w:color="000000"/>
              <w:right w:val="single" w:sz="4" w:space="0" w:color="000000"/>
            </w:tcBorders>
            <w:shd w:val="clear" w:color="auto" w:fill="auto"/>
            <w:vAlign w:val="center"/>
          </w:tcPr>
          <w:p w14:paraId="28A9AD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46.20</w:t>
            </w:r>
          </w:p>
        </w:tc>
        <w:tc>
          <w:tcPr>
            <w:tcW w:w="282" w:type="pct"/>
            <w:tcBorders>
              <w:top w:val="nil"/>
              <w:left w:val="nil"/>
              <w:bottom w:val="single" w:sz="4" w:space="0" w:color="000000"/>
              <w:right w:val="single" w:sz="4" w:space="0" w:color="000000"/>
            </w:tcBorders>
            <w:shd w:val="clear" w:color="auto" w:fill="auto"/>
            <w:vAlign w:val="center"/>
          </w:tcPr>
          <w:p w14:paraId="106B0E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33.45</w:t>
            </w:r>
          </w:p>
        </w:tc>
        <w:tc>
          <w:tcPr>
            <w:tcW w:w="359" w:type="pct"/>
            <w:tcBorders>
              <w:top w:val="nil"/>
              <w:left w:val="nil"/>
              <w:bottom w:val="single" w:sz="4" w:space="0" w:color="000000"/>
              <w:right w:val="single" w:sz="4" w:space="0" w:color="000000"/>
            </w:tcBorders>
            <w:shd w:val="clear" w:color="auto" w:fill="auto"/>
            <w:vAlign w:val="center"/>
          </w:tcPr>
          <w:p w14:paraId="762ABE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Гаврилівка Друга</w:t>
            </w:r>
          </w:p>
        </w:tc>
        <w:tc>
          <w:tcPr>
            <w:tcW w:w="448" w:type="pct"/>
            <w:tcBorders>
              <w:top w:val="nil"/>
              <w:left w:val="nil"/>
              <w:bottom w:val="single" w:sz="4" w:space="0" w:color="000000"/>
              <w:right w:val="single" w:sz="4" w:space="0" w:color="000000"/>
            </w:tcBorders>
            <w:shd w:val="clear" w:color="auto" w:fill="auto"/>
            <w:vAlign w:val="center"/>
          </w:tcPr>
          <w:p w14:paraId="60DA1B7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Каланчацька</w:t>
            </w:r>
            <w:proofErr w:type="spellEnd"/>
          </w:p>
        </w:tc>
        <w:tc>
          <w:tcPr>
            <w:tcW w:w="430" w:type="pct"/>
            <w:tcBorders>
              <w:top w:val="nil"/>
              <w:left w:val="nil"/>
              <w:bottom w:val="single" w:sz="4" w:space="0" w:color="000000"/>
              <w:right w:val="single" w:sz="4" w:space="0" w:color="000000"/>
            </w:tcBorders>
            <w:shd w:val="clear" w:color="auto" w:fill="auto"/>
            <w:vAlign w:val="center"/>
          </w:tcPr>
          <w:p w14:paraId="2A5DB4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Скадовський</w:t>
            </w:r>
          </w:p>
        </w:tc>
        <w:tc>
          <w:tcPr>
            <w:tcW w:w="375" w:type="pct"/>
            <w:tcBorders>
              <w:top w:val="nil"/>
              <w:left w:val="nil"/>
              <w:bottom w:val="single" w:sz="4" w:space="0" w:color="000000"/>
              <w:right w:val="single" w:sz="4" w:space="0" w:color="000000"/>
            </w:tcBorders>
            <w:shd w:val="clear" w:color="auto" w:fill="auto"/>
            <w:vAlign w:val="center"/>
          </w:tcPr>
          <w:p w14:paraId="67DF72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Херсонська</w:t>
            </w:r>
          </w:p>
        </w:tc>
      </w:tr>
      <w:tr w:rsidR="00483662" w:rsidRPr="001829AE" w14:paraId="5A1EDA0F" w14:textId="77777777" w:rsidTr="00483662">
        <w:trPr>
          <w:cantSplit/>
          <w:trHeight w:val="1134"/>
        </w:trPr>
        <w:tc>
          <w:tcPr>
            <w:tcW w:w="133" w:type="pct"/>
            <w:tcBorders>
              <w:top w:val="nil"/>
              <w:left w:val="single" w:sz="4" w:space="0" w:color="000000"/>
              <w:bottom w:val="single" w:sz="4" w:space="0" w:color="000000"/>
              <w:right w:val="single" w:sz="4" w:space="0" w:color="000000"/>
            </w:tcBorders>
            <w:vAlign w:val="center"/>
          </w:tcPr>
          <w:p w14:paraId="0A0969D0" w14:textId="154C407C"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346" w:type="pct"/>
            <w:tcBorders>
              <w:top w:val="nil"/>
              <w:left w:val="single" w:sz="4" w:space="0" w:color="000000"/>
              <w:bottom w:val="single" w:sz="4" w:space="0" w:color="000000"/>
              <w:right w:val="single" w:sz="4" w:space="0" w:color="000000"/>
            </w:tcBorders>
            <w:shd w:val="clear" w:color="auto" w:fill="auto"/>
            <w:vAlign w:val="center"/>
          </w:tcPr>
          <w:p w14:paraId="262D13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21.07.2023</w:t>
            </w:r>
          </w:p>
        </w:tc>
        <w:tc>
          <w:tcPr>
            <w:tcW w:w="554" w:type="pct"/>
            <w:tcBorders>
              <w:top w:val="nil"/>
              <w:left w:val="nil"/>
              <w:bottom w:val="single" w:sz="4" w:space="0" w:color="000000"/>
              <w:right w:val="single" w:sz="4" w:space="0" w:color="000000"/>
            </w:tcBorders>
            <w:shd w:val="clear" w:color="auto" w:fill="auto"/>
            <w:vAlign w:val="center"/>
          </w:tcPr>
          <w:p w14:paraId="2A5C81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Агропідприємство в с. Павлівка</w:t>
            </w:r>
          </w:p>
        </w:tc>
        <w:tc>
          <w:tcPr>
            <w:tcW w:w="442" w:type="pct"/>
            <w:tcBorders>
              <w:top w:val="nil"/>
              <w:left w:val="nil"/>
              <w:bottom w:val="single" w:sz="4" w:space="0" w:color="000000"/>
              <w:right w:val="single" w:sz="4" w:space="0" w:color="000000"/>
            </w:tcBorders>
            <w:shd w:val="clear" w:color="auto" w:fill="auto"/>
            <w:vAlign w:val="center"/>
          </w:tcPr>
          <w:p w14:paraId="39D314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Рослинництво</w:t>
            </w:r>
          </w:p>
        </w:tc>
        <w:tc>
          <w:tcPr>
            <w:tcW w:w="410" w:type="pct"/>
            <w:tcBorders>
              <w:top w:val="nil"/>
              <w:left w:val="nil"/>
              <w:bottom w:val="single" w:sz="4" w:space="0" w:color="000000"/>
              <w:right w:val="single" w:sz="4" w:space="0" w:color="000000"/>
            </w:tcBorders>
            <w:shd w:val="clear" w:color="auto" w:fill="auto"/>
            <w:vAlign w:val="center"/>
          </w:tcPr>
          <w:p w14:paraId="71B6758E" w14:textId="317480A8"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пестициди</w:t>
            </w:r>
          </w:p>
        </w:tc>
        <w:tc>
          <w:tcPr>
            <w:tcW w:w="457" w:type="pct"/>
            <w:tcBorders>
              <w:top w:val="nil"/>
              <w:left w:val="nil"/>
              <w:bottom w:val="single" w:sz="4" w:space="0" w:color="000000"/>
              <w:right w:val="single" w:sz="4" w:space="0" w:color="000000"/>
            </w:tcBorders>
            <w:shd w:val="clear" w:color="auto" w:fill="auto"/>
            <w:vAlign w:val="center"/>
          </w:tcPr>
          <w:p w14:paraId="7FC8BDD8" w14:textId="5D787290"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Навколишнє середовище + Населення</w:t>
            </w:r>
          </w:p>
        </w:tc>
        <w:tc>
          <w:tcPr>
            <w:tcW w:w="482" w:type="pct"/>
            <w:tcBorders>
              <w:top w:val="nil"/>
              <w:left w:val="nil"/>
              <w:bottom w:val="single" w:sz="4" w:space="0" w:color="000000"/>
              <w:right w:val="single" w:sz="4" w:space="0" w:color="000000"/>
            </w:tcBorders>
            <w:shd w:val="clear" w:color="auto" w:fill="auto"/>
            <w:vAlign w:val="center"/>
          </w:tcPr>
          <w:p w14:paraId="532812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Руйнування інфраструктури</w:t>
            </w:r>
          </w:p>
        </w:tc>
        <w:tc>
          <w:tcPr>
            <w:tcW w:w="283" w:type="pct"/>
            <w:tcBorders>
              <w:top w:val="nil"/>
              <w:left w:val="nil"/>
              <w:bottom w:val="single" w:sz="4" w:space="0" w:color="000000"/>
              <w:right w:val="single" w:sz="4" w:space="0" w:color="000000"/>
            </w:tcBorders>
            <w:shd w:val="clear" w:color="auto" w:fill="auto"/>
            <w:vAlign w:val="center"/>
          </w:tcPr>
          <w:p w14:paraId="4347D1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45.96</w:t>
            </w:r>
          </w:p>
        </w:tc>
        <w:tc>
          <w:tcPr>
            <w:tcW w:w="282" w:type="pct"/>
            <w:tcBorders>
              <w:top w:val="nil"/>
              <w:left w:val="nil"/>
              <w:bottom w:val="single" w:sz="4" w:space="0" w:color="000000"/>
              <w:right w:val="single" w:sz="4" w:space="0" w:color="000000"/>
            </w:tcBorders>
            <w:shd w:val="clear" w:color="auto" w:fill="auto"/>
            <w:vAlign w:val="center"/>
          </w:tcPr>
          <w:p w14:paraId="353883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29.47</w:t>
            </w:r>
          </w:p>
        </w:tc>
        <w:tc>
          <w:tcPr>
            <w:tcW w:w="359" w:type="pct"/>
            <w:tcBorders>
              <w:top w:val="nil"/>
              <w:left w:val="nil"/>
              <w:bottom w:val="single" w:sz="4" w:space="0" w:color="000000"/>
              <w:right w:val="single" w:sz="4" w:space="0" w:color="000000"/>
            </w:tcBorders>
            <w:shd w:val="clear" w:color="auto" w:fill="auto"/>
            <w:vAlign w:val="center"/>
          </w:tcPr>
          <w:p w14:paraId="542167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Павлівка</w:t>
            </w:r>
          </w:p>
        </w:tc>
        <w:tc>
          <w:tcPr>
            <w:tcW w:w="448" w:type="pct"/>
            <w:tcBorders>
              <w:top w:val="nil"/>
              <w:left w:val="nil"/>
              <w:bottom w:val="single" w:sz="4" w:space="0" w:color="000000"/>
              <w:right w:val="single" w:sz="4" w:space="0" w:color="000000"/>
            </w:tcBorders>
            <w:shd w:val="clear" w:color="auto" w:fill="auto"/>
            <w:vAlign w:val="center"/>
          </w:tcPr>
          <w:p w14:paraId="20992F3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Павлівська</w:t>
            </w:r>
            <w:proofErr w:type="spellEnd"/>
          </w:p>
        </w:tc>
        <w:tc>
          <w:tcPr>
            <w:tcW w:w="430" w:type="pct"/>
            <w:tcBorders>
              <w:top w:val="nil"/>
              <w:left w:val="nil"/>
              <w:bottom w:val="single" w:sz="4" w:space="0" w:color="000000"/>
              <w:right w:val="single" w:sz="4" w:space="0" w:color="000000"/>
            </w:tcBorders>
            <w:shd w:val="clear" w:color="auto" w:fill="auto"/>
            <w:vAlign w:val="center"/>
          </w:tcPr>
          <w:p w14:paraId="2FB647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Болградський</w:t>
            </w:r>
          </w:p>
        </w:tc>
        <w:tc>
          <w:tcPr>
            <w:tcW w:w="375" w:type="pct"/>
            <w:tcBorders>
              <w:top w:val="nil"/>
              <w:left w:val="nil"/>
              <w:bottom w:val="single" w:sz="4" w:space="0" w:color="000000"/>
              <w:right w:val="single" w:sz="4" w:space="0" w:color="000000"/>
            </w:tcBorders>
            <w:shd w:val="clear" w:color="auto" w:fill="auto"/>
            <w:vAlign w:val="center"/>
          </w:tcPr>
          <w:p w14:paraId="7EE960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Одеська</w:t>
            </w:r>
          </w:p>
        </w:tc>
      </w:tr>
      <w:tr w:rsidR="00483662" w:rsidRPr="001829AE" w14:paraId="7BA4AEFD" w14:textId="77777777" w:rsidTr="00483662">
        <w:trPr>
          <w:cantSplit/>
          <w:trHeight w:val="1134"/>
        </w:trPr>
        <w:tc>
          <w:tcPr>
            <w:tcW w:w="133" w:type="pct"/>
            <w:tcBorders>
              <w:top w:val="nil"/>
              <w:left w:val="single" w:sz="4" w:space="0" w:color="000000"/>
              <w:bottom w:val="single" w:sz="4" w:space="0" w:color="000000"/>
              <w:right w:val="single" w:sz="4" w:space="0" w:color="000000"/>
            </w:tcBorders>
            <w:vAlign w:val="center"/>
          </w:tcPr>
          <w:p w14:paraId="6CA044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346" w:type="pct"/>
            <w:tcBorders>
              <w:top w:val="nil"/>
              <w:left w:val="single" w:sz="4" w:space="0" w:color="000000"/>
              <w:bottom w:val="single" w:sz="4" w:space="0" w:color="000000"/>
              <w:right w:val="single" w:sz="4" w:space="0" w:color="000000"/>
            </w:tcBorders>
            <w:shd w:val="clear" w:color="auto" w:fill="auto"/>
            <w:vAlign w:val="center"/>
          </w:tcPr>
          <w:p w14:paraId="5B7832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23.07.2023</w:t>
            </w:r>
          </w:p>
        </w:tc>
        <w:tc>
          <w:tcPr>
            <w:tcW w:w="554" w:type="pct"/>
            <w:tcBorders>
              <w:top w:val="nil"/>
              <w:left w:val="nil"/>
              <w:bottom w:val="single" w:sz="4" w:space="0" w:color="000000"/>
              <w:right w:val="single" w:sz="4" w:space="0" w:color="000000"/>
            </w:tcBorders>
            <w:shd w:val="clear" w:color="auto" w:fill="auto"/>
            <w:vAlign w:val="center"/>
          </w:tcPr>
          <w:p w14:paraId="2D46E5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Одеська швейна фабрика</w:t>
            </w:r>
          </w:p>
        </w:tc>
        <w:tc>
          <w:tcPr>
            <w:tcW w:w="442" w:type="pct"/>
            <w:tcBorders>
              <w:top w:val="nil"/>
              <w:left w:val="nil"/>
              <w:bottom w:val="single" w:sz="4" w:space="0" w:color="000000"/>
              <w:right w:val="single" w:sz="4" w:space="0" w:color="000000"/>
            </w:tcBorders>
            <w:shd w:val="clear" w:color="auto" w:fill="auto"/>
            <w:vAlign w:val="center"/>
          </w:tcPr>
          <w:p w14:paraId="13E2F2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Текстильне виробництво</w:t>
            </w:r>
          </w:p>
        </w:tc>
        <w:tc>
          <w:tcPr>
            <w:tcW w:w="410" w:type="pct"/>
            <w:tcBorders>
              <w:top w:val="nil"/>
              <w:left w:val="nil"/>
              <w:bottom w:val="single" w:sz="4" w:space="0" w:color="000000"/>
              <w:right w:val="single" w:sz="4" w:space="0" w:color="000000"/>
            </w:tcBorders>
            <w:shd w:val="clear" w:color="auto" w:fill="auto"/>
            <w:vAlign w:val="center"/>
          </w:tcPr>
          <w:p w14:paraId="047283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Не визначено</w:t>
            </w:r>
          </w:p>
        </w:tc>
        <w:tc>
          <w:tcPr>
            <w:tcW w:w="457" w:type="pct"/>
            <w:tcBorders>
              <w:top w:val="nil"/>
              <w:left w:val="nil"/>
              <w:bottom w:val="single" w:sz="4" w:space="0" w:color="000000"/>
              <w:right w:val="single" w:sz="4" w:space="0" w:color="000000"/>
            </w:tcBorders>
            <w:shd w:val="clear" w:color="auto" w:fill="auto"/>
            <w:vAlign w:val="center"/>
          </w:tcPr>
          <w:p w14:paraId="383100BF" w14:textId="70CFEDBA"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Навколишнє середовище + Населення</w:t>
            </w:r>
          </w:p>
        </w:tc>
        <w:tc>
          <w:tcPr>
            <w:tcW w:w="482" w:type="pct"/>
            <w:tcBorders>
              <w:top w:val="nil"/>
              <w:left w:val="nil"/>
              <w:bottom w:val="single" w:sz="4" w:space="0" w:color="000000"/>
              <w:right w:val="single" w:sz="4" w:space="0" w:color="000000"/>
            </w:tcBorders>
            <w:shd w:val="clear" w:color="auto" w:fill="auto"/>
            <w:vAlign w:val="center"/>
          </w:tcPr>
          <w:p w14:paraId="4AF674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Руйнування інфраструктури</w:t>
            </w:r>
          </w:p>
        </w:tc>
        <w:tc>
          <w:tcPr>
            <w:tcW w:w="283" w:type="pct"/>
            <w:tcBorders>
              <w:top w:val="nil"/>
              <w:left w:val="nil"/>
              <w:bottom w:val="single" w:sz="4" w:space="0" w:color="000000"/>
              <w:right w:val="single" w:sz="4" w:space="0" w:color="000000"/>
            </w:tcBorders>
            <w:shd w:val="clear" w:color="auto" w:fill="auto"/>
            <w:vAlign w:val="center"/>
          </w:tcPr>
          <w:p w14:paraId="6BEEBF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46.49</w:t>
            </w:r>
          </w:p>
        </w:tc>
        <w:tc>
          <w:tcPr>
            <w:tcW w:w="282" w:type="pct"/>
            <w:tcBorders>
              <w:top w:val="nil"/>
              <w:left w:val="nil"/>
              <w:bottom w:val="single" w:sz="4" w:space="0" w:color="000000"/>
              <w:right w:val="single" w:sz="4" w:space="0" w:color="000000"/>
            </w:tcBorders>
            <w:shd w:val="clear" w:color="auto" w:fill="auto"/>
            <w:vAlign w:val="center"/>
          </w:tcPr>
          <w:p w14:paraId="412B8F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30.73</w:t>
            </w:r>
          </w:p>
        </w:tc>
        <w:tc>
          <w:tcPr>
            <w:tcW w:w="359" w:type="pct"/>
            <w:tcBorders>
              <w:top w:val="nil"/>
              <w:left w:val="nil"/>
              <w:bottom w:val="single" w:sz="4" w:space="0" w:color="000000"/>
              <w:right w:val="single" w:sz="4" w:space="0" w:color="000000"/>
            </w:tcBorders>
            <w:shd w:val="clear" w:color="auto" w:fill="auto"/>
            <w:vAlign w:val="center"/>
          </w:tcPr>
          <w:p w14:paraId="3F36BE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Одеса</w:t>
            </w:r>
          </w:p>
        </w:tc>
        <w:tc>
          <w:tcPr>
            <w:tcW w:w="448" w:type="pct"/>
            <w:tcBorders>
              <w:top w:val="nil"/>
              <w:left w:val="nil"/>
              <w:bottom w:val="single" w:sz="4" w:space="0" w:color="000000"/>
              <w:right w:val="single" w:sz="4" w:space="0" w:color="000000"/>
            </w:tcBorders>
            <w:shd w:val="clear" w:color="auto" w:fill="auto"/>
            <w:vAlign w:val="center"/>
          </w:tcPr>
          <w:p w14:paraId="3225B1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Одеська</w:t>
            </w:r>
          </w:p>
        </w:tc>
        <w:tc>
          <w:tcPr>
            <w:tcW w:w="430" w:type="pct"/>
            <w:tcBorders>
              <w:top w:val="nil"/>
              <w:left w:val="nil"/>
              <w:bottom w:val="single" w:sz="4" w:space="0" w:color="000000"/>
              <w:right w:val="single" w:sz="4" w:space="0" w:color="000000"/>
            </w:tcBorders>
            <w:shd w:val="clear" w:color="auto" w:fill="auto"/>
            <w:vAlign w:val="center"/>
          </w:tcPr>
          <w:p w14:paraId="6B1809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Одеський</w:t>
            </w:r>
          </w:p>
        </w:tc>
        <w:tc>
          <w:tcPr>
            <w:tcW w:w="375" w:type="pct"/>
            <w:tcBorders>
              <w:top w:val="nil"/>
              <w:left w:val="nil"/>
              <w:bottom w:val="single" w:sz="4" w:space="0" w:color="000000"/>
              <w:right w:val="single" w:sz="4" w:space="0" w:color="000000"/>
            </w:tcBorders>
            <w:shd w:val="clear" w:color="auto" w:fill="auto"/>
            <w:vAlign w:val="center"/>
          </w:tcPr>
          <w:p w14:paraId="141EC6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Одеська</w:t>
            </w:r>
          </w:p>
        </w:tc>
      </w:tr>
    </w:tbl>
    <w:p w14:paraId="77DA2488" w14:textId="77777777" w:rsidR="00DD2D29" w:rsidRPr="001829AE" w:rsidRDefault="00DD2D29" w:rsidP="00306FF2">
      <w:pPr>
        <w:spacing w:line="240" w:lineRule="auto"/>
        <w:rPr>
          <w:rFonts w:ascii="Times New Roman" w:hAnsi="Times New Roman" w:cs="Times New Roman"/>
          <w:sz w:val="24"/>
          <w:szCs w:val="24"/>
        </w:rPr>
      </w:pPr>
    </w:p>
    <w:p w14:paraId="06B86295" w14:textId="77777777" w:rsidR="00DD2D29" w:rsidRPr="001829AE" w:rsidRDefault="00DD2D29" w:rsidP="00306FF2">
      <w:pPr>
        <w:spacing w:line="240" w:lineRule="auto"/>
        <w:rPr>
          <w:rFonts w:ascii="Times New Roman" w:hAnsi="Times New Roman" w:cs="Times New Roman"/>
          <w:sz w:val="24"/>
          <w:szCs w:val="24"/>
        </w:rPr>
      </w:pPr>
    </w:p>
    <w:p w14:paraId="6574B788" w14:textId="77777777" w:rsidR="00DD2D29" w:rsidRPr="001829AE" w:rsidRDefault="00DD2D29" w:rsidP="00306FF2">
      <w:pPr>
        <w:spacing w:line="240" w:lineRule="auto"/>
        <w:rPr>
          <w:rFonts w:ascii="Times New Roman" w:hAnsi="Times New Roman" w:cs="Times New Roman"/>
          <w:sz w:val="24"/>
          <w:szCs w:val="24"/>
        </w:rPr>
      </w:pPr>
    </w:p>
    <w:p w14:paraId="49B1DB8F" w14:textId="77777777" w:rsidR="00DD2D29" w:rsidRPr="001829AE" w:rsidRDefault="00DD2D29" w:rsidP="00306FF2">
      <w:pPr>
        <w:spacing w:line="240" w:lineRule="auto"/>
        <w:rPr>
          <w:rFonts w:ascii="Times New Roman" w:hAnsi="Times New Roman" w:cs="Times New Roman"/>
          <w:sz w:val="24"/>
          <w:szCs w:val="24"/>
        </w:rPr>
      </w:pPr>
    </w:p>
    <w:p w14:paraId="4740E027" w14:textId="77777777" w:rsidR="00DD2D29" w:rsidRPr="001829AE" w:rsidRDefault="00DD2D29" w:rsidP="00306FF2">
      <w:pPr>
        <w:spacing w:line="240" w:lineRule="auto"/>
        <w:rPr>
          <w:rFonts w:ascii="Times New Roman" w:hAnsi="Times New Roman" w:cs="Times New Roman"/>
          <w:sz w:val="24"/>
          <w:szCs w:val="24"/>
        </w:rPr>
      </w:pPr>
    </w:p>
    <w:p w14:paraId="1EE424E4" w14:textId="77777777" w:rsidR="00DD2D29" w:rsidRPr="001829AE" w:rsidRDefault="00DD2D29" w:rsidP="00306FF2">
      <w:pPr>
        <w:spacing w:line="240" w:lineRule="auto"/>
        <w:rPr>
          <w:rFonts w:ascii="Times New Roman" w:hAnsi="Times New Roman" w:cs="Times New Roman"/>
          <w:sz w:val="24"/>
          <w:szCs w:val="24"/>
        </w:rPr>
      </w:pPr>
    </w:p>
    <w:p w14:paraId="316807CF" w14:textId="77777777" w:rsidR="00DD2D29" w:rsidRPr="001829AE" w:rsidRDefault="00DD2D29" w:rsidP="00306FF2">
      <w:pPr>
        <w:spacing w:line="240" w:lineRule="auto"/>
        <w:rPr>
          <w:rFonts w:ascii="Times New Roman" w:hAnsi="Times New Roman" w:cs="Times New Roman"/>
          <w:sz w:val="24"/>
          <w:szCs w:val="24"/>
        </w:rPr>
      </w:pPr>
    </w:p>
    <w:p w14:paraId="7F0066E3" w14:textId="77777777" w:rsidR="00DD2D29" w:rsidRPr="001829AE" w:rsidRDefault="00DD2D29" w:rsidP="00306FF2">
      <w:pPr>
        <w:spacing w:line="240" w:lineRule="auto"/>
        <w:rPr>
          <w:rFonts w:ascii="Times New Roman" w:hAnsi="Times New Roman" w:cs="Times New Roman"/>
          <w:sz w:val="24"/>
          <w:szCs w:val="24"/>
        </w:rPr>
      </w:pPr>
    </w:p>
    <w:p w14:paraId="72EA2F01" w14:textId="77777777" w:rsidR="00770BBE" w:rsidRPr="001829AE" w:rsidRDefault="00770BBE">
      <w:pPr>
        <w:rPr>
          <w:rFonts w:ascii="Times New Roman" w:hAnsi="Times New Roman" w:cs="Times New Roman"/>
          <w:sz w:val="24"/>
          <w:szCs w:val="24"/>
        </w:rPr>
      </w:pPr>
      <w:r w:rsidRPr="001829AE">
        <w:rPr>
          <w:rFonts w:ascii="Times New Roman" w:hAnsi="Times New Roman" w:cs="Times New Roman"/>
          <w:sz w:val="24"/>
          <w:szCs w:val="24"/>
        </w:rPr>
        <w:br w:type="page"/>
      </w:r>
    </w:p>
    <w:p w14:paraId="4D7818BC" w14:textId="562AF9E3" w:rsidR="00DD2D29" w:rsidRPr="00527416" w:rsidRDefault="00A24F9E" w:rsidP="00965805">
      <w:pPr>
        <w:pStyle w:val="2"/>
        <w:spacing w:after="120"/>
        <w:ind w:firstLine="851"/>
        <w:rPr>
          <w:rFonts w:ascii="Times New Roman" w:hAnsi="Times New Roman" w:cs="Times New Roman"/>
          <w:b/>
          <w:bCs/>
          <w:color w:val="auto"/>
          <w:sz w:val="24"/>
          <w:szCs w:val="24"/>
        </w:rPr>
      </w:pPr>
      <w:bookmarkStart w:id="261" w:name="_Toc174881512"/>
      <w:r w:rsidRPr="00527416">
        <w:rPr>
          <w:rFonts w:ascii="Times New Roman" w:hAnsi="Times New Roman" w:cs="Times New Roman"/>
          <w:b/>
          <w:bCs/>
          <w:color w:val="auto"/>
          <w:sz w:val="24"/>
          <w:szCs w:val="24"/>
        </w:rPr>
        <w:lastRenderedPageBreak/>
        <w:t>Додаток 4. Перелік об</w:t>
      </w:r>
      <w:r w:rsidR="004F4B35" w:rsidRPr="00527416">
        <w:rPr>
          <w:rFonts w:ascii="Times New Roman" w:hAnsi="Times New Roman" w:cs="Times New Roman"/>
          <w:b/>
          <w:bCs/>
          <w:color w:val="auto"/>
          <w:sz w:val="24"/>
          <w:szCs w:val="24"/>
        </w:rPr>
        <w:t>’</w:t>
      </w:r>
      <w:r w:rsidRPr="00527416">
        <w:rPr>
          <w:rFonts w:ascii="Times New Roman" w:hAnsi="Times New Roman" w:cs="Times New Roman"/>
          <w:b/>
          <w:bCs/>
          <w:color w:val="auto"/>
          <w:sz w:val="24"/>
          <w:szCs w:val="24"/>
        </w:rPr>
        <w:t>єктів Смарагдової мережі в межах басейну</w:t>
      </w:r>
      <w:bookmarkEnd w:id="261"/>
    </w:p>
    <w:tbl>
      <w:tblPr>
        <w:tblStyle w:val="affff7"/>
        <w:tblW w:w="44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1"/>
        <w:gridCol w:w="2138"/>
        <w:gridCol w:w="7356"/>
        <w:gridCol w:w="1629"/>
        <w:gridCol w:w="1799"/>
      </w:tblGrid>
      <w:tr w:rsidR="00770BBE" w:rsidRPr="001829AE" w14:paraId="3E4E8168" w14:textId="77777777" w:rsidTr="00F22C38">
        <w:trPr>
          <w:trHeight w:val="508"/>
          <w:jc w:val="center"/>
        </w:trPr>
        <w:tc>
          <w:tcPr>
            <w:tcW w:w="208" w:type="pct"/>
            <w:shd w:val="clear" w:color="auto" w:fill="DBE5F1" w:themeFill="accent1" w:themeFillTint="33"/>
            <w:tcMar>
              <w:top w:w="100" w:type="dxa"/>
              <w:left w:w="100" w:type="dxa"/>
              <w:bottom w:w="100" w:type="dxa"/>
              <w:right w:w="100" w:type="dxa"/>
            </w:tcMar>
            <w:vAlign w:val="center"/>
          </w:tcPr>
          <w:p w14:paraId="1359D152" w14:textId="77777777" w:rsidR="00770BBE" w:rsidRPr="001829AE" w:rsidRDefault="00770BBE" w:rsidP="00770BBE">
            <w:pPr>
              <w:spacing w:after="0" w:line="240" w:lineRule="auto"/>
              <w:jc w:val="center"/>
              <w:rPr>
                <w:rFonts w:ascii="Times New Roman" w:hAnsi="Times New Roman" w:cs="Times New Roman"/>
              </w:rPr>
            </w:pPr>
            <w:r w:rsidRPr="001829AE">
              <w:rPr>
                <w:rFonts w:ascii="Times New Roman" w:hAnsi="Times New Roman" w:cs="Times New Roman"/>
              </w:rPr>
              <w:t>№</w:t>
            </w:r>
          </w:p>
        </w:tc>
        <w:tc>
          <w:tcPr>
            <w:tcW w:w="793" w:type="pct"/>
            <w:shd w:val="clear" w:color="auto" w:fill="DBE5F1" w:themeFill="accent1" w:themeFillTint="33"/>
            <w:vAlign w:val="center"/>
          </w:tcPr>
          <w:p w14:paraId="77BFF547" w14:textId="77777777" w:rsidR="00770BBE" w:rsidRPr="001829AE" w:rsidRDefault="00770BBE" w:rsidP="00770BBE">
            <w:pPr>
              <w:spacing w:after="0" w:line="240" w:lineRule="auto"/>
              <w:jc w:val="center"/>
              <w:rPr>
                <w:rFonts w:ascii="Times New Roman" w:hAnsi="Times New Roman" w:cs="Times New Roman"/>
              </w:rPr>
            </w:pPr>
            <w:r w:rsidRPr="001829AE">
              <w:rPr>
                <w:rFonts w:ascii="Times New Roman" w:hAnsi="Times New Roman" w:cs="Times New Roman"/>
              </w:rPr>
              <w:t>Річковий басейн</w:t>
            </w:r>
          </w:p>
        </w:tc>
        <w:tc>
          <w:tcPr>
            <w:tcW w:w="2728" w:type="pct"/>
            <w:shd w:val="clear" w:color="auto" w:fill="DBE5F1" w:themeFill="accent1" w:themeFillTint="33"/>
            <w:tcMar>
              <w:top w:w="100" w:type="dxa"/>
              <w:left w:w="100" w:type="dxa"/>
              <w:bottom w:w="100" w:type="dxa"/>
              <w:right w:w="100" w:type="dxa"/>
            </w:tcMar>
            <w:vAlign w:val="center"/>
          </w:tcPr>
          <w:p w14:paraId="7AA27E43" w14:textId="77777777" w:rsidR="00770BBE" w:rsidRPr="001829AE" w:rsidRDefault="00770BBE" w:rsidP="00770BBE">
            <w:pPr>
              <w:spacing w:after="0" w:line="240" w:lineRule="auto"/>
              <w:jc w:val="center"/>
              <w:rPr>
                <w:rFonts w:ascii="Times New Roman" w:hAnsi="Times New Roman" w:cs="Times New Roman"/>
              </w:rPr>
            </w:pPr>
            <w:r w:rsidRPr="001829AE">
              <w:rPr>
                <w:rFonts w:ascii="Times New Roman" w:hAnsi="Times New Roman" w:cs="Times New Roman"/>
              </w:rPr>
              <w:t>Назва території</w:t>
            </w:r>
          </w:p>
        </w:tc>
        <w:tc>
          <w:tcPr>
            <w:tcW w:w="604" w:type="pct"/>
            <w:shd w:val="clear" w:color="auto" w:fill="DBE5F1" w:themeFill="accent1" w:themeFillTint="33"/>
            <w:vAlign w:val="center"/>
          </w:tcPr>
          <w:p w14:paraId="46D2DC9B" w14:textId="77777777" w:rsidR="00770BBE" w:rsidRPr="001829AE" w:rsidRDefault="00770BBE" w:rsidP="00770BBE">
            <w:pPr>
              <w:spacing w:after="0" w:line="240" w:lineRule="auto"/>
              <w:jc w:val="center"/>
              <w:rPr>
                <w:rFonts w:ascii="Times New Roman" w:hAnsi="Times New Roman" w:cs="Times New Roman"/>
              </w:rPr>
            </w:pPr>
            <w:r w:rsidRPr="001829AE">
              <w:rPr>
                <w:rFonts w:ascii="Times New Roman" w:hAnsi="Times New Roman" w:cs="Times New Roman"/>
              </w:rPr>
              <w:t>Код</w:t>
            </w:r>
          </w:p>
        </w:tc>
        <w:tc>
          <w:tcPr>
            <w:tcW w:w="667" w:type="pct"/>
            <w:shd w:val="clear" w:color="auto" w:fill="DBE5F1" w:themeFill="accent1" w:themeFillTint="33"/>
            <w:tcMar>
              <w:top w:w="100" w:type="dxa"/>
              <w:left w:w="100" w:type="dxa"/>
              <w:bottom w:w="100" w:type="dxa"/>
              <w:right w:w="100" w:type="dxa"/>
            </w:tcMar>
            <w:vAlign w:val="center"/>
          </w:tcPr>
          <w:p w14:paraId="22660159" w14:textId="77777777" w:rsidR="00770BBE" w:rsidRPr="001829AE" w:rsidRDefault="00770BBE" w:rsidP="00770BBE">
            <w:pPr>
              <w:spacing w:after="0" w:line="240" w:lineRule="auto"/>
              <w:jc w:val="center"/>
              <w:rPr>
                <w:rFonts w:ascii="Times New Roman" w:hAnsi="Times New Roman" w:cs="Times New Roman"/>
              </w:rPr>
            </w:pPr>
            <w:r w:rsidRPr="001829AE">
              <w:rPr>
                <w:rFonts w:ascii="Times New Roman" w:hAnsi="Times New Roman" w:cs="Times New Roman"/>
              </w:rPr>
              <w:t>Площа, км</w:t>
            </w:r>
            <w:r w:rsidRPr="001829AE">
              <w:rPr>
                <w:rFonts w:ascii="Times New Roman" w:hAnsi="Times New Roman" w:cs="Times New Roman"/>
                <w:vertAlign w:val="superscript"/>
              </w:rPr>
              <w:t>2</w:t>
            </w:r>
          </w:p>
        </w:tc>
      </w:tr>
      <w:tr w:rsidR="00F22C38" w:rsidRPr="001829AE" w14:paraId="4D554916"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64C756F5"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793" w:type="pct"/>
            <w:shd w:val="clear" w:color="auto" w:fill="auto"/>
            <w:vAlign w:val="center"/>
          </w:tcPr>
          <w:p w14:paraId="4E5FEF96" w14:textId="5F25210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641E2EAF" w14:textId="04D889F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Askaniia-Nova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Biosphere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Reserve</w:t>
            </w:r>
            <w:proofErr w:type="spellEnd"/>
          </w:p>
        </w:tc>
        <w:tc>
          <w:tcPr>
            <w:tcW w:w="604" w:type="pct"/>
            <w:shd w:val="clear" w:color="auto" w:fill="auto"/>
            <w:vAlign w:val="center"/>
          </w:tcPr>
          <w:p w14:paraId="74F1EE6D"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UA0000016</w:t>
            </w:r>
          </w:p>
        </w:tc>
        <w:tc>
          <w:tcPr>
            <w:tcW w:w="667" w:type="pct"/>
            <w:shd w:val="clear" w:color="auto" w:fill="auto"/>
            <w:tcMar>
              <w:top w:w="100" w:type="dxa"/>
              <w:left w:w="100" w:type="dxa"/>
              <w:bottom w:w="100" w:type="dxa"/>
              <w:right w:w="100" w:type="dxa"/>
            </w:tcMar>
            <w:vAlign w:val="center"/>
          </w:tcPr>
          <w:p w14:paraId="0054B94C" w14:textId="69078F7A"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333,927</w:t>
            </w:r>
          </w:p>
        </w:tc>
      </w:tr>
      <w:tr w:rsidR="00F22C38" w:rsidRPr="001829AE" w14:paraId="27A95E53"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5BE1BED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793" w:type="pct"/>
            <w:shd w:val="clear" w:color="auto" w:fill="auto"/>
            <w:vAlign w:val="center"/>
          </w:tcPr>
          <w:p w14:paraId="7E630AE7" w14:textId="17DF51EF"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E020AE8" w14:textId="47FF6CA3"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Black</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Sea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Biosphere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Reserve</w:t>
            </w:r>
            <w:proofErr w:type="spellEnd"/>
          </w:p>
        </w:tc>
        <w:tc>
          <w:tcPr>
            <w:tcW w:w="604" w:type="pct"/>
            <w:shd w:val="clear" w:color="auto" w:fill="auto"/>
            <w:vAlign w:val="center"/>
          </w:tcPr>
          <w:p w14:paraId="0F69400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UA0000017</w:t>
            </w:r>
          </w:p>
        </w:tc>
        <w:tc>
          <w:tcPr>
            <w:tcW w:w="667" w:type="pct"/>
            <w:shd w:val="clear" w:color="auto" w:fill="auto"/>
            <w:tcMar>
              <w:top w:w="100" w:type="dxa"/>
              <w:left w:w="100" w:type="dxa"/>
              <w:bottom w:w="100" w:type="dxa"/>
              <w:right w:w="100" w:type="dxa"/>
            </w:tcMar>
            <w:vAlign w:val="center"/>
          </w:tcPr>
          <w:p w14:paraId="53CAD710" w14:textId="533DDD0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1158,473</w:t>
            </w:r>
          </w:p>
        </w:tc>
      </w:tr>
      <w:tr w:rsidR="00F22C38" w:rsidRPr="001829AE" w14:paraId="0CBF3BC6"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27946401"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793" w:type="pct"/>
            <w:shd w:val="clear" w:color="auto" w:fill="auto"/>
            <w:vAlign w:val="center"/>
          </w:tcPr>
          <w:p w14:paraId="02CD49A4" w14:textId="3DC12E22"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A39BB1F" w14:textId="306B41BE"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Danube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Biosphere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Reserve</w:t>
            </w:r>
            <w:proofErr w:type="spellEnd"/>
          </w:p>
        </w:tc>
        <w:tc>
          <w:tcPr>
            <w:tcW w:w="604" w:type="pct"/>
            <w:shd w:val="clear" w:color="auto" w:fill="auto"/>
            <w:vAlign w:val="center"/>
          </w:tcPr>
          <w:p w14:paraId="53CC6B07"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UA0000018</w:t>
            </w:r>
          </w:p>
        </w:tc>
        <w:tc>
          <w:tcPr>
            <w:tcW w:w="667" w:type="pct"/>
            <w:shd w:val="clear" w:color="auto" w:fill="auto"/>
            <w:tcMar>
              <w:top w:w="100" w:type="dxa"/>
              <w:left w:w="100" w:type="dxa"/>
              <w:bottom w:w="100" w:type="dxa"/>
              <w:right w:w="100" w:type="dxa"/>
            </w:tcMar>
            <w:vAlign w:val="center"/>
          </w:tcPr>
          <w:p w14:paraId="6432D26B" w14:textId="1214E6F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38,105</w:t>
            </w:r>
          </w:p>
        </w:tc>
      </w:tr>
      <w:tr w:rsidR="00F22C38" w:rsidRPr="001829AE" w14:paraId="58061815"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1F64D9C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4</w:t>
            </w:r>
          </w:p>
        </w:tc>
        <w:tc>
          <w:tcPr>
            <w:tcW w:w="793" w:type="pct"/>
            <w:shd w:val="clear" w:color="auto" w:fill="auto"/>
            <w:vAlign w:val="center"/>
          </w:tcPr>
          <w:p w14:paraId="7B0429CB" w14:textId="07FA338C"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296E2287" w14:textId="4B707B66"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Biloberezhzhia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Sviatoslava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National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Nature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Park</w:t>
            </w:r>
            <w:proofErr w:type="spellEnd"/>
          </w:p>
        </w:tc>
        <w:tc>
          <w:tcPr>
            <w:tcW w:w="604" w:type="pct"/>
            <w:shd w:val="clear" w:color="auto" w:fill="auto"/>
            <w:vAlign w:val="center"/>
          </w:tcPr>
          <w:p w14:paraId="012F6991"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UA0000097</w:t>
            </w:r>
          </w:p>
        </w:tc>
        <w:tc>
          <w:tcPr>
            <w:tcW w:w="667" w:type="pct"/>
            <w:shd w:val="clear" w:color="auto" w:fill="auto"/>
            <w:tcMar>
              <w:top w:w="100" w:type="dxa"/>
              <w:left w:w="100" w:type="dxa"/>
              <w:bottom w:w="100" w:type="dxa"/>
              <w:right w:w="100" w:type="dxa"/>
            </w:tcMar>
            <w:vAlign w:val="center"/>
          </w:tcPr>
          <w:p w14:paraId="12F18EF5" w14:textId="21F33BC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352,306</w:t>
            </w:r>
          </w:p>
        </w:tc>
      </w:tr>
      <w:tr w:rsidR="00F22C38" w:rsidRPr="001829AE" w14:paraId="2A824C70"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7CD6C31E"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5</w:t>
            </w:r>
          </w:p>
        </w:tc>
        <w:tc>
          <w:tcPr>
            <w:tcW w:w="793" w:type="pct"/>
            <w:shd w:val="clear" w:color="auto" w:fill="auto"/>
            <w:vAlign w:val="center"/>
          </w:tcPr>
          <w:p w14:paraId="56084431" w14:textId="7C93C94F"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59A7D6B" w14:textId="2E3F5C9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Dzharylhatskyi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National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Nature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Park</w:t>
            </w:r>
            <w:proofErr w:type="spellEnd"/>
          </w:p>
        </w:tc>
        <w:tc>
          <w:tcPr>
            <w:tcW w:w="604" w:type="pct"/>
            <w:shd w:val="clear" w:color="auto" w:fill="auto"/>
            <w:vAlign w:val="center"/>
          </w:tcPr>
          <w:p w14:paraId="22CA59A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UA0000108</w:t>
            </w:r>
          </w:p>
        </w:tc>
        <w:tc>
          <w:tcPr>
            <w:tcW w:w="667" w:type="pct"/>
            <w:shd w:val="clear" w:color="auto" w:fill="auto"/>
            <w:tcMar>
              <w:top w:w="100" w:type="dxa"/>
              <w:left w:w="100" w:type="dxa"/>
              <w:bottom w:w="100" w:type="dxa"/>
              <w:right w:w="100" w:type="dxa"/>
            </w:tcMar>
            <w:vAlign w:val="center"/>
          </w:tcPr>
          <w:p w14:paraId="47DDFEBC" w14:textId="157F0A02"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100,178</w:t>
            </w:r>
          </w:p>
        </w:tc>
      </w:tr>
      <w:tr w:rsidR="00F22C38" w:rsidRPr="001829AE" w14:paraId="64DDECF8"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63BB2BDE"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6</w:t>
            </w:r>
          </w:p>
        </w:tc>
        <w:tc>
          <w:tcPr>
            <w:tcW w:w="793" w:type="pct"/>
            <w:shd w:val="clear" w:color="auto" w:fill="auto"/>
            <w:vAlign w:val="center"/>
          </w:tcPr>
          <w:p w14:paraId="1E8ED2EB" w14:textId="05FC77F2"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9B9E9C0" w14:textId="7B77EB4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Tarutynskyi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Steppe</w:t>
            </w:r>
            <w:proofErr w:type="spellEnd"/>
          </w:p>
        </w:tc>
        <w:tc>
          <w:tcPr>
            <w:tcW w:w="604" w:type="pct"/>
            <w:shd w:val="clear" w:color="auto" w:fill="auto"/>
            <w:vAlign w:val="center"/>
          </w:tcPr>
          <w:p w14:paraId="2C493109"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UA0000137</w:t>
            </w:r>
          </w:p>
        </w:tc>
        <w:tc>
          <w:tcPr>
            <w:tcW w:w="667" w:type="pct"/>
            <w:shd w:val="clear" w:color="auto" w:fill="auto"/>
            <w:tcMar>
              <w:top w:w="100" w:type="dxa"/>
              <w:left w:w="100" w:type="dxa"/>
              <w:bottom w:w="100" w:type="dxa"/>
              <w:right w:w="100" w:type="dxa"/>
            </w:tcMar>
            <w:vAlign w:val="center"/>
          </w:tcPr>
          <w:p w14:paraId="0EEAE849" w14:textId="7FF6BF2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61,640</w:t>
            </w:r>
          </w:p>
        </w:tc>
      </w:tr>
      <w:tr w:rsidR="00F22C38" w:rsidRPr="001829AE" w14:paraId="42440DD3"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30D8C5A1"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7</w:t>
            </w:r>
          </w:p>
        </w:tc>
        <w:tc>
          <w:tcPr>
            <w:tcW w:w="793" w:type="pct"/>
            <w:shd w:val="clear" w:color="auto" w:fill="auto"/>
            <w:vAlign w:val="center"/>
          </w:tcPr>
          <w:p w14:paraId="07227BAC" w14:textId="1E3FB38C"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010082AF" w14:textId="491F6311"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Tyligulskyi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Lyman</w:t>
            </w:r>
            <w:proofErr w:type="spellEnd"/>
          </w:p>
        </w:tc>
        <w:tc>
          <w:tcPr>
            <w:tcW w:w="604" w:type="pct"/>
            <w:shd w:val="clear" w:color="auto" w:fill="auto"/>
            <w:vAlign w:val="center"/>
          </w:tcPr>
          <w:p w14:paraId="0BA219DE"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UA0000138</w:t>
            </w:r>
          </w:p>
        </w:tc>
        <w:tc>
          <w:tcPr>
            <w:tcW w:w="667" w:type="pct"/>
            <w:shd w:val="clear" w:color="auto" w:fill="auto"/>
            <w:tcMar>
              <w:top w:w="100" w:type="dxa"/>
              <w:left w:w="100" w:type="dxa"/>
              <w:bottom w:w="100" w:type="dxa"/>
              <w:right w:w="100" w:type="dxa"/>
            </w:tcMar>
            <w:vAlign w:val="center"/>
          </w:tcPr>
          <w:p w14:paraId="64C70628" w14:textId="5F24BB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232,305</w:t>
            </w:r>
          </w:p>
        </w:tc>
      </w:tr>
      <w:tr w:rsidR="00F22C38" w:rsidRPr="001829AE" w14:paraId="581E1A20"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47D33F5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8</w:t>
            </w:r>
          </w:p>
        </w:tc>
        <w:tc>
          <w:tcPr>
            <w:tcW w:w="793" w:type="pct"/>
            <w:shd w:val="clear" w:color="auto" w:fill="auto"/>
            <w:vAlign w:val="center"/>
          </w:tcPr>
          <w:p w14:paraId="0E324886" w14:textId="4F539C5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0F79892" w14:textId="2E28B5BC"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Tuzlovski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Lymany</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National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Nature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Park</w:t>
            </w:r>
            <w:proofErr w:type="spellEnd"/>
          </w:p>
        </w:tc>
        <w:tc>
          <w:tcPr>
            <w:tcW w:w="604" w:type="pct"/>
            <w:shd w:val="clear" w:color="auto" w:fill="auto"/>
            <w:vAlign w:val="center"/>
          </w:tcPr>
          <w:p w14:paraId="45A50BD4"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UA0000140</w:t>
            </w:r>
          </w:p>
        </w:tc>
        <w:tc>
          <w:tcPr>
            <w:tcW w:w="667" w:type="pct"/>
            <w:shd w:val="clear" w:color="auto" w:fill="auto"/>
            <w:tcMar>
              <w:top w:w="100" w:type="dxa"/>
              <w:left w:w="100" w:type="dxa"/>
              <w:bottom w:w="100" w:type="dxa"/>
              <w:right w:w="100" w:type="dxa"/>
            </w:tcMar>
            <w:vAlign w:val="center"/>
          </w:tcPr>
          <w:p w14:paraId="67C3A858" w14:textId="5C4570F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277,389</w:t>
            </w:r>
          </w:p>
        </w:tc>
      </w:tr>
      <w:tr w:rsidR="00F22C38" w:rsidRPr="001829AE" w14:paraId="76327ED9"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15DD1585"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9</w:t>
            </w:r>
          </w:p>
        </w:tc>
        <w:tc>
          <w:tcPr>
            <w:tcW w:w="793" w:type="pct"/>
            <w:shd w:val="clear" w:color="auto" w:fill="auto"/>
            <w:vAlign w:val="center"/>
          </w:tcPr>
          <w:p w14:paraId="5D8F4543" w14:textId="5598608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32883A8" w14:textId="64FBCC54"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Kuialnytskyi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Lyman</w:t>
            </w:r>
            <w:proofErr w:type="spellEnd"/>
          </w:p>
        </w:tc>
        <w:tc>
          <w:tcPr>
            <w:tcW w:w="604" w:type="pct"/>
            <w:shd w:val="clear" w:color="auto" w:fill="auto"/>
            <w:vAlign w:val="center"/>
          </w:tcPr>
          <w:p w14:paraId="144F7842"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UA0000143</w:t>
            </w:r>
          </w:p>
        </w:tc>
        <w:tc>
          <w:tcPr>
            <w:tcW w:w="667" w:type="pct"/>
            <w:shd w:val="clear" w:color="auto" w:fill="auto"/>
            <w:tcMar>
              <w:top w:w="100" w:type="dxa"/>
              <w:left w:w="100" w:type="dxa"/>
              <w:bottom w:w="100" w:type="dxa"/>
              <w:right w:w="100" w:type="dxa"/>
            </w:tcMar>
            <w:vAlign w:val="center"/>
          </w:tcPr>
          <w:p w14:paraId="47C5469B" w14:textId="51BD797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84,323</w:t>
            </w:r>
          </w:p>
        </w:tc>
      </w:tr>
      <w:tr w:rsidR="00F22C38" w:rsidRPr="001829AE" w14:paraId="648CDBE8"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0A39432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10</w:t>
            </w:r>
          </w:p>
        </w:tc>
        <w:tc>
          <w:tcPr>
            <w:tcW w:w="793" w:type="pct"/>
            <w:shd w:val="clear" w:color="auto" w:fill="auto"/>
            <w:vAlign w:val="center"/>
          </w:tcPr>
          <w:p w14:paraId="51D29785" w14:textId="1A704AF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608D57D" w14:textId="1DA34C9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Sasyk</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Lyman</w:t>
            </w:r>
            <w:proofErr w:type="spellEnd"/>
          </w:p>
        </w:tc>
        <w:tc>
          <w:tcPr>
            <w:tcW w:w="604" w:type="pct"/>
            <w:shd w:val="clear" w:color="auto" w:fill="auto"/>
            <w:vAlign w:val="center"/>
          </w:tcPr>
          <w:p w14:paraId="0BF2DA4E"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UA0000151</w:t>
            </w:r>
          </w:p>
        </w:tc>
        <w:tc>
          <w:tcPr>
            <w:tcW w:w="667" w:type="pct"/>
            <w:shd w:val="clear" w:color="auto" w:fill="auto"/>
            <w:tcMar>
              <w:top w:w="100" w:type="dxa"/>
              <w:left w:w="100" w:type="dxa"/>
              <w:bottom w:w="100" w:type="dxa"/>
              <w:right w:w="100" w:type="dxa"/>
            </w:tcMar>
            <w:vAlign w:val="center"/>
          </w:tcPr>
          <w:p w14:paraId="7EAD9728" w14:textId="00FF5A4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189,514</w:t>
            </w:r>
          </w:p>
        </w:tc>
      </w:tr>
      <w:tr w:rsidR="00F22C38" w:rsidRPr="001829AE" w14:paraId="0B75A49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0ADD2F39"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11</w:t>
            </w:r>
          </w:p>
        </w:tc>
        <w:tc>
          <w:tcPr>
            <w:tcW w:w="793" w:type="pct"/>
            <w:shd w:val="clear" w:color="auto" w:fill="auto"/>
            <w:vAlign w:val="center"/>
          </w:tcPr>
          <w:p w14:paraId="62694C50" w14:textId="63D72E3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8A51AE2" w14:textId="46A417DE"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Besarabskyi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Kolkhikum</w:t>
            </w:r>
            <w:proofErr w:type="spellEnd"/>
          </w:p>
        </w:tc>
        <w:tc>
          <w:tcPr>
            <w:tcW w:w="604" w:type="pct"/>
            <w:shd w:val="clear" w:color="auto" w:fill="auto"/>
            <w:vAlign w:val="center"/>
          </w:tcPr>
          <w:p w14:paraId="51052C5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UA0000158</w:t>
            </w:r>
          </w:p>
        </w:tc>
        <w:tc>
          <w:tcPr>
            <w:tcW w:w="667" w:type="pct"/>
            <w:shd w:val="clear" w:color="auto" w:fill="auto"/>
            <w:tcMar>
              <w:top w:w="100" w:type="dxa"/>
              <w:left w:w="100" w:type="dxa"/>
              <w:bottom w:w="100" w:type="dxa"/>
              <w:right w:w="100" w:type="dxa"/>
            </w:tcMar>
            <w:vAlign w:val="center"/>
          </w:tcPr>
          <w:p w14:paraId="4E82D015" w14:textId="7D9F7AD4"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33,790</w:t>
            </w:r>
          </w:p>
        </w:tc>
      </w:tr>
      <w:tr w:rsidR="00F22C38" w:rsidRPr="001829AE" w14:paraId="351F84F1"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3B385BC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12</w:t>
            </w:r>
          </w:p>
        </w:tc>
        <w:tc>
          <w:tcPr>
            <w:tcW w:w="793" w:type="pct"/>
            <w:shd w:val="clear" w:color="auto" w:fill="auto"/>
            <w:vAlign w:val="center"/>
          </w:tcPr>
          <w:p w14:paraId="7C266F42" w14:textId="4D615F3A"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0034F5BA" w14:textId="16651642"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Domuzla</w:t>
            </w:r>
            <w:proofErr w:type="spellEnd"/>
          </w:p>
        </w:tc>
        <w:tc>
          <w:tcPr>
            <w:tcW w:w="604" w:type="pct"/>
            <w:shd w:val="clear" w:color="auto" w:fill="auto"/>
            <w:vAlign w:val="center"/>
          </w:tcPr>
          <w:p w14:paraId="0AC39AB8"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UA0000193</w:t>
            </w:r>
          </w:p>
        </w:tc>
        <w:tc>
          <w:tcPr>
            <w:tcW w:w="667" w:type="pct"/>
            <w:shd w:val="clear" w:color="auto" w:fill="auto"/>
            <w:tcMar>
              <w:top w:w="100" w:type="dxa"/>
              <w:left w:w="100" w:type="dxa"/>
              <w:bottom w:w="100" w:type="dxa"/>
              <w:right w:w="100" w:type="dxa"/>
            </w:tcMar>
            <w:vAlign w:val="center"/>
          </w:tcPr>
          <w:p w14:paraId="0D133687" w14:textId="0607A3D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16,399</w:t>
            </w:r>
          </w:p>
        </w:tc>
      </w:tr>
      <w:tr w:rsidR="00F22C38" w:rsidRPr="001829AE" w14:paraId="0225C2B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153BED12"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13</w:t>
            </w:r>
          </w:p>
        </w:tc>
        <w:tc>
          <w:tcPr>
            <w:tcW w:w="793" w:type="pct"/>
            <w:shd w:val="clear" w:color="auto" w:fill="auto"/>
            <w:vAlign w:val="center"/>
          </w:tcPr>
          <w:p w14:paraId="37027E1E" w14:textId="28B9A4F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0B3F4454" w14:textId="71A3636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Tuzly</w:t>
            </w:r>
            <w:proofErr w:type="spellEnd"/>
          </w:p>
        </w:tc>
        <w:tc>
          <w:tcPr>
            <w:tcW w:w="604" w:type="pct"/>
            <w:shd w:val="clear" w:color="auto" w:fill="auto"/>
            <w:vAlign w:val="center"/>
          </w:tcPr>
          <w:p w14:paraId="152D1453"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UA0000206</w:t>
            </w:r>
          </w:p>
        </w:tc>
        <w:tc>
          <w:tcPr>
            <w:tcW w:w="667" w:type="pct"/>
            <w:shd w:val="clear" w:color="auto" w:fill="auto"/>
            <w:tcMar>
              <w:top w:w="100" w:type="dxa"/>
              <w:left w:w="100" w:type="dxa"/>
              <w:bottom w:w="100" w:type="dxa"/>
              <w:right w:w="100" w:type="dxa"/>
            </w:tcMar>
            <w:vAlign w:val="center"/>
          </w:tcPr>
          <w:p w14:paraId="7D716467" w14:textId="2ED2885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13,566</w:t>
            </w:r>
          </w:p>
        </w:tc>
      </w:tr>
      <w:tr w:rsidR="00F22C38" w:rsidRPr="001829AE" w14:paraId="57843E4F"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7DABFE0F"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14</w:t>
            </w:r>
          </w:p>
        </w:tc>
        <w:tc>
          <w:tcPr>
            <w:tcW w:w="793" w:type="pct"/>
            <w:shd w:val="clear" w:color="auto" w:fill="auto"/>
            <w:vAlign w:val="center"/>
          </w:tcPr>
          <w:p w14:paraId="4A3E70E6" w14:textId="46CFA09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756FCCB4" w14:textId="68CD7465"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Berezanskyi</w:t>
            </w:r>
            <w:proofErr w:type="spellEnd"/>
          </w:p>
        </w:tc>
        <w:tc>
          <w:tcPr>
            <w:tcW w:w="604" w:type="pct"/>
            <w:shd w:val="clear" w:color="auto" w:fill="auto"/>
            <w:vAlign w:val="center"/>
          </w:tcPr>
          <w:p w14:paraId="5D0D1A3D"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UA0000207</w:t>
            </w:r>
          </w:p>
        </w:tc>
        <w:tc>
          <w:tcPr>
            <w:tcW w:w="667" w:type="pct"/>
            <w:shd w:val="clear" w:color="auto" w:fill="auto"/>
            <w:tcMar>
              <w:top w:w="100" w:type="dxa"/>
              <w:left w:w="100" w:type="dxa"/>
              <w:bottom w:w="100" w:type="dxa"/>
              <w:right w:w="100" w:type="dxa"/>
            </w:tcMar>
            <w:vAlign w:val="center"/>
          </w:tcPr>
          <w:p w14:paraId="5AB471F2" w14:textId="12D00DD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88,234</w:t>
            </w:r>
          </w:p>
        </w:tc>
      </w:tr>
      <w:tr w:rsidR="00F22C38" w:rsidRPr="001829AE" w14:paraId="21748B2C"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07573E09"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15</w:t>
            </w:r>
          </w:p>
        </w:tc>
        <w:tc>
          <w:tcPr>
            <w:tcW w:w="793" w:type="pct"/>
            <w:shd w:val="clear" w:color="auto" w:fill="auto"/>
            <w:vAlign w:val="center"/>
          </w:tcPr>
          <w:p w14:paraId="38F390DF" w14:textId="240E31E8"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30A7092" w14:textId="23F4C18C"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Zatoky</w:t>
            </w:r>
            <w:proofErr w:type="spellEnd"/>
          </w:p>
        </w:tc>
        <w:tc>
          <w:tcPr>
            <w:tcW w:w="604" w:type="pct"/>
            <w:shd w:val="clear" w:color="auto" w:fill="auto"/>
            <w:vAlign w:val="center"/>
          </w:tcPr>
          <w:p w14:paraId="528D7C43"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UA0000214</w:t>
            </w:r>
          </w:p>
        </w:tc>
        <w:tc>
          <w:tcPr>
            <w:tcW w:w="667" w:type="pct"/>
            <w:shd w:val="clear" w:color="auto" w:fill="auto"/>
            <w:tcMar>
              <w:top w:w="100" w:type="dxa"/>
              <w:left w:w="100" w:type="dxa"/>
              <w:bottom w:w="100" w:type="dxa"/>
              <w:right w:w="100" w:type="dxa"/>
            </w:tcMar>
            <w:vAlign w:val="center"/>
          </w:tcPr>
          <w:p w14:paraId="18E4ED69" w14:textId="2078C098"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1050,805</w:t>
            </w:r>
          </w:p>
        </w:tc>
      </w:tr>
      <w:tr w:rsidR="00F22C38" w:rsidRPr="001829AE" w14:paraId="4D3D7938"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0F0BC90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16</w:t>
            </w:r>
          </w:p>
        </w:tc>
        <w:tc>
          <w:tcPr>
            <w:tcW w:w="793" w:type="pct"/>
            <w:shd w:val="clear" w:color="auto" w:fill="auto"/>
            <w:vAlign w:val="center"/>
          </w:tcPr>
          <w:p w14:paraId="522C44FF" w14:textId="605ACD06"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002C6C0E" w14:textId="67AF1BEA"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Kinburnska</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Kosa</w:t>
            </w:r>
            <w:proofErr w:type="spellEnd"/>
          </w:p>
        </w:tc>
        <w:tc>
          <w:tcPr>
            <w:tcW w:w="604" w:type="pct"/>
            <w:shd w:val="clear" w:color="auto" w:fill="auto"/>
            <w:vAlign w:val="center"/>
          </w:tcPr>
          <w:p w14:paraId="433A170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UA0000215</w:t>
            </w:r>
          </w:p>
        </w:tc>
        <w:tc>
          <w:tcPr>
            <w:tcW w:w="667" w:type="pct"/>
            <w:shd w:val="clear" w:color="auto" w:fill="auto"/>
            <w:tcMar>
              <w:top w:w="100" w:type="dxa"/>
              <w:left w:w="100" w:type="dxa"/>
              <w:bottom w:w="100" w:type="dxa"/>
              <w:right w:w="100" w:type="dxa"/>
            </w:tcMar>
            <w:vAlign w:val="center"/>
          </w:tcPr>
          <w:p w14:paraId="26921507" w14:textId="21423E7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465,802</w:t>
            </w:r>
          </w:p>
        </w:tc>
      </w:tr>
      <w:tr w:rsidR="00F22C38" w:rsidRPr="001829AE" w14:paraId="2530DBFC"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4A6044B7"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17</w:t>
            </w:r>
          </w:p>
        </w:tc>
        <w:tc>
          <w:tcPr>
            <w:tcW w:w="793" w:type="pct"/>
            <w:shd w:val="clear" w:color="auto" w:fill="auto"/>
            <w:vAlign w:val="center"/>
          </w:tcPr>
          <w:p w14:paraId="6A39057B" w14:textId="218014D4"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98942F7" w14:textId="6F79EBF2"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Khadzhybeiskyi</w:t>
            </w:r>
            <w:proofErr w:type="spellEnd"/>
          </w:p>
        </w:tc>
        <w:tc>
          <w:tcPr>
            <w:tcW w:w="604" w:type="pct"/>
            <w:shd w:val="clear" w:color="auto" w:fill="auto"/>
            <w:vAlign w:val="center"/>
          </w:tcPr>
          <w:p w14:paraId="01DADD6B"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UA0000222</w:t>
            </w:r>
          </w:p>
        </w:tc>
        <w:tc>
          <w:tcPr>
            <w:tcW w:w="667" w:type="pct"/>
            <w:shd w:val="clear" w:color="auto" w:fill="auto"/>
            <w:tcMar>
              <w:top w:w="100" w:type="dxa"/>
              <w:left w:w="100" w:type="dxa"/>
              <w:bottom w:w="100" w:type="dxa"/>
              <w:right w:w="100" w:type="dxa"/>
            </w:tcMar>
            <w:vAlign w:val="center"/>
          </w:tcPr>
          <w:p w14:paraId="446D03A0" w14:textId="6D67AD0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32,827</w:t>
            </w:r>
          </w:p>
        </w:tc>
      </w:tr>
      <w:tr w:rsidR="00F22C38" w:rsidRPr="001829AE" w14:paraId="7F9BE355"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5E740845"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18</w:t>
            </w:r>
          </w:p>
        </w:tc>
        <w:tc>
          <w:tcPr>
            <w:tcW w:w="793" w:type="pct"/>
            <w:shd w:val="clear" w:color="auto" w:fill="auto"/>
            <w:vAlign w:val="center"/>
          </w:tcPr>
          <w:p w14:paraId="246E21F9" w14:textId="60A98E8F"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75096FCC" w14:textId="28FFD664"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Ochakivskyi</w:t>
            </w:r>
            <w:proofErr w:type="spellEnd"/>
          </w:p>
        </w:tc>
        <w:tc>
          <w:tcPr>
            <w:tcW w:w="604" w:type="pct"/>
            <w:shd w:val="clear" w:color="auto" w:fill="auto"/>
            <w:vAlign w:val="center"/>
          </w:tcPr>
          <w:p w14:paraId="0612E0A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UA0000253</w:t>
            </w:r>
          </w:p>
        </w:tc>
        <w:tc>
          <w:tcPr>
            <w:tcW w:w="667" w:type="pct"/>
            <w:shd w:val="clear" w:color="auto" w:fill="auto"/>
            <w:tcMar>
              <w:top w:w="100" w:type="dxa"/>
              <w:left w:w="100" w:type="dxa"/>
              <w:bottom w:w="100" w:type="dxa"/>
              <w:right w:w="100" w:type="dxa"/>
            </w:tcMar>
            <w:vAlign w:val="center"/>
          </w:tcPr>
          <w:p w14:paraId="1D41C7D4" w14:textId="313614F5"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4,739</w:t>
            </w:r>
          </w:p>
        </w:tc>
      </w:tr>
      <w:tr w:rsidR="00F22C38" w:rsidRPr="001829AE" w14:paraId="3577700B"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1A6D337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19</w:t>
            </w:r>
          </w:p>
        </w:tc>
        <w:tc>
          <w:tcPr>
            <w:tcW w:w="793" w:type="pct"/>
            <w:shd w:val="clear" w:color="auto" w:fill="auto"/>
            <w:vAlign w:val="center"/>
          </w:tcPr>
          <w:p w14:paraId="6A5CDC68" w14:textId="1452C6B6"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68329047" w14:textId="4E758DF6"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Svitlogirsk-Altestove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creeks</w:t>
            </w:r>
            <w:proofErr w:type="spellEnd"/>
          </w:p>
        </w:tc>
        <w:tc>
          <w:tcPr>
            <w:tcW w:w="604" w:type="pct"/>
            <w:shd w:val="clear" w:color="auto" w:fill="auto"/>
            <w:vAlign w:val="center"/>
          </w:tcPr>
          <w:p w14:paraId="76D5DC17"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UA0000308</w:t>
            </w:r>
          </w:p>
        </w:tc>
        <w:tc>
          <w:tcPr>
            <w:tcW w:w="667" w:type="pct"/>
            <w:shd w:val="clear" w:color="auto" w:fill="auto"/>
            <w:tcMar>
              <w:top w:w="100" w:type="dxa"/>
              <w:left w:w="100" w:type="dxa"/>
              <w:bottom w:w="100" w:type="dxa"/>
              <w:right w:w="100" w:type="dxa"/>
            </w:tcMar>
            <w:vAlign w:val="center"/>
          </w:tcPr>
          <w:p w14:paraId="05695891" w14:textId="54608D4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26,959</w:t>
            </w:r>
          </w:p>
        </w:tc>
      </w:tr>
      <w:tr w:rsidR="00F22C38" w:rsidRPr="001829AE" w14:paraId="1BD6C175"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421226C5"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lastRenderedPageBreak/>
              <w:t>20</w:t>
            </w:r>
          </w:p>
        </w:tc>
        <w:tc>
          <w:tcPr>
            <w:tcW w:w="793" w:type="pct"/>
            <w:shd w:val="clear" w:color="auto" w:fill="auto"/>
            <w:vAlign w:val="center"/>
          </w:tcPr>
          <w:p w14:paraId="4D662610" w14:textId="3268C84A"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C37723F" w14:textId="7453EBAE"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Dniester</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liman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cliffs</w:t>
            </w:r>
            <w:proofErr w:type="spellEnd"/>
          </w:p>
        </w:tc>
        <w:tc>
          <w:tcPr>
            <w:tcW w:w="604" w:type="pct"/>
            <w:shd w:val="clear" w:color="auto" w:fill="auto"/>
            <w:vAlign w:val="center"/>
          </w:tcPr>
          <w:p w14:paraId="3626AAC3"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UA0000350</w:t>
            </w:r>
          </w:p>
        </w:tc>
        <w:tc>
          <w:tcPr>
            <w:tcW w:w="667" w:type="pct"/>
            <w:shd w:val="clear" w:color="auto" w:fill="auto"/>
            <w:tcMar>
              <w:top w:w="100" w:type="dxa"/>
              <w:left w:w="100" w:type="dxa"/>
              <w:bottom w:w="100" w:type="dxa"/>
              <w:right w:w="100" w:type="dxa"/>
            </w:tcMar>
            <w:vAlign w:val="center"/>
          </w:tcPr>
          <w:p w14:paraId="0471C672" w14:textId="3754D592"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1,982</w:t>
            </w:r>
          </w:p>
        </w:tc>
      </w:tr>
      <w:tr w:rsidR="00F22C38" w:rsidRPr="001829AE" w14:paraId="329FC845"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18C86845"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21</w:t>
            </w:r>
          </w:p>
        </w:tc>
        <w:tc>
          <w:tcPr>
            <w:tcW w:w="793" w:type="pct"/>
            <w:shd w:val="clear" w:color="auto" w:fill="auto"/>
            <w:vAlign w:val="center"/>
          </w:tcPr>
          <w:p w14:paraId="5B54CC79" w14:textId="2656DAA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34BF9DF" w14:textId="645AE010"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Barnashivsky</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depression</w:t>
            </w:r>
            <w:proofErr w:type="spellEnd"/>
          </w:p>
        </w:tc>
        <w:tc>
          <w:tcPr>
            <w:tcW w:w="604" w:type="pct"/>
            <w:shd w:val="clear" w:color="auto" w:fill="auto"/>
            <w:vAlign w:val="center"/>
          </w:tcPr>
          <w:p w14:paraId="64BD8FE4"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UA0000367</w:t>
            </w:r>
          </w:p>
        </w:tc>
        <w:tc>
          <w:tcPr>
            <w:tcW w:w="667" w:type="pct"/>
            <w:shd w:val="clear" w:color="auto" w:fill="auto"/>
            <w:tcMar>
              <w:top w:w="100" w:type="dxa"/>
              <w:left w:w="100" w:type="dxa"/>
              <w:bottom w:w="100" w:type="dxa"/>
              <w:right w:w="100" w:type="dxa"/>
            </w:tcMar>
            <w:vAlign w:val="center"/>
          </w:tcPr>
          <w:p w14:paraId="5745FA4A" w14:textId="1992777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7,380</w:t>
            </w:r>
          </w:p>
        </w:tc>
      </w:tr>
      <w:tr w:rsidR="00F22C38" w:rsidRPr="001829AE" w14:paraId="7E2A39E3"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36D2BB4F"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22</w:t>
            </w:r>
          </w:p>
        </w:tc>
        <w:tc>
          <w:tcPr>
            <w:tcW w:w="793" w:type="pct"/>
            <w:shd w:val="clear" w:color="auto" w:fill="auto"/>
            <w:vAlign w:val="center"/>
          </w:tcPr>
          <w:p w14:paraId="4D68A109" w14:textId="175FD9A6"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238F80A" w14:textId="39A34EB9"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Black</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valley</w:t>
            </w:r>
            <w:proofErr w:type="spellEnd"/>
          </w:p>
        </w:tc>
        <w:tc>
          <w:tcPr>
            <w:tcW w:w="604" w:type="pct"/>
            <w:shd w:val="clear" w:color="auto" w:fill="auto"/>
            <w:vAlign w:val="center"/>
          </w:tcPr>
          <w:p w14:paraId="4E906D5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UA0000368</w:t>
            </w:r>
          </w:p>
        </w:tc>
        <w:tc>
          <w:tcPr>
            <w:tcW w:w="667" w:type="pct"/>
            <w:shd w:val="clear" w:color="auto" w:fill="auto"/>
            <w:tcMar>
              <w:top w:w="100" w:type="dxa"/>
              <w:left w:w="100" w:type="dxa"/>
              <w:bottom w:w="100" w:type="dxa"/>
              <w:right w:w="100" w:type="dxa"/>
            </w:tcMar>
            <w:vAlign w:val="center"/>
          </w:tcPr>
          <w:p w14:paraId="15BFE7BF" w14:textId="69B75E54"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4,944</w:t>
            </w:r>
          </w:p>
        </w:tc>
      </w:tr>
      <w:tr w:rsidR="00F22C38" w:rsidRPr="001829AE" w14:paraId="3C6C5368"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34FBBFD0"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23</w:t>
            </w:r>
          </w:p>
        </w:tc>
        <w:tc>
          <w:tcPr>
            <w:tcW w:w="793" w:type="pct"/>
            <w:shd w:val="clear" w:color="auto" w:fill="auto"/>
            <w:vAlign w:val="center"/>
          </w:tcPr>
          <w:p w14:paraId="38FA5C44" w14:textId="11E57DA4"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0CE8E76" w14:textId="0201E7D2"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Green</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depression</w:t>
            </w:r>
            <w:proofErr w:type="spellEnd"/>
          </w:p>
        </w:tc>
        <w:tc>
          <w:tcPr>
            <w:tcW w:w="604" w:type="pct"/>
            <w:shd w:val="clear" w:color="auto" w:fill="auto"/>
            <w:vAlign w:val="center"/>
          </w:tcPr>
          <w:p w14:paraId="5F3BFCD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UA0000370</w:t>
            </w:r>
          </w:p>
        </w:tc>
        <w:tc>
          <w:tcPr>
            <w:tcW w:w="667" w:type="pct"/>
            <w:shd w:val="clear" w:color="auto" w:fill="auto"/>
            <w:tcMar>
              <w:top w:w="100" w:type="dxa"/>
              <w:left w:w="100" w:type="dxa"/>
              <w:bottom w:w="100" w:type="dxa"/>
              <w:right w:w="100" w:type="dxa"/>
            </w:tcMar>
            <w:vAlign w:val="center"/>
          </w:tcPr>
          <w:p w14:paraId="1B5F91E2" w14:textId="412846C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15,811</w:t>
            </w:r>
          </w:p>
        </w:tc>
      </w:tr>
      <w:tr w:rsidR="00F22C38" w:rsidRPr="001829AE" w14:paraId="3726C42C"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22C8A17D"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24</w:t>
            </w:r>
          </w:p>
        </w:tc>
        <w:tc>
          <w:tcPr>
            <w:tcW w:w="793" w:type="pct"/>
            <w:shd w:val="clear" w:color="auto" w:fill="auto"/>
            <w:vAlign w:val="center"/>
          </w:tcPr>
          <w:p w14:paraId="05E7F0AF" w14:textId="3C76A7F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10AD21C" w14:textId="5C6A9155"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Small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Chapelsk</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depression</w:t>
            </w:r>
            <w:proofErr w:type="spellEnd"/>
          </w:p>
        </w:tc>
        <w:tc>
          <w:tcPr>
            <w:tcW w:w="604" w:type="pct"/>
            <w:shd w:val="clear" w:color="auto" w:fill="auto"/>
            <w:vAlign w:val="center"/>
          </w:tcPr>
          <w:p w14:paraId="072B3C04"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UA0000372</w:t>
            </w:r>
          </w:p>
        </w:tc>
        <w:tc>
          <w:tcPr>
            <w:tcW w:w="667" w:type="pct"/>
            <w:shd w:val="clear" w:color="auto" w:fill="auto"/>
            <w:tcMar>
              <w:top w:w="100" w:type="dxa"/>
              <w:left w:w="100" w:type="dxa"/>
              <w:bottom w:w="100" w:type="dxa"/>
              <w:right w:w="100" w:type="dxa"/>
            </w:tcMar>
            <w:vAlign w:val="center"/>
          </w:tcPr>
          <w:p w14:paraId="20AA0FA4" w14:textId="5354C851"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10,232</w:t>
            </w:r>
          </w:p>
        </w:tc>
      </w:tr>
      <w:tr w:rsidR="00F22C38" w:rsidRPr="001829AE" w14:paraId="31184361"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65408B4C"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25</w:t>
            </w:r>
          </w:p>
        </w:tc>
        <w:tc>
          <w:tcPr>
            <w:tcW w:w="793" w:type="pct"/>
            <w:shd w:val="clear" w:color="auto" w:fill="auto"/>
            <w:vAlign w:val="center"/>
          </w:tcPr>
          <w:p w14:paraId="782CCF1A" w14:textId="7732A730"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35F6904" w14:textId="2F0E51E0"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The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Karkinit</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Gulf</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and</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the</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Bakal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Spit</w:t>
            </w:r>
            <w:proofErr w:type="spellEnd"/>
          </w:p>
        </w:tc>
        <w:tc>
          <w:tcPr>
            <w:tcW w:w="604" w:type="pct"/>
            <w:shd w:val="clear" w:color="auto" w:fill="auto"/>
            <w:vAlign w:val="center"/>
          </w:tcPr>
          <w:p w14:paraId="0E4CA43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UA0000398</w:t>
            </w:r>
          </w:p>
        </w:tc>
        <w:tc>
          <w:tcPr>
            <w:tcW w:w="667" w:type="pct"/>
            <w:shd w:val="clear" w:color="auto" w:fill="auto"/>
            <w:tcMar>
              <w:top w:w="100" w:type="dxa"/>
              <w:left w:w="100" w:type="dxa"/>
              <w:bottom w:w="100" w:type="dxa"/>
              <w:right w:w="100" w:type="dxa"/>
            </w:tcMar>
            <w:vAlign w:val="center"/>
          </w:tcPr>
          <w:p w14:paraId="2D44525B" w14:textId="685ED770"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1184,695</w:t>
            </w:r>
          </w:p>
        </w:tc>
      </w:tr>
      <w:tr w:rsidR="00F22C38" w:rsidRPr="001829AE" w14:paraId="633A892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0ADD9D4F"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26</w:t>
            </w:r>
          </w:p>
        </w:tc>
        <w:tc>
          <w:tcPr>
            <w:tcW w:w="793" w:type="pct"/>
            <w:shd w:val="clear" w:color="auto" w:fill="auto"/>
            <w:vAlign w:val="center"/>
          </w:tcPr>
          <w:p w14:paraId="72E89499" w14:textId="05CB9196"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21E53035" w14:textId="4E692F7C"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Sasyk</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river</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valley</w:t>
            </w:r>
            <w:proofErr w:type="spellEnd"/>
          </w:p>
        </w:tc>
        <w:tc>
          <w:tcPr>
            <w:tcW w:w="604" w:type="pct"/>
            <w:shd w:val="clear" w:color="auto" w:fill="auto"/>
            <w:vAlign w:val="center"/>
          </w:tcPr>
          <w:p w14:paraId="70771733"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UA0000457</w:t>
            </w:r>
          </w:p>
        </w:tc>
        <w:tc>
          <w:tcPr>
            <w:tcW w:w="667" w:type="pct"/>
            <w:shd w:val="clear" w:color="auto" w:fill="auto"/>
            <w:tcMar>
              <w:top w:w="100" w:type="dxa"/>
              <w:left w:w="100" w:type="dxa"/>
              <w:bottom w:w="100" w:type="dxa"/>
              <w:right w:w="100" w:type="dxa"/>
            </w:tcMar>
            <w:vAlign w:val="center"/>
          </w:tcPr>
          <w:p w14:paraId="23C1F757" w14:textId="3FAC0178"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53,436</w:t>
            </w:r>
          </w:p>
        </w:tc>
      </w:tr>
      <w:tr w:rsidR="00F22C38" w:rsidRPr="001829AE" w14:paraId="4A408499"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57ACF1D0"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27</w:t>
            </w:r>
          </w:p>
        </w:tc>
        <w:tc>
          <w:tcPr>
            <w:tcW w:w="793" w:type="pct"/>
            <w:shd w:val="clear" w:color="auto" w:fill="auto"/>
            <w:vAlign w:val="center"/>
          </w:tcPr>
          <w:p w14:paraId="20C5A56F" w14:textId="37C2542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5C09AFA" w14:textId="69A3EE3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Tylihul</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steppes</w:t>
            </w:r>
            <w:proofErr w:type="spellEnd"/>
          </w:p>
        </w:tc>
        <w:tc>
          <w:tcPr>
            <w:tcW w:w="604" w:type="pct"/>
            <w:shd w:val="clear" w:color="auto" w:fill="auto"/>
            <w:vAlign w:val="center"/>
          </w:tcPr>
          <w:p w14:paraId="1906231E"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UA0000458</w:t>
            </w:r>
          </w:p>
        </w:tc>
        <w:tc>
          <w:tcPr>
            <w:tcW w:w="667" w:type="pct"/>
            <w:shd w:val="clear" w:color="auto" w:fill="auto"/>
            <w:tcMar>
              <w:top w:w="100" w:type="dxa"/>
              <w:left w:w="100" w:type="dxa"/>
              <w:bottom w:w="100" w:type="dxa"/>
              <w:right w:w="100" w:type="dxa"/>
            </w:tcMar>
            <w:vAlign w:val="center"/>
          </w:tcPr>
          <w:p w14:paraId="1B7DF584" w14:textId="405CF928"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457,055</w:t>
            </w:r>
          </w:p>
        </w:tc>
      </w:tr>
      <w:tr w:rsidR="00F22C38" w:rsidRPr="001829AE" w14:paraId="224CF50D"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282BAB8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28</w:t>
            </w:r>
          </w:p>
        </w:tc>
        <w:tc>
          <w:tcPr>
            <w:tcW w:w="793" w:type="pct"/>
            <w:shd w:val="clear" w:color="auto" w:fill="auto"/>
            <w:vAlign w:val="center"/>
          </w:tcPr>
          <w:p w14:paraId="2E608B53" w14:textId="2CBD4A98"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845D9BA" w14:textId="28A104BE"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Berezansko-Solonynski</w:t>
            </w:r>
            <w:proofErr w:type="spellEnd"/>
            <w:r w:rsidRPr="001829AE">
              <w:rPr>
                <w:rFonts w:ascii="Times New Roman" w:hAnsi="Times New Roman" w:cs="Times New Roman"/>
              </w:rPr>
              <w:t xml:space="preserve"> </w:t>
            </w:r>
            <w:proofErr w:type="spellStart"/>
            <w:r w:rsidRPr="001829AE">
              <w:rPr>
                <w:rFonts w:ascii="Times New Roman" w:hAnsi="Times New Roman" w:cs="Times New Roman"/>
              </w:rPr>
              <w:t>steppe</w:t>
            </w:r>
            <w:proofErr w:type="spellEnd"/>
          </w:p>
        </w:tc>
        <w:tc>
          <w:tcPr>
            <w:tcW w:w="604" w:type="pct"/>
            <w:shd w:val="clear" w:color="auto" w:fill="auto"/>
            <w:vAlign w:val="center"/>
          </w:tcPr>
          <w:p w14:paraId="4ABE6BA4"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UA0000571</w:t>
            </w:r>
          </w:p>
        </w:tc>
        <w:tc>
          <w:tcPr>
            <w:tcW w:w="667" w:type="pct"/>
            <w:shd w:val="clear" w:color="auto" w:fill="auto"/>
            <w:tcMar>
              <w:top w:w="100" w:type="dxa"/>
              <w:left w:w="100" w:type="dxa"/>
              <w:bottom w:w="100" w:type="dxa"/>
              <w:right w:w="100" w:type="dxa"/>
            </w:tcMar>
            <w:vAlign w:val="center"/>
          </w:tcPr>
          <w:p w14:paraId="06345FD4" w14:textId="2E3D2530"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225,862</w:t>
            </w:r>
          </w:p>
        </w:tc>
      </w:tr>
      <w:tr w:rsidR="00F22C38" w:rsidRPr="001829AE" w14:paraId="283970B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7D61AD90"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29</w:t>
            </w:r>
          </w:p>
        </w:tc>
        <w:tc>
          <w:tcPr>
            <w:tcW w:w="793" w:type="pct"/>
            <w:shd w:val="clear" w:color="auto" w:fill="auto"/>
            <w:vAlign w:val="center"/>
          </w:tcPr>
          <w:p w14:paraId="274C7635" w14:textId="54088C1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F17D8B3" w14:textId="58D1D69A"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Chiligider</w:t>
            </w:r>
            <w:proofErr w:type="spellEnd"/>
          </w:p>
        </w:tc>
        <w:tc>
          <w:tcPr>
            <w:tcW w:w="604" w:type="pct"/>
            <w:shd w:val="clear" w:color="auto" w:fill="auto"/>
            <w:vAlign w:val="center"/>
          </w:tcPr>
          <w:p w14:paraId="30E14097"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UA0000576</w:t>
            </w:r>
          </w:p>
        </w:tc>
        <w:tc>
          <w:tcPr>
            <w:tcW w:w="667" w:type="pct"/>
            <w:shd w:val="clear" w:color="auto" w:fill="auto"/>
            <w:tcMar>
              <w:top w:w="100" w:type="dxa"/>
              <w:left w:w="100" w:type="dxa"/>
              <w:bottom w:w="100" w:type="dxa"/>
              <w:right w:w="100" w:type="dxa"/>
            </w:tcMar>
            <w:vAlign w:val="center"/>
          </w:tcPr>
          <w:p w14:paraId="4C77BA78" w14:textId="77D04769"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60,431</w:t>
            </w:r>
          </w:p>
        </w:tc>
      </w:tr>
      <w:tr w:rsidR="00F22C38" w:rsidRPr="001829AE" w14:paraId="37A8ACF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3EA64EF6"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30</w:t>
            </w:r>
          </w:p>
        </w:tc>
        <w:tc>
          <w:tcPr>
            <w:tcW w:w="793" w:type="pct"/>
            <w:shd w:val="clear" w:color="auto" w:fill="auto"/>
            <w:vAlign w:val="center"/>
          </w:tcPr>
          <w:p w14:paraId="0D300079" w14:textId="01806A8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5317BB13" w14:textId="1E5E8D1B"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Khadzhider</w:t>
            </w:r>
            <w:proofErr w:type="spellEnd"/>
            <w:r w:rsidRPr="001829AE">
              <w:rPr>
                <w:rFonts w:ascii="Times New Roman" w:hAnsi="Times New Roman" w:cs="Times New Roman"/>
              </w:rPr>
              <w:t xml:space="preserve"> - </w:t>
            </w:r>
            <w:proofErr w:type="spellStart"/>
            <w:r w:rsidRPr="001829AE">
              <w:rPr>
                <w:rFonts w:ascii="Times New Roman" w:hAnsi="Times New Roman" w:cs="Times New Roman"/>
              </w:rPr>
              <w:t>Alkalia</w:t>
            </w:r>
            <w:proofErr w:type="spellEnd"/>
          </w:p>
        </w:tc>
        <w:tc>
          <w:tcPr>
            <w:tcW w:w="604" w:type="pct"/>
            <w:shd w:val="clear" w:color="auto" w:fill="auto"/>
            <w:vAlign w:val="center"/>
          </w:tcPr>
          <w:p w14:paraId="5070A32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UA0000577</w:t>
            </w:r>
          </w:p>
        </w:tc>
        <w:tc>
          <w:tcPr>
            <w:tcW w:w="667" w:type="pct"/>
            <w:shd w:val="clear" w:color="auto" w:fill="auto"/>
            <w:tcMar>
              <w:top w:w="100" w:type="dxa"/>
              <w:left w:w="100" w:type="dxa"/>
              <w:bottom w:w="100" w:type="dxa"/>
              <w:right w:w="100" w:type="dxa"/>
            </w:tcMar>
            <w:vAlign w:val="center"/>
          </w:tcPr>
          <w:p w14:paraId="0C30653E" w14:textId="07FDB7BD"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82,532</w:t>
            </w:r>
          </w:p>
        </w:tc>
      </w:tr>
      <w:tr w:rsidR="00F22C38" w:rsidRPr="001829AE" w14:paraId="4C9147EA"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5D00C82A"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31</w:t>
            </w:r>
          </w:p>
        </w:tc>
        <w:tc>
          <w:tcPr>
            <w:tcW w:w="793" w:type="pct"/>
            <w:shd w:val="clear" w:color="auto" w:fill="auto"/>
            <w:vAlign w:val="center"/>
          </w:tcPr>
          <w:p w14:paraId="020BC8D4" w14:textId="6C60A5E6"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1C7D76BD" w14:textId="4AB0E295"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Sarata</w:t>
            </w:r>
            <w:proofErr w:type="spellEnd"/>
          </w:p>
        </w:tc>
        <w:tc>
          <w:tcPr>
            <w:tcW w:w="604" w:type="pct"/>
            <w:shd w:val="clear" w:color="auto" w:fill="auto"/>
            <w:vAlign w:val="center"/>
          </w:tcPr>
          <w:p w14:paraId="14410089"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UA0000578</w:t>
            </w:r>
          </w:p>
        </w:tc>
        <w:tc>
          <w:tcPr>
            <w:tcW w:w="667" w:type="pct"/>
            <w:shd w:val="clear" w:color="auto" w:fill="auto"/>
            <w:tcMar>
              <w:top w:w="100" w:type="dxa"/>
              <w:left w:w="100" w:type="dxa"/>
              <w:bottom w:w="100" w:type="dxa"/>
              <w:right w:w="100" w:type="dxa"/>
            </w:tcMar>
            <w:vAlign w:val="center"/>
          </w:tcPr>
          <w:p w14:paraId="1CBE5360" w14:textId="2F638AEE"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131,067</w:t>
            </w:r>
          </w:p>
        </w:tc>
      </w:tr>
      <w:tr w:rsidR="00F22C38" w:rsidRPr="001829AE" w14:paraId="65B7959C"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7C80C521"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32</w:t>
            </w:r>
          </w:p>
        </w:tc>
        <w:tc>
          <w:tcPr>
            <w:tcW w:w="793" w:type="pct"/>
            <w:shd w:val="clear" w:color="auto" w:fill="auto"/>
            <w:vAlign w:val="center"/>
          </w:tcPr>
          <w:p w14:paraId="73177D1E" w14:textId="133D923B"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016D3A48" w14:textId="0837D43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Chaga</w:t>
            </w:r>
            <w:proofErr w:type="spellEnd"/>
          </w:p>
        </w:tc>
        <w:tc>
          <w:tcPr>
            <w:tcW w:w="604" w:type="pct"/>
            <w:shd w:val="clear" w:color="auto" w:fill="auto"/>
            <w:vAlign w:val="center"/>
          </w:tcPr>
          <w:p w14:paraId="56619301"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UA0000594</w:t>
            </w:r>
          </w:p>
        </w:tc>
        <w:tc>
          <w:tcPr>
            <w:tcW w:w="667" w:type="pct"/>
            <w:shd w:val="clear" w:color="auto" w:fill="auto"/>
            <w:tcMar>
              <w:top w:w="100" w:type="dxa"/>
              <w:left w:w="100" w:type="dxa"/>
              <w:bottom w:w="100" w:type="dxa"/>
              <w:right w:w="100" w:type="dxa"/>
            </w:tcMar>
            <w:vAlign w:val="center"/>
          </w:tcPr>
          <w:p w14:paraId="785165B4" w14:textId="570C0D23"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121,701</w:t>
            </w:r>
          </w:p>
        </w:tc>
      </w:tr>
      <w:tr w:rsidR="00F22C38" w:rsidRPr="001829AE" w14:paraId="68E201C3" w14:textId="77777777" w:rsidTr="00F22C38">
        <w:trPr>
          <w:trHeight w:val="162"/>
          <w:jc w:val="center"/>
        </w:trPr>
        <w:tc>
          <w:tcPr>
            <w:tcW w:w="208" w:type="pct"/>
            <w:shd w:val="clear" w:color="auto" w:fill="auto"/>
            <w:tcMar>
              <w:top w:w="100" w:type="dxa"/>
              <w:left w:w="100" w:type="dxa"/>
              <w:bottom w:w="100" w:type="dxa"/>
              <w:right w:w="100" w:type="dxa"/>
            </w:tcMar>
            <w:vAlign w:val="center"/>
          </w:tcPr>
          <w:p w14:paraId="4EF37F2D"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33</w:t>
            </w:r>
          </w:p>
        </w:tc>
        <w:tc>
          <w:tcPr>
            <w:tcW w:w="793" w:type="pct"/>
            <w:shd w:val="clear" w:color="auto" w:fill="auto"/>
            <w:vAlign w:val="center"/>
          </w:tcPr>
          <w:p w14:paraId="6E62C4B3" w14:textId="22D71DDC"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2728" w:type="pct"/>
            <w:shd w:val="clear" w:color="auto" w:fill="auto"/>
            <w:tcMar>
              <w:top w:w="100" w:type="dxa"/>
              <w:left w:w="100" w:type="dxa"/>
              <w:bottom w:w="100" w:type="dxa"/>
              <w:right w:w="100" w:type="dxa"/>
            </w:tcMar>
            <w:vAlign w:val="center"/>
          </w:tcPr>
          <w:p w14:paraId="334A7DC0" w14:textId="6B8A8E18" w:rsidR="00F22C38" w:rsidRPr="001829AE" w:rsidRDefault="00F22C38" w:rsidP="00F22C38">
            <w:pPr>
              <w:spacing w:after="0" w:line="240" w:lineRule="auto"/>
              <w:jc w:val="center"/>
              <w:rPr>
                <w:rFonts w:ascii="Times New Roman" w:hAnsi="Times New Roman" w:cs="Times New Roman"/>
              </w:rPr>
            </w:pPr>
            <w:proofErr w:type="spellStart"/>
            <w:r w:rsidRPr="001829AE">
              <w:rPr>
                <w:rFonts w:ascii="Times New Roman" w:hAnsi="Times New Roman" w:cs="Times New Roman"/>
              </w:rPr>
              <w:t>Kohylnyk</w:t>
            </w:r>
            <w:proofErr w:type="spellEnd"/>
          </w:p>
        </w:tc>
        <w:tc>
          <w:tcPr>
            <w:tcW w:w="604" w:type="pct"/>
            <w:shd w:val="clear" w:color="auto" w:fill="auto"/>
            <w:vAlign w:val="center"/>
          </w:tcPr>
          <w:p w14:paraId="4BC70D29" w14:textId="77777777"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UA0000595</w:t>
            </w:r>
          </w:p>
        </w:tc>
        <w:tc>
          <w:tcPr>
            <w:tcW w:w="667" w:type="pct"/>
            <w:shd w:val="clear" w:color="auto" w:fill="auto"/>
            <w:tcMar>
              <w:top w:w="100" w:type="dxa"/>
              <w:left w:w="100" w:type="dxa"/>
              <w:bottom w:w="100" w:type="dxa"/>
              <w:right w:w="100" w:type="dxa"/>
            </w:tcMar>
            <w:vAlign w:val="center"/>
          </w:tcPr>
          <w:p w14:paraId="2E50B2A4" w14:textId="10B02DA2" w:rsidR="00F22C38" w:rsidRPr="001829AE" w:rsidRDefault="00F22C38" w:rsidP="00F22C38">
            <w:pPr>
              <w:spacing w:after="0" w:line="240" w:lineRule="auto"/>
              <w:jc w:val="center"/>
              <w:rPr>
                <w:rFonts w:ascii="Times New Roman" w:hAnsi="Times New Roman" w:cs="Times New Roman"/>
              </w:rPr>
            </w:pPr>
            <w:r w:rsidRPr="001829AE">
              <w:rPr>
                <w:rFonts w:ascii="Times New Roman" w:hAnsi="Times New Roman" w:cs="Times New Roman"/>
              </w:rPr>
              <w:t>63,697</w:t>
            </w:r>
          </w:p>
        </w:tc>
      </w:tr>
    </w:tbl>
    <w:p w14:paraId="416A7AEB" w14:textId="77777777" w:rsidR="00DD2D29" w:rsidRPr="001829AE" w:rsidRDefault="00DD2D29" w:rsidP="00306FF2">
      <w:pPr>
        <w:spacing w:line="240" w:lineRule="auto"/>
        <w:rPr>
          <w:rFonts w:ascii="Times New Roman" w:hAnsi="Times New Roman" w:cs="Times New Roman"/>
          <w:sz w:val="24"/>
          <w:szCs w:val="24"/>
        </w:rPr>
      </w:pPr>
    </w:p>
    <w:p w14:paraId="52DE612B" w14:textId="38428D2E" w:rsidR="00DD2D29" w:rsidRPr="001829AE" w:rsidRDefault="00E43CC1"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br w:type="page"/>
      </w:r>
    </w:p>
    <w:p w14:paraId="6FDFE6DD" w14:textId="77777777" w:rsidR="005507DF" w:rsidRPr="00527416" w:rsidRDefault="005507DF" w:rsidP="00306FF2">
      <w:pPr>
        <w:spacing w:line="240" w:lineRule="auto"/>
        <w:rPr>
          <w:rFonts w:ascii="Times New Roman" w:hAnsi="Times New Roman" w:cs="Times New Roman"/>
          <w:sz w:val="24"/>
          <w:szCs w:val="24"/>
        </w:rPr>
      </w:pPr>
    </w:p>
    <w:p w14:paraId="22A1DCC5" w14:textId="666E5DE2" w:rsidR="005507DF" w:rsidRPr="00527416" w:rsidRDefault="005507DF" w:rsidP="00965805">
      <w:pPr>
        <w:pStyle w:val="2"/>
        <w:spacing w:after="120"/>
        <w:rPr>
          <w:rFonts w:ascii="Times New Roman" w:hAnsi="Times New Roman" w:cs="Times New Roman"/>
          <w:b/>
          <w:bCs/>
          <w:color w:val="auto"/>
          <w:sz w:val="24"/>
          <w:szCs w:val="24"/>
        </w:rPr>
      </w:pPr>
      <w:bookmarkStart w:id="262" w:name="_Toc174881513"/>
      <w:r w:rsidRPr="00527416">
        <w:rPr>
          <w:rFonts w:ascii="Times New Roman" w:hAnsi="Times New Roman" w:cs="Times New Roman"/>
          <w:b/>
          <w:bCs/>
          <w:color w:val="auto"/>
          <w:sz w:val="24"/>
          <w:szCs w:val="24"/>
        </w:rPr>
        <w:t>Додаток 5. Перелік місць рекреації та відпочинку населення в межах басейну</w:t>
      </w:r>
      <w:bookmarkEnd w:id="262"/>
      <w:r w:rsidRPr="00527416">
        <w:rPr>
          <w:rFonts w:ascii="Times New Roman" w:hAnsi="Times New Roman" w:cs="Times New Roman"/>
          <w:b/>
          <w:bCs/>
          <w:color w:val="auto"/>
          <w:sz w:val="24"/>
          <w:szCs w:val="24"/>
        </w:rPr>
        <w:t xml:space="preserve"> </w:t>
      </w:r>
    </w:p>
    <w:p w14:paraId="2C3E1947" w14:textId="655C86F1" w:rsidR="00071434" w:rsidRPr="001829AE" w:rsidRDefault="005507DF" w:rsidP="00071434">
      <w:pPr>
        <w:shd w:val="clear" w:color="auto" w:fill="FFFFFF"/>
        <w:spacing w:line="240" w:lineRule="auto"/>
        <w:rPr>
          <w:rFonts w:ascii="Times New Roman" w:hAnsi="Times New Roman" w:cs="Times New Roman"/>
          <w:color w:val="000000"/>
          <w:sz w:val="24"/>
          <w:szCs w:val="24"/>
        </w:rPr>
      </w:pPr>
      <w:r w:rsidRPr="001829AE">
        <w:rPr>
          <w:rFonts w:ascii="Times New Roman" w:hAnsi="Times New Roman" w:cs="Times New Roman"/>
          <w:sz w:val="24"/>
          <w:szCs w:val="24"/>
        </w:rPr>
        <w:t xml:space="preserve">У басейні річок </w:t>
      </w:r>
      <w:r w:rsidR="00364E19" w:rsidRPr="001829AE">
        <w:rPr>
          <w:rFonts w:ascii="Times New Roman" w:hAnsi="Times New Roman" w:cs="Times New Roman"/>
          <w:sz w:val="24"/>
          <w:szCs w:val="24"/>
        </w:rPr>
        <w:t>Причорномор’я</w:t>
      </w:r>
      <w:r w:rsidRPr="001829AE">
        <w:rPr>
          <w:rFonts w:ascii="Times New Roman" w:hAnsi="Times New Roman" w:cs="Times New Roman"/>
          <w:sz w:val="24"/>
          <w:szCs w:val="24"/>
        </w:rPr>
        <w:t xml:space="preserve"> </w:t>
      </w:r>
      <w:r w:rsidR="00071434" w:rsidRPr="001829AE">
        <w:rPr>
          <w:rFonts w:ascii="Times New Roman" w:hAnsi="Times New Roman" w:cs="Times New Roman"/>
          <w:color w:val="000000"/>
          <w:sz w:val="24"/>
          <w:szCs w:val="24"/>
        </w:rPr>
        <w:t>у зв’язку з військовим станом, протягом 2022-2023 років зони рекреації та відпочинку не виділялися.</w:t>
      </w:r>
    </w:p>
    <w:p w14:paraId="369F372D" w14:textId="71783960" w:rsidR="005507DF" w:rsidRPr="001829AE" w:rsidRDefault="005507DF" w:rsidP="005507DF">
      <w:pPr>
        <w:rPr>
          <w:rFonts w:ascii="Times New Roman" w:hAnsi="Times New Roman" w:cs="Times New Roman"/>
          <w:sz w:val="24"/>
          <w:szCs w:val="24"/>
        </w:rPr>
      </w:pPr>
    </w:p>
    <w:p w14:paraId="7BA89183" w14:textId="15148960" w:rsidR="005507DF" w:rsidRPr="001829AE" w:rsidRDefault="005507DF">
      <w:pPr>
        <w:rPr>
          <w:rFonts w:ascii="Times New Roman" w:hAnsi="Times New Roman" w:cs="Times New Roman"/>
          <w:sz w:val="24"/>
          <w:szCs w:val="24"/>
        </w:rPr>
      </w:pPr>
      <w:r w:rsidRPr="001829AE">
        <w:rPr>
          <w:rFonts w:ascii="Times New Roman" w:hAnsi="Times New Roman" w:cs="Times New Roman"/>
          <w:sz w:val="24"/>
          <w:szCs w:val="24"/>
        </w:rPr>
        <w:br w:type="page"/>
      </w:r>
    </w:p>
    <w:p w14:paraId="5D1DC622" w14:textId="3865C8CC" w:rsidR="00DD2D29" w:rsidRPr="00527416" w:rsidRDefault="00A24F9E" w:rsidP="00965805">
      <w:pPr>
        <w:pStyle w:val="2"/>
        <w:spacing w:after="120"/>
        <w:rPr>
          <w:rFonts w:ascii="Times New Roman" w:hAnsi="Times New Roman" w:cs="Times New Roman"/>
          <w:b/>
          <w:bCs/>
          <w:color w:val="auto"/>
          <w:sz w:val="24"/>
          <w:szCs w:val="24"/>
        </w:rPr>
      </w:pPr>
      <w:bookmarkStart w:id="263" w:name="_Toc174881514"/>
      <w:r w:rsidRPr="00527416">
        <w:rPr>
          <w:rFonts w:ascii="Times New Roman" w:hAnsi="Times New Roman" w:cs="Times New Roman"/>
          <w:b/>
          <w:bCs/>
          <w:color w:val="auto"/>
          <w:sz w:val="24"/>
          <w:szCs w:val="24"/>
        </w:rPr>
        <w:lastRenderedPageBreak/>
        <w:t xml:space="preserve">Додаток </w:t>
      </w:r>
      <w:r w:rsidR="008D033F" w:rsidRPr="00527416">
        <w:rPr>
          <w:rFonts w:ascii="Times New Roman" w:hAnsi="Times New Roman" w:cs="Times New Roman"/>
          <w:b/>
          <w:bCs/>
          <w:color w:val="auto"/>
          <w:sz w:val="24"/>
          <w:szCs w:val="24"/>
        </w:rPr>
        <w:t>6</w:t>
      </w:r>
      <w:r w:rsidRPr="00527416">
        <w:rPr>
          <w:rFonts w:ascii="Times New Roman" w:hAnsi="Times New Roman" w:cs="Times New Roman"/>
          <w:b/>
          <w:bCs/>
          <w:color w:val="auto"/>
          <w:sz w:val="24"/>
          <w:szCs w:val="24"/>
        </w:rPr>
        <w:t>. Перелік пунктів моніторингу</w:t>
      </w:r>
      <w:r w:rsidR="004F4B35" w:rsidRPr="00527416">
        <w:rPr>
          <w:rFonts w:ascii="Times New Roman" w:hAnsi="Times New Roman" w:cs="Times New Roman"/>
          <w:b/>
          <w:bCs/>
          <w:color w:val="auto"/>
          <w:sz w:val="24"/>
          <w:szCs w:val="24"/>
        </w:rPr>
        <w:t xml:space="preserve"> масивів</w:t>
      </w:r>
      <w:r w:rsidRPr="00527416">
        <w:rPr>
          <w:rFonts w:ascii="Times New Roman" w:hAnsi="Times New Roman" w:cs="Times New Roman"/>
          <w:b/>
          <w:bCs/>
          <w:color w:val="auto"/>
          <w:sz w:val="24"/>
          <w:szCs w:val="24"/>
        </w:rPr>
        <w:t xml:space="preserve"> поверхневих вод басейну </w:t>
      </w:r>
      <w:r w:rsidR="004F4B35" w:rsidRPr="00527416">
        <w:rPr>
          <w:rFonts w:ascii="Times New Roman" w:hAnsi="Times New Roman" w:cs="Times New Roman"/>
          <w:b/>
          <w:bCs/>
          <w:color w:val="auto"/>
          <w:sz w:val="24"/>
          <w:szCs w:val="24"/>
        </w:rPr>
        <w:t>річок Причорномор’я</w:t>
      </w:r>
      <w:bookmarkEnd w:id="263"/>
    </w:p>
    <w:tbl>
      <w:tblPr>
        <w:tblStyle w:val="affff8"/>
        <w:tblW w:w="16137"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
        <w:gridCol w:w="1627"/>
        <w:gridCol w:w="1737"/>
        <w:gridCol w:w="2195"/>
        <w:gridCol w:w="1814"/>
        <w:gridCol w:w="1358"/>
        <w:gridCol w:w="1370"/>
        <w:gridCol w:w="1512"/>
        <w:gridCol w:w="1109"/>
        <w:gridCol w:w="1313"/>
        <w:gridCol w:w="1789"/>
      </w:tblGrid>
      <w:tr w:rsidR="00DD2D29" w:rsidRPr="001829AE" w14:paraId="41979D7F" w14:textId="77777777" w:rsidTr="004F4B35">
        <w:trPr>
          <w:trHeight w:val="485"/>
          <w:tblHeader/>
        </w:trPr>
        <w:tc>
          <w:tcPr>
            <w:tcW w:w="313" w:type="dxa"/>
            <w:vMerge w:val="restart"/>
            <w:shd w:val="clear" w:color="auto" w:fill="C6D9F1" w:themeFill="text2" w:themeFillTint="33"/>
            <w:tcMar>
              <w:top w:w="0" w:type="dxa"/>
              <w:left w:w="45" w:type="dxa"/>
              <w:bottom w:w="0" w:type="dxa"/>
              <w:right w:w="45" w:type="dxa"/>
            </w:tcMar>
            <w:vAlign w:val="center"/>
          </w:tcPr>
          <w:p w14:paraId="5A46EE1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627" w:type="dxa"/>
            <w:vMerge w:val="restart"/>
            <w:shd w:val="clear" w:color="auto" w:fill="C6D9F1" w:themeFill="text2" w:themeFillTint="33"/>
            <w:tcMar>
              <w:top w:w="0" w:type="dxa"/>
              <w:left w:w="45" w:type="dxa"/>
              <w:bottom w:w="0" w:type="dxa"/>
              <w:right w:w="45" w:type="dxa"/>
            </w:tcMar>
            <w:vAlign w:val="center"/>
          </w:tcPr>
          <w:p w14:paraId="6E28C185"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Код МПВ</w:t>
            </w:r>
          </w:p>
        </w:tc>
        <w:tc>
          <w:tcPr>
            <w:tcW w:w="1737" w:type="dxa"/>
            <w:vMerge w:val="restart"/>
            <w:shd w:val="clear" w:color="auto" w:fill="C6D9F1" w:themeFill="text2" w:themeFillTint="33"/>
            <w:tcMar>
              <w:top w:w="0" w:type="dxa"/>
              <w:left w:w="45" w:type="dxa"/>
              <w:bottom w:w="0" w:type="dxa"/>
              <w:right w:w="45" w:type="dxa"/>
            </w:tcMar>
            <w:vAlign w:val="center"/>
          </w:tcPr>
          <w:p w14:paraId="2C94EB00" w14:textId="15D62002"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Назва водного об</w:t>
            </w:r>
            <w:r w:rsidR="004F4B35" w:rsidRPr="001829AE">
              <w:rPr>
                <w:rFonts w:ascii="Times New Roman" w:hAnsi="Times New Roman" w:cs="Times New Roman"/>
              </w:rPr>
              <w:t>’</w:t>
            </w:r>
            <w:r w:rsidRPr="001829AE">
              <w:rPr>
                <w:rFonts w:ascii="Times New Roman" w:hAnsi="Times New Roman" w:cs="Times New Roman"/>
              </w:rPr>
              <w:t>єкту</w:t>
            </w:r>
          </w:p>
        </w:tc>
        <w:tc>
          <w:tcPr>
            <w:tcW w:w="2195" w:type="dxa"/>
            <w:vMerge w:val="restart"/>
            <w:shd w:val="clear" w:color="auto" w:fill="C6D9F1" w:themeFill="text2" w:themeFillTint="33"/>
            <w:tcMar>
              <w:top w:w="0" w:type="dxa"/>
              <w:left w:w="45" w:type="dxa"/>
              <w:bottom w:w="0" w:type="dxa"/>
              <w:right w:w="45" w:type="dxa"/>
            </w:tcMar>
            <w:vAlign w:val="center"/>
          </w:tcPr>
          <w:p w14:paraId="68083730"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Назва пункту моніторингу</w:t>
            </w:r>
          </w:p>
        </w:tc>
        <w:tc>
          <w:tcPr>
            <w:tcW w:w="1814" w:type="dxa"/>
            <w:vMerge w:val="restart"/>
            <w:shd w:val="clear" w:color="auto" w:fill="C6D9F1" w:themeFill="text2" w:themeFillTint="33"/>
            <w:tcMar>
              <w:top w:w="0" w:type="dxa"/>
              <w:left w:w="45" w:type="dxa"/>
              <w:bottom w:w="0" w:type="dxa"/>
              <w:right w:w="45" w:type="dxa"/>
            </w:tcMar>
            <w:vAlign w:val="center"/>
          </w:tcPr>
          <w:p w14:paraId="1E3A24A0"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Код пункту моніторингу</w:t>
            </w:r>
          </w:p>
        </w:tc>
        <w:tc>
          <w:tcPr>
            <w:tcW w:w="2728" w:type="dxa"/>
            <w:gridSpan w:val="2"/>
            <w:shd w:val="clear" w:color="auto" w:fill="C6D9F1" w:themeFill="text2" w:themeFillTint="33"/>
            <w:tcMar>
              <w:top w:w="0" w:type="dxa"/>
              <w:left w:w="45" w:type="dxa"/>
              <w:bottom w:w="0" w:type="dxa"/>
              <w:right w:w="45" w:type="dxa"/>
            </w:tcMar>
            <w:vAlign w:val="center"/>
          </w:tcPr>
          <w:p w14:paraId="379BCF17"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Географічні координати</w:t>
            </w:r>
          </w:p>
        </w:tc>
        <w:tc>
          <w:tcPr>
            <w:tcW w:w="1512" w:type="dxa"/>
            <w:vMerge w:val="restart"/>
            <w:shd w:val="clear" w:color="auto" w:fill="C6D9F1" w:themeFill="text2" w:themeFillTint="33"/>
            <w:tcMar>
              <w:top w:w="0" w:type="dxa"/>
              <w:left w:w="45" w:type="dxa"/>
              <w:bottom w:w="0" w:type="dxa"/>
              <w:right w:w="45" w:type="dxa"/>
            </w:tcMar>
            <w:vAlign w:val="center"/>
          </w:tcPr>
          <w:p w14:paraId="6F646B56"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Район річкового басейну</w:t>
            </w:r>
          </w:p>
        </w:tc>
        <w:tc>
          <w:tcPr>
            <w:tcW w:w="1109" w:type="dxa"/>
            <w:vMerge w:val="restart"/>
            <w:shd w:val="clear" w:color="auto" w:fill="C6D9F1" w:themeFill="text2" w:themeFillTint="33"/>
            <w:tcMar>
              <w:top w:w="0" w:type="dxa"/>
              <w:left w:w="45" w:type="dxa"/>
              <w:bottom w:w="0" w:type="dxa"/>
              <w:right w:w="45" w:type="dxa"/>
            </w:tcMar>
            <w:vAlign w:val="center"/>
          </w:tcPr>
          <w:p w14:paraId="7A76B51B" w14:textId="77777777" w:rsidR="00DD2D29" w:rsidRPr="001829AE" w:rsidRDefault="00A24F9E" w:rsidP="004F4B35">
            <w:pPr>
              <w:spacing w:line="240" w:lineRule="auto"/>
              <w:jc w:val="center"/>
              <w:rPr>
                <w:rFonts w:ascii="Times New Roman" w:hAnsi="Times New Roman" w:cs="Times New Roman"/>
              </w:rPr>
            </w:pPr>
            <w:proofErr w:type="spellStart"/>
            <w:r w:rsidRPr="001829AE">
              <w:rPr>
                <w:rFonts w:ascii="Times New Roman" w:hAnsi="Times New Roman" w:cs="Times New Roman"/>
              </w:rPr>
              <w:t>Суббасейн</w:t>
            </w:r>
            <w:proofErr w:type="spellEnd"/>
          </w:p>
        </w:tc>
        <w:tc>
          <w:tcPr>
            <w:tcW w:w="1313" w:type="dxa"/>
            <w:vMerge w:val="restart"/>
            <w:shd w:val="clear" w:color="auto" w:fill="C6D9F1" w:themeFill="text2" w:themeFillTint="33"/>
            <w:tcMar>
              <w:top w:w="0" w:type="dxa"/>
              <w:left w:w="45" w:type="dxa"/>
              <w:bottom w:w="0" w:type="dxa"/>
              <w:right w:w="45" w:type="dxa"/>
            </w:tcMar>
            <w:vAlign w:val="center"/>
          </w:tcPr>
          <w:p w14:paraId="370EB82F"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Категорія поверхневих вод</w:t>
            </w:r>
          </w:p>
        </w:tc>
        <w:tc>
          <w:tcPr>
            <w:tcW w:w="1789" w:type="dxa"/>
            <w:vMerge w:val="restart"/>
            <w:shd w:val="clear" w:color="auto" w:fill="C6D9F1" w:themeFill="text2" w:themeFillTint="33"/>
            <w:tcMar>
              <w:top w:w="0" w:type="dxa"/>
              <w:left w:w="45" w:type="dxa"/>
              <w:bottom w:w="0" w:type="dxa"/>
              <w:right w:w="45" w:type="dxa"/>
            </w:tcMar>
            <w:vAlign w:val="center"/>
          </w:tcPr>
          <w:p w14:paraId="4ABCA1CA"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Тип МПВ</w:t>
            </w:r>
          </w:p>
        </w:tc>
      </w:tr>
      <w:tr w:rsidR="00DD2D29" w:rsidRPr="001829AE" w14:paraId="7CB8CD11" w14:textId="77777777" w:rsidTr="004F4B35">
        <w:trPr>
          <w:trHeight w:val="407"/>
        </w:trPr>
        <w:tc>
          <w:tcPr>
            <w:tcW w:w="313" w:type="dxa"/>
            <w:vMerge/>
            <w:tcMar>
              <w:top w:w="0" w:type="dxa"/>
              <w:left w:w="45" w:type="dxa"/>
              <w:bottom w:w="0" w:type="dxa"/>
              <w:right w:w="45" w:type="dxa"/>
            </w:tcMar>
            <w:vAlign w:val="center"/>
          </w:tcPr>
          <w:p w14:paraId="7081E62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627" w:type="dxa"/>
            <w:vMerge/>
            <w:tcMar>
              <w:top w:w="0" w:type="dxa"/>
              <w:left w:w="45" w:type="dxa"/>
              <w:bottom w:w="0" w:type="dxa"/>
              <w:right w:w="45" w:type="dxa"/>
            </w:tcMar>
            <w:vAlign w:val="center"/>
          </w:tcPr>
          <w:p w14:paraId="426852C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737" w:type="dxa"/>
            <w:vMerge/>
            <w:tcMar>
              <w:top w:w="0" w:type="dxa"/>
              <w:left w:w="45" w:type="dxa"/>
              <w:bottom w:w="0" w:type="dxa"/>
              <w:right w:w="45" w:type="dxa"/>
            </w:tcMar>
            <w:vAlign w:val="center"/>
          </w:tcPr>
          <w:p w14:paraId="373C2429"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2195" w:type="dxa"/>
            <w:vMerge/>
            <w:tcMar>
              <w:top w:w="0" w:type="dxa"/>
              <w:left w:w="45" w:type="dxa"/>
              <w:bottom w:w="0" w:type="dxa"/>
              <w:right w:w="45" w:type="dxa"/>
            </w:tcMar>
            <w:vAlign w:val="center"/>
          </w:tcPr>
          <w:p w14:paraId="19441582"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814" w:type="dxa"/>
            <w:vMerge/>
            <w:tcMar>
              <w:top w:w="0" w:type="dxa"/>
              <w:left w:w="45" w:type="dxa"/>
              <w:bottom w:w="0" w:type="dxa"/>
              <w:right w:w="45" w:type="dxa"/>
            </w:tcMar>
            <w:vAlign w:val="center"/>
          </w:tcPr>
          <w:p w14:paraId="63F9E32F"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358" w:type="dxa"/>
            <w:shd w:val="clear" w:color="auto" w:fill="C6D9F1" w:themeFill="text2" w:themeFillTint="33"/>
            <w:tcMar>
              <w:top w:w="0" w:type="dxa"/>
              <w:left w:w="45" w:type="dxa"/>
              <w:bottom w:w="0" w:type="dxa"/>
              <w:right w:w="45" w:type="dxa"/>
            </w:tcMar>
            <w:vAlign w:val="center"/>
          </w:tcPr>
          <w:p w14:paraId="048D5C71"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Довгота</w:t>
            </w:r>
          </w:p>
        </w:tc>
        <w:tc>
          <w:tcPr>
            <w:tcW w:w="1370" w:type="dxa"/>
            <w:shd w:val="clear" w:color="auto" w:fill="C6D9F1" w:themeFill="text2" w:themeFillTint="33"/>
            <w:tcMar>
              <w:top w:w="0" w:type="dxa"/>
              <w:left w:w="45" w:type="dxa"/>
              <w:bottom w:w="0" w:type="dxa"/>
              <w:right w:w="45" w:type="dxa"/>
            </w:tcMar>
            <w:vAlign w:val="center"/>
          </w:tcPr>
          <w:p w14:paraId="3E2010C6" w14:textId="77777777" w:rsidR="00DD2D29" w:rsidRPr="001829AE" w:rsidRDefault="00A24F9E" w:rsidP="004F4B35">
            <w:pPr>
              <w:spacing w:line="240" w:lineRule="auto"/>
              <w:jc w:val="center"/>
              <w:rPr>
                <w:rFonts w:ascii="Times New Roman" w:hAnsi="Times New Roman" w:cs="Times New Roman"/>
              </w:rPr>
            </w:pPr>
            <w:r w:rsidRPr="001829AE">
              <w:rPr>
                <w:rFonts w:ascii="Times New Roman" w:hAnsi="Times New Roman" w:cs="Times New Roman"/>
              </w:rPr>
              <w:t>Широта</w:t>
            </w:r>
          </w:p>
        </w:tc>
        <w:tc>
          <w:tcPr>
            <w:tcW w:w="1512" w:type="dxa"/>
            <w:vMerge/>
            <w:tcMar>
              <w:top w:w="0" w:type="dxa"/>
              <w:left w:w="45" w:type="dxa"/>
              <w:bottom w:w="0" w:type="dxa"/>
              <w:right w:w="45" w:type="dxa"/>
            </w:tcMar>
            <w:vAlign w:val="center"/>
          </w:tcPr>
          <w:p w14:paraId="6F305ED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109" w:type="dxa"/>
            <w:vMerge/>
            <w:tcMar>
              <w:top w:w="0" w:type="dxa"/>
              <w:left w:w="45" w:type="dxa"/>
              <w:bottom w:w="0" w:type="dxa"/>
              <w:right w:w="45" w:type="dxa"/>
            </w:tcMar>
            <w:vAlign w:val="center"/>
          </w:tcPr>
          <w:p w14:paraId="2DB30897"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313" w:type="dxa"/>
            <w:vMerge/>
            <w:tcMar>
              <w:top w:w="0" w:type="dxa"/>
              <w:left w:w="45" w:type="dxa"/>
              <w:bottom w:w="0" w:type="dxa"/>
              <w:right w:w="45" w:type="dxa"/>
            </w:tcMar>
            <w:vAlign w:val="center"/>
          </w:tcPr>
          <w:p w14:paraId="485D6265"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c>
          <w:tcPr>
            <w:tcW w:w="1789" w:type="dxa"/>
            <w:vMerge/>
            <w:tcMar>
              <w:top w:w="0" w:type="dxa"/>
              <w:left w:w="45" w:type="dxa"/>
              <w:bottom w:w="0" w:type="dxa"/>
              <w:right w:w="45" w:type="dxa"/>
            </w:tcMar>
            <w:vAlign w:val="center"/>
          </w:tcPr>
          <w:p w14:paraId="419498DA"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15AE002C" w14:textId="77777777">
        <w:trPr>
          <w:trHeight w:val="122"/>
        </w:trPr>
        <w:tc>
          <w:tcPr>
            <w:tcW w:w="313" w:type="dxa"/>
            <w:tcMar>
              <w:top w:w="0" w:type="dxa"/>
              <w:left w:w="45" w:type="dxa"/>
              <w:bottom w:w="0" w:type="dxa"/>
              <w:right w:w="45" w:type="dxa"/>
            </w:tcMar>
            <w:vAlign w:val="center"/>
          </w:tcPr>
          <w:p w14:paraId="589FF844" w14:textId="77777777" w:rsidR="00DD2D29" w:rsidRPr="001829AE" w:rsidRDefault="00DD2D29" w:rsidP="00306FF2">
            <w:pPr>
              <w:spacing w:line="240" w:lineRule="auto"/>
              <w:rPr>
                <w:rFonts w:ascii="Times New Roman" w:hAnsi="Times New Roman" w:cs="Times New Roman"/>
              </w:rPr>
            </w:pPr>
          </w:p>
        </w:tc>
        <w:tc>
          <w:tcPr>
            <w:tcW w:w="15824" w:type="dxa"/>
            <w:gridSpan w:val="10"/>
            <w:shd w:val="clear" w:color="auto" w:fill="DBE5F1"/>
            <w:tcMar>
              <w:top w:w="0" w:type="dxa"/>
              <w:left w:w="45" w:type="dxa"/>
              <w:bottom w:w="0" w:type="dxa"/>
              <w:right w:w="45" w:type="dxa"/>
            </w:tcMar>
            <w:vAlign w:val="center"/>
          </w:tcPr>
          <w:p w14:paraId="0C04228C" w14:textId="7AF4CEAB" w:rsidR="00DD2D29" w:rsidRPr="001829AE" w:rsidRDefault="002651C2" w:rsidP="00306FF2">
            <w:pPr>
              <w:spacing w:line="240" w:lineRule="auto"/>
              <w:rPr>
                <w:rFonts w:ascii="Times New Roman" w:hAnsi="Times New Roman" w:cs="Times New Roman"/>
              </w:rPr>
            </w:pPr>
            <w:r w:rsidRPr="001829AE">
              <w:rPr>
                <w:rFonts w:ascii="Times New Roman" w:hAnsi="Times New Roman" w:cs="Times New Roman"/>
              </w:rPr>
              <w:t>Діагностичний</w:t>
            </w:r>
            <w:r w:rsidR="00A24F9E" w:rsidRPr="001829AE">
              <w:rPr>
                <w:rFonts w:ascii="Times New Roman" w:hAnsi="Times New Roman" w:cs="Times New Roman"/>
              </w:rPr>
              <w:t xml:space="preserve"> моніторинг</w:t>
            </w:r>
          </w:p>
        </w:tc>
      </w:tr>
      <w:tr w:rsidR="00DD2D29" w:rsidRPr="001829AE" w14:paraId="1FCFB581" w14:textId="77777777">
        <w:trPr>
          <w:trHeight w:val="581"/>
        </w:trPr>
        <w:tc>
          <w:tcPr>
            <w:tcW w:w="313" w:type="dxa"/>
            <w:shd w:val="clear" w:color="auto" w:fill="FFFFFF"/>
            <w:tcMar>
              <w:top w:w="0" w:type="dxa"/>
              <w:left w:w="45" w:type="dxa"/>
              <w:bottom w:w="0" w:type="dxa"/>
              <w:right w:w="45" w:type="dxa"/>
            </w:tcMar>
            <w:vAlign w:val="center"/>
          </w:tcPr>
          <w:p w14:paraId="4F494B0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w:t>
            </w:r>
          </w:p>
        </w:tc>
        <w:tc>
          <w:tcPr>
            <w:tcW w:w="1627" w:type="dxa"/>
            <w:shd w:val="clear" w:color="auto" w:fill="FFFFFF"/>
            <w:tcMar>
              <w:top w:w="0" w:type="dxa"/>
              <w:left w:w="45" w:type="dxa"/>
              <w:bottom w:w="0" w:type="dxa"/>
              <w:right w:w="45" w:type="dxa"/>
            </w:tcMar>
            <w:vAlign w:val="center"/>
          </w:tcPr>
          <w:p w14:paraId="49CF805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UA_M5.8_0001</w:t>
            </w:r>
          </w:p>
        </w:tc>
        <w:tc>
          <w:tcPr>
            <w:tcW w:w="1737" w:type="dxa"/>
            <w:shd w:val="clear" w:color="auto" w:fill="FFFFFF"/>
            <w:tcMar>
              <w:top w:w="0" w:type="dxa"/>
              <w:left w:w="45" w:type="dxa"/>
              <w:bottom w:w="0" w:type="dxa"/>
              <w:right w:w="45" w:type="dxa"/>
            </w:tcMar>
            <w:vAlign w:val="center"/>
          </w:tcPr>
          <w:p w14:paraId="387A6F2E" w14:textId="44FACC53"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Ког</w:t>
            </w:r>
            <w:r w:rsidR="001F339C" w:rsidRPr="001829AE">
              <w:rPr>
                <w:rFonts w:ascii="Times New Roman" w:hAnsi="Times New Roman" w:cs="Times New Roman"/>
              </w:rPr>
              <w:t>и</w:t>
            </w:r>
            <w:r w:rsidRPr="001829AE">
              <w:rPr>
                <w:rFonts w:ascii="Times New Roman" w:hAnsi="Times New Roman" w:cs="Times New Roman"/>
              </w:rPr>
              <w:t>льник</w:t>
            </w:r>
            <w:proofErr w:type="spellEnd"/>
          </w:p>
        </w:tc>
        <w:tc>
          <w:tcPr>
            <w:tcW w:w="2195" w:type="dxa"/>
            <w:shd w:val="clear" w:color="auto" w:fill="FFFFFF"/>
            <w:tcMar>
              <w:top w:w="0" w:type="dxa"/>
              <w:left w:w="45" w:type="dxa"/>
              <w:bottom w:w="0" w:type="dxa"/>
              <w:right w:w="45" w:type="dxa"/>
            </w:tcMar>
            <w:vAlign w:val="center"/>
          </w:tcPr>
          <w:p w14:paraId="4C0803B0" w14:textId="37A16417" w:rsidR="00DD2D29" w:rsidRPr="001829AE" w:rsidRDefault="004F4B35" w:rsidP="00AE3312">
            <w:pPr>
              <w:spacing w:line="240" w:lineRule="auto"/>
              <w:jc w:val="left"/>
              <w:rPr>
                <w:rFonts w:ascii="Times New Roman" w:hAnsi="Times New Roman" w:cs="Times New Roman"/>
              </w:rPr>
            </w:pPr>
            <w:r w:rsidRPr="001829AE">
              <w:rPr>
                <w:rFonts w:ascii="Times New Roman" w:hAnsi="Times New Roman" w:cs="Times New Roman"/>
              </w:rPr>
              <w:t xml:space="preserve">131 км, </w:t>
            </w:r>
            <w:r w:rsidR="00A24F9E" w:rsidRPr="001829AE">
              <w:rPr>
                <w:rFonts w:ascii="Times New Roman" w:hAnsi="Times New Roman" w:cs="Times New Roman"/>
              </w:rPr>
              <w:t>с. Серпневе, кордон з Республікою Молдова</w:t>
            </w:r>
          </w:p>
        </w:tc>
        <w:tc>
          <w:tcPr>
            <w:tcW w:w="1814" w:type="dxa"/>
            <w:shd w:val="clear" w:color="auto" w:fill="FFFFFF"/>
            <w:tcMar>
              <w:top w:w="0" w:type="dxa"/>
              <w:left w:w="45" w:type="dxa"/>
              <w:bottom w:w="0" w:type="dxa"/>
              <w:right w:w="45" w:type="dxa"/>
            </w:tcMar>
            <w:vAlign w:val="center"/>
          </w:tcPr>
          <w:p w14:paraId="6A8257D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UA_M5.8_0001_01</w:t>
            </w:r>
          </w:p>
        </w:tc>
        <w:tc>
          <w:tcPr>
            <w:tcW w:w="1358" w:type="dxa"/>
            <w:shd w:val="clear" w:color="auto" w:fill="FFFFFF"/>
            <w:tcMar>
              <w:top w:w="0" w:type="dxa"/>
              <w:left w:w="45" w:type="dxa"/>
              <w:bottom w:w="0" w:type="dxa"/>
              <w:right w:w="45" w:type="dxa"/>
            </w:tcMar>
            <w:vAlign w:val="center"/>
          </w:tcPr>
          <w:p w14:paraId="256FE7C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29°0'51,7"Е</w:t>
            </w:r>
          </w:p>
        </w:tc>
        <w:tc>
          <w:tcPr>
            <w:tcW w:w="1370" w:type="dxa"/>
            <w:shd w:val="clear" w:color="auto" w:fill="FFFFFF"/>
            <w:tcMar>
              <w:top w:w="0" w:type="dxa"/>
              <w:left w:w="45" w:type="dxa"/>
              <w:bottom w:w="0" w:type="dxa"/>
              <w:right w:w="45" w:type="dxa"/>
            </w:tcMar>
            <w:vAlign w:val="center"/>
          </w:tcPr>
          <w:p w14:paraId="511CC5D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46°17'46,2"N</w:t>
            </w:r>
          </w:p>
        </w:tc>
        <w:tc>
          <w:tcPr>
            <w:tcW w:w="1512" w:type="dxa"/>
            <w:shd w:val="clear" w:color="auto" w:fill="FFFFFF"/>
            <w:tcMar>
              <w:top w:w="0" w:type="dxa"/>
              <w:left w:w="45" w:type="dxa"/>
              <w:bottom w:w="0" w:type="dxa"/>
              <w:right w:w="45" w:type="dxa"/>
            </w:tcMar>
            <w:vAlign w:val="center"/>
          </w:tcPr>
          <w:p w14:paraId="57DEBA8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16A766D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2F21727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ІЗМПВ</w:t>
            </w:r>
          </w:p>
        </w:tc>
        <w:tc>
          <w:tcPr>
            <w:tcW w:w="1789" w:type="dxa"/>
            <w:shd w:val="clear" w:color="auto" w:fill="FFFFFF"/>
            <w:tcMar>
              <w:top w:w="0" w:type="dxa"/>
              <w:left w:w="45" w:type="dxa"/>
              <w:bottom w:w="0" w:type="dxa"/>
              <w:right w:w="45" w:type="dxa"/>
            </w:tcMar>
            <w:vAlign w:val="center"/>
          </w:tcPr>
          <w:p w14:paraId="31302A3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немає</w:t>
            </w:r>
          </w:p>
        </w:tc>
      </w:tr>
      <w:tr w:rsidR="00DD2D29" w:rsidRPr="001829AE" w14:paraId="797783F4" w14:textId="77777777">
        <w:trPr>
          <w:trHeight w:val="605"/>
        </w:trPr>
        <w:tc>
          <w:tcPr>
            <w:tcW w:w="313" w:type="dxa"/>
            <w:shd w:val="clear" w:color="auto" w:fill="FFFFFF"/>
            <w:tcMar>
              <w:top w:w="0" w:type="dxa"/>
              <w:left w:w="45" w:type="dxa"/>
              <w:bottom w:w="0" w:type="dxa"/>
              <w:right w:w="45" w:type="dxa"/>
            </w:tcMar>
            <w:vAlign w:val="center"/>
          </w:tcPr>
          <w:p w14:paraId="7E72DA9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w:t>
            </w:r>
          </w:p>
        </w:tc>
        <w:tc>
          <w:tcPr>
            <w:tcW w:w="1627" w:type="dxa"/>
            <w:shd w:val="clear" w:color="auto" w:fill="FFFFFF"/>
            <w:tcMar>
              <w:top w:w="0" w:type="dxa"/>
              <w:left w:w="45" w:type="dxa"/>
              <w:bottom w:w="0" w:type="dxa"/>
              <w:right w:w="45" w:type="dxa"/>
            </w:tcMar>
            <w:vAlign w:val="center"/>
          </w:tcPr>
          <w:p w14:paraId="1738028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UA_M5.8_0005</w:t>
            </w:r>
          </w:p>
        </w:tc>
        <w:tc>
          <w:tcPr>
            <w:tcW w:w="1737" w:type="dxa"/>
            <w:shd w:val="clear" w:color="auto" w:fill="FFFFFF"/>
            <w:tcMar>
              <w:top w:w="0" w:type="dxa"/>
              <w:left w:w="45" w:type="dxa"/>
              <w:bottom w:w="0" w:type="dxa"/>
              <w:right w:w="45" w:type="dxa"/>
            </w:tcMar>
            <w:vAlign w:val="center"/>
          </w:tcPr>
          <w:p w14:paraId="5AC6000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Чага</w:t>
            </w:r>
            <w:proofErr w:type="spellEnd"/>
          </w:p>
        </w:tc>
        <w:tc>
          <w:tcPr>
            <w:tcW w:w="2195" w:type="dxa"/>
            <w:shd w:val="clear" w:color="auto" w:fill="FFFFFF"/>
            <w:tcMar>
              <w:top w:w="0" w:type="dxa"/>
              <w:left w:w="45" w:type="dxa"/>
              <w:bottom w:w="0" w:type="dxa"/>
              <w:right w:w="45" w:type="dxa"/>
            </w:tcMar>
            <w:vAlign w:val="center"/>
          </w:tcPr>
          <w:p w14:paraId="78FC30EF" w14:textId="27EA6B33" w:rsidR="00DD2D29" w:rsidRPr="001829AE" w:rsidRDefault="004F4B35" w:rsidP="00AE3312">
            <w:pPr>
              <w:spacing w:line="240" w:lineRule="auto"/>
              <w:jc w:val="left"/>
              <w:rPr>
                <w:rFonts w:ascii="Times New Roman" w:hAnsi="Times New Roman" w:cs="Times New Roman"/>
              </w:rPr>
            </w:pPr>
            <w:r w:rsidRPr="001829AE">
              <w:rPr>
                <w:rFonts w:ascii="Times New Roman" w:hAnsi="Times New Roman" w:cs="Times New Roman"/>
              </w:rPr>
              <w:t xml:space="preserve">66 км, </w:t>
            </w:r>
            <w:r w:rsidR="00A24F9E" w:rsidRPr="001829AE">
              <w:rPr>
                <w:rFonts w:ascii="Times New Roman" w:hAnsi="Times New Roman" w:cs="Times New Roman"/>
              </w:rPr>
              <w:t xml:space="preserve">с. </w:t>
            </w:r>
            <w:proofErr w:type="spellStart"/>
            <w:r w:rsidR="00A24F9E" w:rsidRPr="001829AE">
              <w:rPr>
                <w:rFonts w:ascii="Times New Roman" w:hAnsi="Times New Roman" w:cs="Times New Roman"/>
              </w:rPr>
              <w:t>Петровка</w:t>
            </w:r>
            <w:proofErr w:type="spellEnd"/>
            <w:r w:rsidR="00A24F9E" w:rsidRPr="001829AE">
              <w:rPr>
                <w:rFonts w:ascii="Times New Roman" w:hAnsi="Times New Roman" w:cs="Times New Roman"/>
              </w:rPr>
              <w:t>, кордон з Республікою Молдова</w:t>
            </w:r>
          </w:p>
        </w:tc>
        <w:tc>
          <w:tcPr>
            <w:tcW w:w="1814" w:type="dxa"/>
            <w:shd w:val="clear" w:color="auto" w:fill="FFFFFF"/>
            <w:tcMar>
              <w:top w:w="0" w:type="dxa"/>
              <w:left w:w="45" w:type="dxa"/>
              <w:bottom w:w="0" w:type="dxa"/>
              <w:right w:w="45" w:type="dxa"/>
            </w:tcMar>
            <w:vAlign w:val="center"/>
          </w:tcPr>
          <w:p w14:paraId="7DEE2E9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UA_M5.8_0005_01</w:t>
            </w:r>
          </w:p>
        </w:tc>
        <w:tc>
          <w:tcPr>
            <w:tcW w:w="1358" w:type="dxa"/>
            <w:shd w:val="clear" w:color="auto" w:fill="FFFFFF"/>
            <w:tcMar>
              <w:top w:w="0" w:type="dxa"/>
              <w:left w:w="45" w:type="dxa"/>
              <w:bottom w:w="0" w:type="dxa"/>
              <w:right w:w="45" w:type="dxa"/>
            </w:tcMar>
            <w:vAlign w:val="center"/>
          </w:tcPr>
          <w:p w14:paraId="357E5B1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29°10'10,6"Е</w:t>
            </w:r>
          </w:p>
        </w:tc>
        <w:tc>
          <w:tcPr>
            <w:tcW w:w="1370" w:type="dxa"/>
            <w:shd w:val="clear" w:color="auto" w:fill="FFFFFF"/>
            <w:tcMar>
              <w:top w:w="0" w:type="dxa"/>
              <w:left w:w="45" w:type="dxa"/>
              <w:bottom w:w="0" w:type="dxa"/>
              <w:right w:w="45" w:type="dxa"/>
            </w:tcMar>
            <w:vAlign w:val="center"/>
          </w:tcPr>
          <w:p w14:paraId="4B79E53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46°30'4,4"N</w:t>
            </w:r>
          </w:p>
        </w:tc>
        <w:tc>
          <w:tcPr>
            <w:tcW w:w="1512" w:type="dxa"/>
            <w:shd w:val="clear" w:color="auto" w:fill="FFFFFF"/>
            <w:tcMar>
              <w:top w:w="0" w:type="dxa"/>
              <w:left w:w="45" w:type="dxa"/>
              <w:bottom w:w="0" w:type="dxa"/>
              <w:right w:w="45" w:type="dxa"/>
            </w:tcMar>
            <w:vAlign w:val="center"/>
          </w:tcPr>
          <w:p w14:paraId="1E5B309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2B64FBB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5C1A291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ІЗМПВ</w:t>
            </w:r>
          </w:p>
        </w:tc>
        <w:tc>
          <w:tcPr>
            <w:tcW w:w="1789" w:type="dxa"/>
            <w:shd w:val="clear" w:color="auto" w:fill="FFFFFF"/>
            <w:tcMar>
              <w:top w:w="0" w:type="dxa"/>
              <w:left w:w="45" w:type="dxa"/>
              <w:bottom w:w="0" w:type="dxa"/>
              <w:right w:w="45" w:type="dxa"/>
            </w:tcMar>
            <w:vAlign w:val="center"/>
          </w:tcPr>
          <w:p w14:paraId="72A6863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немає</w:t>
            </w:r>
          </w:p>
        </w:tc>
      </w:tr>
      <w:tr w:rsidR="00DD2D29" w:rsidRPr="001829AE" w14:paraId="6AB65782" w14:textId="77777777">
        <w:trPr>
          <w:trHeight w:val="555"/>
        </w:trPr>
        <w:tc>
          <w:tcPr>
            <w:tcW w:w="313" w:type="dxa"/>
            <w:shd w:val="clear" w:color="auto" w:fill="FFFFFF"/>
            <w:tcMar>
              <w:top w:w="0" w:type="dxa"/>
              <w:left w:w="45" w:type="dxa"/>
              <w:bottom w:w="0" w:type="dxa"/>
              <w:right w:w="45" w:type="dxa"/>
            </w:tcMar>
            <w:vAlign w:val="center"/>
          </w:tcPr>
          <w:p w14:paraId="790E2CA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w:t>
            </w:r>
          </w:p>
        </w:tc>
        <w:tc>
          <w:tcPr>
            <w:tcW w:w="1627" w:type="dxa"/>
            <w:shd w:val="clear" w:color="auto" w:fill="FFFFFF"/>
            <w:tcMar>
              <w:top w:w="0" w:type="dxa"/>
              <w:left w:w="45" w:type="dxa"/>
              <w:bottom w:w="0" w:type="dxa"/>
              <w:right w:w="45" w:type="dxa"/>
            </w:tcMar>
            <w:vAlign w:val="center"/>
          </w:tcPr>
          <w:p w14:paraId="2FD352F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UA_M5.8_0038</w:t>
            </w:r>
          </w:p>
        </w:tc>
        <w:tc>
          <w:tcPr>
            <w:tcW w:w="1737" w:type="dxa"/>
            <w:shd w:val="clear" w:color="auto" w:fill="FFFFFF"/>
            <w:tcMar>
              <w:top w:w="0" w:type="dxa"/>
              <w:left w:w="45" w:type="dxa"/>
              <w:bottom w:w="0" w:type="dxa"/>
              <w:right w:w="45" w:type="dxa"/>
            </w:tcMar>
            <w:vAlign w:val="center"/>
          </w:tcPr>
          <w:p w14:paraId="5921A66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Сарата</w:t>
            </w:r>
            <w:proofErr w:type="spellEnd"/>
          </w:p>
        </w:tc>
        <w:tc>
          <w:tcPr>
            <w:tcW w:w="2195" w:type="dxa"/>
            <w:shd w:val="clear" w:color="auto" w:fill="FFFFFF"/>
            <w:tcMar>
              <w:top w:w="0" w:type="dxa"/>
              <w:left w:w="45" w:type="dxa"/>
              <w:bottom w:w="0" w:type="dxa"/>
              <w:right w:w="45" w:type="dxa"/>
            </w:tcMar>
            <w:vAlign w:val="center"/>
          </w:tcPr>
          <w:p w14:paraId="7AFA198E" w14:textId="77777777" w:rsidR="00DD2D29" w:rsidRPr="001829AE" w:rsidRDefault="00A24F9E" w:rsidP="00AE3312">
            <w:pPr>
              <w:spacing w:line="240" w:lineRule="auto"/>
              <w:jc w:val="left"/>
              <w:rPr>
                <w:rFonts w:ascii="Times New Roman" w:hAnsi="Times New Roman" w:cs="Times New Roman"/>
              </w:rPr>
            </w:pPr>
            <w:r w:rsidRPr="001829AE">
              <w:rPr>
                <w:rFonts w:ascii="Times New Roman" w:hAnsi="Times New Roman" w:cs="Times New Roman"/>
              </w:rPr>
              <w:t xml:space="preserve">94 км, с. </w:t>
            </w:r>
            <w:proofErr w:type="spellStart"/>
            <w:r w:rsidRPr="001829AE">
              <w:rPr>
                <w:rFonts w:ascii="Times New Roman" w:hAnsi="Times New Roman" w:cs="Times New Roman"/>
              </w:rPr>
              <w:t>Міняйлівка</w:t>
            </w:r>
            <w:proofErr w:type="spellEnd"/>
            <w:r w:rsidRPr="001829AE">
              <w:rPr>
                <w:rFonts w:ascii="Times New Roman" w:hAnsi="Times New Roman" w:cs="Times New Roman"/>
              </w:rPr>
              <w:t>, кордон з Республікою Молдова</w:t>
            </w:r>
          </w:p>
        </w:tc>
        <w:tc>
          <w:tcPr>
            <w:tcW w:w="1814" w:type="dxa"/>
            <w:shd w:val="clear" w:color="auto" w:fill="FFFFFF"/>
            <w:tcMar>
              <w:top w:w="0" w:type="dxa"/>
              <w:left w:w="45" w:type="dxa"/>
              <w:bottom w:w="0" w:type="dxa"/>
              <w:right w:w="45" w:type="dxa"/>
            </w:tcMar>
            <w:vAlign w:val="center"/>
          </w:tcPr>
          <w:p w14:paraId="67B34FC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UA_M5.8_0038_01</w:t>
            </w:r>
          </w:p>
        </w:tc>
        <w:tc>
          <w:tcPr>
            <w:tcW w:w="1358" w:type="dxa"/>
            <w:shd w:val="clear" w:color="auto" w:fill="FFFFFF"/>
            <w:tcMar>
              <w:top w:w="0" w:type="dxa"/>
              <w:left w:w="45" w:type="dxa"/>
              <w:bottom w:w="0" w:type="dxa"/>
              <w:right w:w="45" w:type="dxa"/>
            </w:tcMar>
            <w:vAlign w:val="center"/>
          </w:tcPr>
          <w:p w14:paraId="650759A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29°30'38,79"Е</w:t>
            </w:r>
          </w:p>
        </w:tc>
        <w:tc>
          <w:tcPr>
            <w:tcW w:w="1370" w:type="dxa"/>
            <w:shd w:val="clear" w:color="auto" w:fill="FFFFFF"/>
            <w:tcMar>
              <w:top w:w="0" w:type="dxa"/>
              <w:left w:w="45" w:type="dxa"/>
              <w:bottom w:w="0" w:type="dxa"/>
              <w:right w:w="45" w:type="dxa"/>
            </w:tcMar>
            <w:vAlign w:val="center"/>
          </w:tcPr>
          <w:p w14:paraId="6606705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46°23'51,5"N</w:t>
            </w:r>
          </w:p>
        </w:tc>
        <w:tc>
          <w:tcPr>
            <w:tcW w:w="1512" w:type="dxa"/>
            <w:shd w:val="clear" w:color="auto" w:fill="FFFFFF"/>
            <w:tcMar>
              <w:top w:w="0" w:type="dxa"/>
              <w:left w:w="45" w:type="dxa"/>
              <w:bottom w:w="0" w:type="dxa"/>
              <w:right w:w="45" w:type="dxa"/>
            </w:tcMar>
            <w:vAlign w:val="center"/>
          </w:tcPr>
          <w:p w14:paraId="2011C22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6452439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42F891A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ІЗМПВ</w:t>
            </w:r>
          </w:p>
        </w:tc>
        <w:tc>
          <w:tcPr>
            <w:tcW w:w="1789" w:type="dxa"/>
            <w:shd w:val="clear" w:color="auto" w:fill="FFFFFF"/>
            <w:tcMar>
              <w:top w:w="0" w:type="dxa"/>
              <w:left w:w="45" w:type="dxa"/>
              <w:bottom w:w="0" w:type="dxa"/>
              <w:right w:w="45" w:type="dxa"/>
            </w:tcMar>
            <w:vAlign w:val="center"/>
          </w:tcPr>
          <w:p w14:paraId="54F8E00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немає</w:t>
            </w:r>
          </w:p>
        </w:tc>
      </w:tr>
      <w:tr w:rsidR="00DD2D29" w:rsidRPr="001829AE" w14:paraId="0FA2B018" w14:textId="77777777">
        <w:trPr>
          <w:trHeight w:val="549"/>
        </w:trPr>
        <w:tc>
          <w:tcPr>
            <w:tcW w:w="313" w:type="dxa"/>
            <w:shd w:val="clear" w:color="auto" w:fill="FFFFFF"/>
            <w:tcMar>
              <w:top w:w="0" w:type="dxa"/>
              <w:left w:w="45" w:type="dxa"/>
              <w:bottom w:w="0" w:type="dxa"/>
              <w:right w:w="45" w:type="dxa"/>
            </w:tcMar>
            <w:vAlign w:val="center"/>
          </w:tcPr>
          <w:p w14:paraId="70480B9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w:t>
            </w:r>
          </w:p>
        </w:tc>
        <w:tc>
          <w:tcPr>
            <w:tcW w:w="1627" w:type="dxa"/>
            <w:shd w:val="clear" w:color="auto" w:fill="FFFFFF"/>
            <w:tcMar>
              <w:top w:w="0" w:type="dxa"/>
              <w:left w:w="45" w:type="dxa"/>
              <w:bottom w:w="0" w:type="dxa"/>
              <w:right w:w="45" w:type="dxa"/>
            </w:tcMar>
            <w:vAlign w:val="center"/>
          </w:tcPr>
          <w:p w14:paraId="16F07E6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UA_M5.8_0050</w:t>
            </w:r>
          </w:p>
        </w:tc>
        <w:tc>
          <w:tcPr>
            <w:tcW w:w="1737" w:type="dxa"/>
            <w:shd w:val="clear" w:color="auto" w:fill="FFFFFF"/>
            <w:tcMar>
              <w:top w:w="0" w:type="dxa"/>
              <w:left w:w="45" w:type="dxa"/>
              <w:bottom w:w="0" w:type="dxa"/>
              <w:right w:w="45" w:type="dxa"/>
            </w:tcMar>
            <w:vAlign w:val="center"/>
          </w:tcPr>
          <w:p w14:paraId="232D652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Хаджидер</w:t>
            </w:r>
            <w:proofErr w:type="spellEnd"/>
          </w:p>
        </w:tc>
        <w:tc>
          <w:tcPr>
            <w:tcW w:w="2195" w:type="dxa"/>
            <w:shd w:val="clear" w:color="auto" w:fill="FFFFFF"/>
            <w:tcMar>
              <w:top w:w="0" w:type="dxa"/>
              <w:left w:w="45" w:type="dxa"/>
              <w:bottom w:w="0" w:type="dxa"/>
              <w:right w:w="45" w:type="dxa"/>
            </w:tcMar>
            <w:vAlign w:val="center"/>
          </w:tcPr>
          <w:p w14:paraId="1F8F0E38" w14:textId="7DE3F910" w:rsidR="00DD2D29" w:rsidRPr="001829AE" w:rsidRDefault="004F4B35" w:rsidP="00AE3312">
            <w:pPr>
              <w:spacing w:line="240" w:lineRule="auto"/>
              <w:jc w:val="left"/>
              <w:rPr>
                <w:rFonts w:ascii="Times New Roman" w:hAnsi="Times New Roman" w:cs="Times New Roman"/>
              </w:rPr>
            </w:pPr>
            <w:r w:rsidRPr="001829AE">
              <w:rPr>
                <w:rFonts w:ascii="Times New Roman" w:hAnsi="Times New Roman" w:cs="Times New Roman"/>
              </w:rPr>
              <w:t xml:space="preserve">68 км, </w:t>
            </w:r>
            <w:r w:rsidR="00A24F9E" w:rsidRPr="001829AE">
              <w:rPr>
                <w:rFonts w:ascii="Times New Roman" w:hAnsi="Times New Roman" w:cs="Times New Roman"/>
              </w:rPr>
              <w:t>с. Чистоводне, кордон з Республікою Молдова</w:t>
            </w:r>
          </w:p>
        </w:tc>
        <w:tc>
          <w:tcPr>
            <w:tcW w:w="1814" w:type="dxa"/>
            <w:shd w:val="clear" w:color="auto" w:fill="FFFFFF"/>
            <w:tcMar>
              <w:top w:w="0" w:type="dxa"/>
              <w:left w:w="45" w:type="dxa"/>
              <w:bottom w:w="0" w:type="dxa"/>
              <w:right w:w="45" w:type="dxa"/>
            </w:tcMar>
            <w:vAlign w:val="center"/>
          </w:tcPr>
          <w:p w14:paraId="4E214DE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UA_M5.8_0050_01</w:t>
            </w:r>
          </w:p>
        </w:tc>
        <w:tc>
          <w:tcPr>
            <w:tcW w:w="1358" w:type="dxa"/>
            <w:shd w:val="clear" w:color="auto" w:fill="FFFFFF"/>
            <w:tcMar>
              <w:top w:w="0" w:type="dxa"/>
              <w:left w:w="45" w:type="dxa"/>
              <w:bottom w:w="0" w:type="dxa"/>
              <w:right w:w="45" w:type="dxa"/>
            </w:tcMar>
            <w:vAlign w:val="center"/>
          </w:tcPr>
          <w:p w14:paraId="6EB5EB9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29°44'19,8"Е</w:t>
            </w:r>
          </w:p>
        </w:tc>
        <w:tc>
          <w:tcPr>
            <w:tcW w:w="1370" w:type="dxa"/>
            <w:shd w:val="clear" w:color="auto" w:fill="FFFFFF"/>
            <w:tcMar>
              <w:top w:w="0" w:type="dxa"/>
              <w:left w:w="45" w:type="dxa"/>
              <w:bottom w:w="0" w:type="dxa"/>
              <w:right w:w="45" w:type="dxa"/>
            </w:tcMar>
            <w:vAlign w:val="center"/>
          </w:tcPr>
          <w:p w14:paraId="541C99F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46°28'15,1"N</w:t>
            </w:r>
          </w:p>
        </w:tc>
        <w:tc>
          <w:tcPr>
            <w:tcW w:w="1512" w:type="dxa"/>
            <w:shd w:val="clear" w:color="auto" w:fill="FFFFFF"/>
            <w:tcMar>
              <w:top w:w="0" w:type="dxa"/>
              <w:left w:w="45" w:type="dxa"/>
              <w:bottom w:w="0" w:type="dxa"/>
              <w:right w:w="45" w:type="dxa"/>
            </w:tcMar>
            <w:vAlign w:val="center"/>
          </w:tcPr>
          <w:p w14:paraId="684B478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2B0526F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7FB3DE4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ІЗМПВ</w:t>
            </w:r>
          </w:p>
        </w:tc>
        <w:tc>
          <w:tcPr>
            <w:tcW w:w="1789" w:type="dxa"/>
            <w:shd w:val="clear" w:color="auto" w:fill="FFFFFF"/>
            <w:tcMar>
              <w:top w:w="0" w:type="dxa"/>
              <w:left w:w="45" w:type="dxa"/>
              <w:bottom w:w="0" w:type="dxa"/>
              <w:right w:w="45" w:type="dxa"/>
            </w:tcMar>
            <w:vAlign w:val="center"/>
          </w:tcPr>
          <w:p w14:paraId="3262B41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немає</w:t>
            </w:r>
          </w:p>
        </w:tc>
      </w:tr>
      <w:tr w:rsidR="00DD2D29" w:rsidRPr="001829AE" w14:paraId="1FB55038" w14:textId="77777777">
        <w:trPr>
          <w:trHeight w:val="571"/>
        </w:trPr>
        <w:tc>
          <w:tcPr>
            <w:tcW w:w="313" w:type="dxa"/>
            <w:shd w:val="clear" w:color="auto" w:fill="FFFFFF"/>
            <w:tcMar>
              <w:top w:w="0" w:type="dxa"/>
              <w:left w:w="45" w:type="dxa"/>
              <w:bottom w:w="0" w:type="dxa"/>
              <w:right w:w="45" w:type="dxa"/>
            </w:tcMar>
            <w:vAlign w:val="center"/>
          </w:tcPr>
          <w:p w14:paraId="6F4A39D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5</w:t>
            </w:r>
          </w:p>
        </w:tc>
        <w:tc>
          <w:tcPr>
            <w:tcW w:w="1627" w:type="dxa"/>
            <w:shd w:val="clear" w:color="auto" w:fill="FFFFFF"/>
            <w:tcMar>
              <w:top w:w="0" w:type="dxa"/>
              <w:left w:w="45" w:type="dxa"/>
              <w:bottom w:w="0" w:type="dxa"/>
              <w:right w:w="45" w:type="dxa"/>
            </w:tcMar>
            <w:vAlign w:val="center"/>
          </w:tcPr>
          <w:p w14:paraId="0D9AFFD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UA_M5.8_0055</w:t>
            </w:r>
          </w:p>
        </w:tc>
        <w:tc>
          <w:tcPr>
            <w:tcW w:w="1737" w:type="dxa"/>
            <w:shd w:val="clear" w:color="auto" w:fill="FFFFFF"/>
            <w:tcMar>
              <w:top w:w="0" w:type="dxa"/>
              <w:left w:w="45" w:type="dxa"/>
              <w:bottom w:w="0" w:type="dxa"/>
              <w:right w:w="45" w:type="dxa"/>
            </w:tcMar>
            <w:vAlign w:val="center"/>
          </w:tcPr>
          <w:p w14:paraId="0E55E79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Хаджидер</w:t>
            </w:r>
            <w:proofErr w:type="spellEnd"/>
          </w:p>
        </w:tc>
        <w:tc>
          <w:tcPr>
            <w:tcW w:w="2195" w:type="dxa"/>
            <w:shd w:val="clear" w:color="auto" w:fill="FFFFFF"/>
            <w:tcMar>
              <w:top w:w="0" w:type="dxa"/>
              <w:left w:w="45" w:type="dxa"/>
              <w:bottom w:w="0" w:type="dxa"/>
              <w:right w:w="45" w:type="dxa"/>
            </w:tcMar>
            <w:vAlign w:val="center"/>
          </w:tcPr>
          <w:p w14:paraId="10A2A22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 </w:t>
            </w:r>
            <w:proofErr w:type="spellStart"/>
            <w:r w:rsidRPr="001829AE">
              <w:rPr>
                <w:rFonts w:ascii="Times New Roman" w:hAnsi="Times New Roman" w:cs="Times New Roman"/>
              </w:rPr>
              <w:t>Сергіївка</w:t>
            </w:r>
            <w:proofErr w:type="spellEnd"/>
          </w:p>
        </w:tc>
        <w:tc>
          <w:tcPr>
            <w:tcW w:w="1814" w:type="dxa"/>
            <w:shd w:val="clear" w:color="auto" w:fill="FFFFFF"/>
            <w:tcMar>
              <w:top w:w="0" w:type="dxa"/>
              <w:left w:w="45" w:type="dxa"/>
              <w:bottom w:w="0" w:type="dxa"/>
              <w:right w:w="45" w:type="dxa"/>
            </w:tcMar>
            <w:vAlign w:val="center"/>
          </w:tcPr>
          <w:p w14:paraId="4A33E6F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UA_M5.8_0055_01</w:t>
            </w:r>
          </w:p>
        </w:tc>
        <w:tc>
          <w:tcPr>
            <w:tcW w:w="1358" w:type="dxa"/>
            <w:shd w:val="clear" w:color="auto" w:fill="FFFFFF"/>
            <w:tcMar>
              <w:top w:w="0" w:type="dxa"/>
              <w:left w:w="45" w:type="dxa"/>
              <w:bottom w:w="0" w:type="dxa"/>
              <w:right w:w="45" w:type="dxa"/>
            </w:tcMar>
            <w:vAlign w:val="center"/>
          </w:tcPr>
          <w:p w14:paraId="44309D6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29°57'56"Е</w:t>
            </w:r>
          </w:p>
        </w:tc>
        <w:tc>
          <w:tcPr>
            <w:tcW w:w="1370" w:type="dxa"/>
            <w:shd w:val="clear" w:color="auto" w:fill="FFFFFF"/>
            <w:tcMar>
              <w:top w:w="0" w:type="dxa"/>
              <w:left w:w="45" w:type="dxa"/>
              <w:bottom w:w="0" w:type="dxa"/>
              <w:right w:w="45" w:type="dxa"/>
            </w:tcMar>
            <w:vAlign w:val="center"/>
          </w:tcPr>
          <w:p w14:paraId="18131BB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45°59'18"N</w:t>
            </w:r>
          </w:p>
        </w:tc>
        <w:tc>
          <w:tcPr>
            <w:tcW w:w="1512" w:type="dxa"/>
            <w:shd w:val="clear" w:color="auto" w:fill="FFFFFF"/>
            <w:tcMar>
              <w:top w:w="0" w:type="dxa"/>
              <w:left w:w="45" w:type="dxa"/>
              <w:bottom w:w="0" w:type="dxa"/>
              <w:right w:w="45" w:type="dxa"/>
            </w:tcMar>
            <w:vAlign w:val="center"/>
          </w:tcPr>
          <w:p w14:paraId="301ADDC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11BBBC4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6A3353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ІЗМПВ</w:t>
            </w:r>
          </w:p>
        </w:tc>
        <w:tc>
          <w:tcPr>
            <w:tcW w:w="1789" w:type="dxa"/>
            <w:shd w:val="clear" w:color="auto" w:fill="FFFFFF"/>
            <w:tcMar>
              <w:top w:w="0" w:type="dxa"/>
              <w:left w:w="45" w:type="dxa"/>
              <w:bottom w:w="0" w:type="dxa"/>
              <w:right w:w="45" w:type="dxa"/>
            </w:tcMar>
            <w:vAlign w:val="center"/>
          </w:tcPr>
          <w:p w14:paraId="4E0E8FF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немає</w:t>
            </w:r>
          </w:p>
        </w:tc>
      </w:tr>
      <w:tr w:rsidR="00DD2D29" w:rsidRPr="001829AE" w14:paraId="70E88205" w14:textId="77777777">
        <w:trPr>
          <w:trHeight w:val="554"/>
        </w:trPr>
        <w:tc>
          <w:tcPr>
            <w:tcW w:w="313" w:type="dxa"/>
            <w:shd w:val="clear" w:color="auto" w:fill="FFFFFF"/>
            <w:tcMar>
              <w:top w:w="0" w:type="dxa"/>
              <w:left w:w="45" w:type="dxa"/>
              <w:bottom w:w="0" w:type="dxa"/>
              <w:right w:w="45" w:type="dxa"/>
            </w:tcMar>
            <w:vAlign w:val="center"/>
          </w:tcPr>
          <w:p w14:paraId="09D3404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6</w:t>
            </w:r>
          </w:p>
        </w:tc>
        <w:tc>
          <w:tcPr>
            <w:tcW w:w="1627" w:type="dxa"/>
            <w:shd w:val="clear" w:color="auto" w:fill="FFFFFF"/>
            <w:tcMar>
              <w:top w:w="0" w:type="dxa"/>
              <w:left w:w="45" w:type="dxa"/>
              <w:bottom w:w="0" w:type="dxa"/>
              <w:right w:w="45" w:type="dxa"/>
            </w:tcMar>
            <w:vAlign w:val="center"/>
          </w:tcPr>
          <w:p w14:paraId="08548AC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UA_M5.8_0056</w:t>
            </w:r>
          </w:p>
        </w:tc>
        <w:tc>
          <w:tcPr>
            <w:tcW w:w="1737" w:type="dxa"/>
            <w:shd w:val="clear" w:color="auto" w:fill="FFFFFF"/>
            <w:tcMar>
              <w:top w:w="0" w:type="dxa"/>
              <w:left w:w="45" w:type="dxa"/>
              <w:bottom w:w="0" w:type="dxa"/>
              <w:right w:w="45" w:type="dxa"/>
            </w:tcMar>
            <w:vAlign w:val="center"/>
          </w:tcPr>
          <w:p w14:paraId="2E5DB31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Каплань</w:t>
            </w:r>
            <w:proofErr w:type="spellEnd"/>
          </w:p>
        </w:tc>
        <w:tc>
          <w:tcPr>
            <w:tcW w:w="2195" w:type="dxa"/>
            <w:shd w:val="clear" w:color="auto" w:fill="FFFFFF"/>
            <w:tcMar>
              <w:top w:w="0" w:type="dxa"/>
              <w:left w:w="45" w:type="dxa"/>
              <w:bottom w:w="0" w:type="dxa"/>
              <w:right w:w="45" w:type="dxa"/>
            </w:tcMar>
            <w:vAlign w:val="center"/>
          </w:tcPr>
          <w:p w14:paraId="5BAD34CD" w14:textId="77777777" w:rsidR="00DD2D29" w:rsidRPr="001829AE" w:rsidRDefault="00A24F9E" w:rsidP="00AE3312">
            <w:pPr>
              <w:spacing w:line="240" w:lineRule="auto"/>
              <w:jc w:val="left"/>
              <w:rPr>
                <w:rFonts w:ascii="Times New Roman" w:hAnsi="Times New Roman" w:cs="Times New Roman"/>
              </w:rPr>
            </w:pPr>
            <w:r w:rsidRPr="001829AE">
              <w:rPr>
                <w:rFonts w:ascii="Times New Roman" w:hAnsi="Times New Roman" w:cs="Times New Roman"/>
              </w:rPr>
              <w:t>19 км, с. Крутоярівка, кордон з Республікою Молдова</w:t>
            </w:r>
          </w:p>
        </w:tc>
        <w:tc>
          <w:tcPr>
            <w:tcW w:w="1814" w:type="dxa"/>
            <w:shd w:val="clear" w:color="auto" w:fill="FFFFFF"/>
            <w:tcMar>
              <w:top w:w="0" w:type="dxa"/>
              <w:left w:w="45" w:type="dxa"/>
              <w:bottom w:w="0" w:type="dxa"/>
              <w:right w:w="45" w:type="dxa"/>
            </w:tcMar>
            <w:vAlign w:val="center"/>
          </w:tcPr>
          <w:p w14:paraId="1ECF917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UA_M5.8_0056_01</w:t>
            </w:r>
          </w:p>
        </w:tc>
        <w:tc>
          <w:tcPr>
            <w:tcW w:w="1358" w:type="dxa"/>
            <w:shd w:val="clear" w:color="auto" w:fill="FFFFFF"/>
            <w:tcMar>
              <w:top w:w="0" w:type="dxa"/>
              <w:left w:w="45" w:type="dxa"/>
              <w:bottom w:w="0" w:type="dxa"/>
              <w:right w:w="45" w:type="dxa"/>
            </w:tcMar>
            <w:vAlign w:val="center"/>
          </w:tcPr>
          <w:p w14:paraId="1C0B3DE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29°51'35,29"Е</w:t>
            </w:r>
          </w:p>
        </w:tc>
        <w:tc>
          <w:tcPr>
            <w:tcW w:w="1370" w:type="dxa"/>
            <w:shd w:val="clear" w:color="auto" w:fill="FFFFFF"/>
            <w:tcMar>
              <w:top w:w="0" w:type="dxa"/>
              <w:left w:w="45" w:type="dxa"/>
              <w:bottom w:w="0" w:type="dxa"/>
              <w:right w:w="45" w:type="dxa"/>
            </w:tcMar>
            <w:vAlign w:val="center"/>
          </w:tcPr>
          <w:p w14:paraId="76533E1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46°20'43,2"N</w:t>
            </w:r>
          </w:p>
        </w:tc>
        <w:tc>
          <w:tcPr>
            <w:tcW w:w="1512" w:type="dxa"/>
            <w:shd w:val="clear" w:color="auto" w:fill="FFFFFF"/>
            <w:tcMar>
              <w:top w:w="0" w:type="dxa"/>
              <w:left w:w="45" w:type="dxa"/>
              <w:bottom w:w="0" w:type="dxa"/>
              <w:right w:w="45" w:type="dxa"/>
            </w:tcMar>
            <w:vAlign w:val="center"/>
          </w:tcPr>
          <w:p w14:paraId="7282749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11BEA19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5949D9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01212DD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UA_R_12_М_1_Si</w:t>
            </w:r>
          </w:p>
        </w:tc>
      </w:tr>
      <w:tr w:rsidR="00DD2D29" w:rsidRPr="001829AE" w14:paraId="26EBF9CE" w14:textId="77777777">
        <w:trPr>
          <w:trHeight w:val="559"/>
        </w:trPr>
        <w:tc>
          <w:tcPr>
            <w:tcW w:w="313" w:type="dxa"/>
            <w:shd w:val="clear" w:color="auto" w:fill="FFFFFF"/>
            <w:tcMar>
              <w:top w:w="0" w:type="dxa"/>
              <w:left w:w="45" w:type="dxa"/>
              <w:bottom w:w="0" w:type="dxa"/>
              <w:right w:w="45" w:type="dxa"/>
            </w:tcMar>
            <w:vAlign w:val="center"/>
          </w:tcPr>
          <w:p w14:paraId="22D0EFC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7</w:t>
            </w:r>
          </w:p>
        </w:tc>
        <w:tc>
          <w:tcPr>
            <w:tcW w:w="1627" w:type="dxa"/>
            <w:shd w:val="clear" w:color="auto" w:fill="FFFFFF"/>
            <w:tcMar>
              <w:top w:w="0" w:type="dxa"/>
              <w:left w:w="45" w:type="dxa"/>
              <w:bottom w:w="0" w:type="dxa"/>
              <w:right w:w="45" w:type="dxa"/>
            </w:tcMar>
            <w:vAlign w:val="center"/>
          </w:tcPr>
          <w:p w14:paraId="448AA0B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UA_M5.8_0068</w:t>
            </w:r>
          </w:p>
        </w:tc>
        <w:tc>
          <w:tcPr>
            <w:tcW w:w="1737" w:type="dxa"/>
            <w:shd w:val="clear" w:color="auto" w:fill="FFFFFF"/>
            <w:tcMar>
              <w:top w:w="0" w:type="dxa"/>
              <w:left w:w="45" w:type="dxa"/>
              <w:bottom w:w="0" w:type="dxa"/>
              <w:right w:w="45" w:type="dxa"/>
            </w:tcMar>
            <w:vAlign w:val="center"/>
          </w:tcPr>
          <w:p w14:paraId="15458CD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Алкалія</w:t>
            </w:r>
            <w:proofErr w:type="spellEnd"/>
          </w:p>
        </w:tc>
        <w:tc>
          <w:tcPr>
            <w:tcW w:w="2195" w:type="dxa"/>
            <w:shd w:val="clear" w:color="auto" w:fill="FFFFFF"/>
            <w:tcMar>
              <w:top w:w="0" w:type="dxa"/>
              <w:left w:w="45" w:type="dxa"/>
              <w:bottom w:w="0" w:type="dxa"/>
              <w:right w:w="45" w:type="dxa"/>
            </w:tcMar>
            <w:vAlign w:val="center"/>
          </w:tcPr>
          <w:p w14:paraId="2839CD15" w14:textId="77777777" w:rsidR="00DD2D29" w:rsidRPr="001829AE" w:rsidRDefault="00A24F9E" w:rsidP="00AE3312">
            <w:pPr>
              <w:spacing w:line="240" w:lineRule="auto"/>
              <w:jc w:val="left"/>
              <w:rPr>
                <w:rFonts w:ascii="Times New Roman" w:hAnsi="Times New Roman" w:cs="Times New Roman"/>
              </w:rPr>
            </w:pPr>
            <w:r w:rsidRPr="001829AE">
              <w:rPr>
                <w:rFonts w:ascii="Times New Roman" w:hAnsi="Times New Roman" w:cs="Times New Roman"/>
              </w:rPr>
              <w:t>біля села Монаші</w:t>
            </w:r>
          </w:p>
        </w:tc>
        <w:tc>
          <w:tcPr>
            <w:tcW w:w="1814" w:type="dxa"/>
            <w:shd w:val="clear" w:color="auto" w:fill="FFFFFF"/>
            <w:tcMar>
              <w:top w:w="0" w:type="dxa"/>
              <w:left w:w="45" w:type="dxa"/>
              <w:bottom w:w="0" w:type="dxa"/>
              <w:right w:w="45" w:type="dxa"/>
            </w:tcMar>
            <w:vAlign w:val="center"/>
          </w:tcPr>
          <w:p w14:paraId="4C7D6D7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UA_M5.8_0068_01</w:t>
            </w:r>
          </w:p>
        </w:tc>
        <w:tc>
          <w:tcPr>
            <w:tcW w:w="1358" w:type="dxa"/>
            <w:shd w:val="clear" w:color="auto" w:fill="FFFFFF"/>
            <w:tcMar>
              <w:top w:w="0" w:type="dxa"/>
              <w:left w:w="45" w:type="dxa"/>
              <w:bottom w:w="0" w:type="dxa"/>
              <w:right w:w="45" w:type="dxa"/>
            </w:tcMar>
            <w:vAlign w:val="center"/>
          </w:tcPr>
          <w:p w14:paraId="02DCD84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30°02'49.3"E </w:t>
            </w:r>
          </w:p>
        </w:tc>
        <w:tc>
          <w:tcPr>
            <w:tcW w:w="1370" w:type="dxa"/>
            <w:shd w:val="clear" w:color="auto" w:fill="FFFFFF"/>
            <w:tcMar>
              <w:top w:w="0" w:type="dxa"/>
              <w:left w:w="45" w:type="dxa"/>
              <w:bottom w:w="0" w:type="dxa"/>
              <w:right w:w="45" w:type="dxa"/>
            </w:tcMar>
            <w:vAlign w:val="center"/>
          </w:tcPr>
          <w:p w14:paraId="6D61ED2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46°10'28.3"N</w:t>
            </w:r>
          </w:p>
        </w:tc>
        <w:tc>
          <w:tcPr>
            <w:tcW w:w="1512" w:type="dxa"/>
            <w:shd w:val="clear" w:color="auto" w:fill="FFFFFF"/>
            <w:tcMar>
              <w:top w:w="0" w:type="dxa"/>
              <w:left w:w="45" w:type="dxa"/>
              <w:bottom w:w="0" w:type="dxa"/>
              <w:right w:w="45" w:type="dxa"/>
            </w:tcMar>
            <w:vAlign w:val="center"/>
          </w:tcPr>
          <w:p w14:paraId="60D4482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4AE05C6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1C46A92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5DD3F1B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UA_R_12_М_1_Si</w:t>
            </w:r>
          </w:p>
        </w:tc>
      </w:tr>
      <w:tr w:rsidR="00DD2D29" w:rsidRPr="001829AE" w14:paraId="71DED1C6" w14:textId="77777777">
        <w:trPr>
          <w:trHeight w:val="550"/>
        </w:trPr>
        <w:tc>
          <w:tcPr>
            <w:tcW w:w="313" w:type="dxa"/>
            <w:shd w:val="clear" w:color="auto" w:fill="FFFFFF"/>
            <w:tcMar>
              <w:top w:w="0" w:type="dxa"/>
              <w:left w:w="45" w:type="dxa"/>
              <w:bottom w:w="0" w:type="dxa"/>
              <w:right w:w="45" w:type="dxa"/>
            </w:tcMar>
            <w:vAlign w:val="center"/>
          </w:tcPr>
          <w:p w14:paraId="45DB19E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8</w:t>
            </w:r>
          </w:p>
        </w:tc>
        <w:tc>
          <w:tcPr>
            <w:tcW w:w="1627" w:type="dxa"/>
            <w:shd w:val="clear" w:color="auto" w:fill="FFFFFF"/>
            <w:tcMar>
              <w:top w:w="0" w:type="dxa"/>
              <w:left w:w="45" w:type="dxa"/>
              <w:bottom w:w="0" w:type="dxa"/>
              <w:right w:w="45" w:type="dxa"/>
            </w:tcMar>
            <w:vAlign w:val="center"/>
          </w:tcPr>
          <w:p w14:paraId="017D39A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UA_M5.8_0097</w:t>
            </w:r>
          </w:p>
        </w:tc>
        <w:tc>
          <w:tcPr>
            <w:tcW w:w="1737" w:type="dxa"/>
            <w:shd w:val="clear" w:color="auto" w:fill="FFFFFF"/>
            <w:tcMar>
              <w:top w:w="0" w:type="dxa"/>
              <w:left w:w="45" w:type="dxa"/>
              <w:bottom w:w="0" w:type="dxa"/>
              <w:right w:w="45" w:type="dxa"/>
            </w:tcMar>
            <w:vAlign w:val="center"/>
          </w:tcPr>
          <w:p w14:paraId="3C19EF92" w14:textId="77777777" w:rsidR="00DD2D29" w:rsidRPr="001829AE" w:rsidRDefault="00A24F9E" w:rsidP="004F4B35">
            <w:pPr>
              <w:spacing w:line="240" w:lineRule="auto"/>
              <w:jc w:val="left"/>
              <w:rPr>
                <w:rFonts w:ascii="Times New Roman" w:hAnsi="Times New Roman" w:cs="Times New Roman"/>
              </w:rPr>
            </w:pPr>
            <w:r w:rsidRPr="001829AE">
              <w:rPr>
                <w:rFonts w:ascii="Times New Roman" w:hAnsi="Times New Roman" w:cs="Times New Roman"/>
              </w:rPr>
              <w:t>р. Великий Куяльник</w:t>
            </w:r>
          </w:p>
        </w:tc>
        <w:tc>
          <w:tcPr>
            <w:tcW w:w="2195" w:type="dxa"/>
            <w:shd w:val="clear" w:color="auto" w:fill="FFFFFF"/>
            <w:tcMar>
              <w:top w:w="0" w:type="dxa"/>
              <w:left w:w="45" w:type="dxa"/>
              <w:bottom w:w="0" w:type="dxa"/>
              <w:right w:w="45" w:type="dxa"/>
            </w:tcMar>
            <w:vAlign w:val="center"/>
          </w:tcPr>
          <w:p w14:paraId="4A089273" w14:textId="0C640F54" w:rsidR="00DD2D29" w:rsidRPr="001829AE" w:rsidRDefault="004F4B35" w:rsidP="00AE3312">
            <w:pPr>
              <w:spacing w:line="240" w:lineRule="auto"/>
              <w:jc w:val="left"/>
              <w:rPr>
                <w:rFonts w:ascii="Times New Roman" w:hAnsi="Times New Roman" w:cs="Times New Roman"/>
              </w:rPr>
            </w:pPr>
            <w:r w:rsidRPr="001829AE">
              <w:rPr>
                <w:rFonts w:ascii="Times New Roman" w:hAnsi="Times New Roman" w:cs="Times New Roman"/>
              </w:rPr>
              <w:t xml:space="preserve">міст а/с </w:t>
            </w:r>
            <w:r w:rsidR="00A24F9E" w:rsidRPr="001829AE">
              <w:rPr>
                <w:rFonts w:ascii="Times New Roman" w:hAnsi="Times New Roman" w:cs="Times New Roman"/>
              </w:rPr>
              <w:t xml:space="preserve">Одеса-Київ, біля </w:t>
            </w:r>
            <w:proofErr w:type="spellStart"/>
            <w:r w:rsidR="00A24F9E" w:rsidRPr="001829AE">
              <w:rPr>
                <w:rFonts w:ascii="Times New Roman" w:hAnsi="Times New Roman" w:cs="Times New Roman"/>
              </w:rPr>
              <w:t>с.Петроверівка</w:t>
            </w:r>
            <w:proofErr w:type="spellEnd"/>
          </w:p>
        </w:tc>
        <w:tc>
          <w:tcPr>
            <w:tcW w:w="1814" w:type="dxa"/>
            <w:shd w:val="clear" w:color="auto" w:fill="FFFFFF"/>
            <w:tcMar>
              <w:top w:w="0" w:type="dxa"/>
              <w:left w:w="45" w:type="dxa"/>
              <w:bottom w:w="0" w:type="dxa"/>
              <w:right w:w="45" w:type="dxa"/>
            </w:tcMar>
            <w:vAlign w:val="center"/>
          </w:tcPr>
          <w:p w14:paraId="45E725F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UA_M5.8_0097_01</w:t>
            </w:r>
          </w:p>
        </w:tc>
        <w:tc>
          <w:tcPr>
            <w:tcW w:w="1358" w:type="dxa"/>
            <w:shd w:val="clear" w:color="auto" w:fill="FFFFFF"/>
            <w:tcMar>
              <w:top w:w="0" w:type="dxa"/>
              <w:left w:w="45" w:type="dxa"/>
              <w:bottom w:w="0" w:type="dxa"/>
              <w:right w:w="45" w:type="dxa"/>
            </w:tcMar>
            <w:vAlign w:val="center"/>
          </w:tcPr>
          <w:p w14:paraId="4FA9171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30°18'37" Е</w:t>
            </w:r>
          </w:p>
        </w:tc>
        <w:tc>
          <w:tcPr>
            <w:tcW w:w="1370" w:type="dxa"/>
            <w:shd w:val="clear" w:color="auto" w:fill="FFFFFF"/>
            <w:tcMar>
              <w:top w:w="0" w:type="dxa"/>
              <w:left w:w="45" w:type="dxa"/>
              <w:bottom w:w="0" w:type="dxa"/>
              <w:right w:w="45" w:type="dxa"/>
            </w:tcMar>
            <w:vAlign w:val="center"/>
          </w:tcPr>
          <w:p w14:paraId="24E72EA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47° 15'53.1"N</w:t>
            </w:r>
          </w:p>
        </w:tc>
        <w:tc>
          <w:tcPr>
            <w:tcW w:w="1512" w:type="dxa"/>
            <w:shd w:val="clear" w:color="auto" w:fill="FFFFFF"/>
            <w:tcMar>
              <w:top w:w="0" w:type="dxa"/>
              <w:left w:w="45" w:type="dxa"/>
              <w:bottom w:w="0" w:type="dxa"/>
              <w:right w:w="45" w:type="dxa"/>
            </w:tcMar>
            <w:vAlign w:val="center"/>
          </w:tcPr>
          <w:p w14:paraId="53F4EAE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75E5330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74E4795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7C0F4BE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UA_R_12_М_1_SI</w:t>
            </w:r>
          </w:p>
        </w:tc>
      </w:tr>
      <w:tr w:rsidR="00DD2D29" w:rsidRPr="001829AE" w14:paraId="3E1926C7" w14:textId="77777777">
        <w:trPr>
          <w:trHeight w:val="575"/>
        </w:trPr>
        <w:tc>
          <w:tcPr>
            <w:tcW w:w="313" w:type="dxa"/>
            <w:shd w:val="clear" w:color="auto" w:fill="FFFFFF"/>
            <w:tcMar>
              <w:top w:w="0" w:type="dxa"/>
              <w:left w:w="45" w:type="dxa"/>
              <w:bottom w:w="0" w:type="dxa"/>
              <w:right w:w="45" w:type="dxa"/>
            </w:tcMar>
            <w:vAlign w:val="center"/>
          </w:tcPr>
          <w:p w14:paraId="0C228D7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9</w:t>
            </w:r>
          </w:p>
        </w:tc>
        <w:tc>
          <w:tcPr>
            <w:tcW w:w="1627" w:type="dxa"/>
            <w:shd w:val="clear" w:color="auto" w:fill="FFFFFF"/>
            <w:tcMar>
              <w:top w:w="0" w:type="dxa"/>
              <w:left w:w="45" w:type="dxa"/>
              <w:bottom w:w="0" w:type="dxa"/>
              <w:right w:w="45" w:type="dxa"/>
            </w:tcMar>
            <w:vAlign w:val="center"/>
          </w:tcPr>
          <w:p w14:paraId="249913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UA_M5.8_0138</w:t>
            </w:r>
          </w:p>
        </w:tc>
        <w:tc>
          <w:tcPr>
            <w:tcW w:w="1737" w:type="dxa"/>
            <w:shd w:val="clear" w:color="auto" w:fill="FFFFFF"/>
            <w:tcMar>
              <w:top w:w="0" w:type="dxa"/>
              <w:left w:w="45" w:type="dxa"/>
              <w:bottom w:w="0" w:type="dxa"/>
              <w:right w:w="45" w:type="dxa"/>
            </w:tcMar>
            <w:vAlign w:val="center"/>
          </w:tcPr>
          <w:p w14:paraId="1F853B8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Тилігул</w:t>
            </w:r>
            <w:proofErr w:type="spellEnd"/>
            <w:r w:rsidRPr="001829AE">
              <w:rPr>
                <w:rFonts w:ascii="Times New Roman" w:hAnsi="Times New Roman" w:cs="Times New Roman"/>
              </w:rPr>
              <w:t xml:space="preserve">       </w:t>
            </w:r>
          </w:p>
        </w:tc>
        <w:tc>
          <w:tcPr>
            <w:tcW w:w="2195" w:type="dxa"/>
            <w:shd w:val="clear" w:color="auto" w:fill="FFFFFF"/>
            <w:tcMar>
              <w:top w:w="0" w:type="dxa"/>
              <w:left w:w="45" w:type="dxa"/>
              <w:bottom w:w="0" w:type="dxa"/>
              <w:right w:w="45" w:type="dxa"/>
            </w:tcMar>
            <w:vAlign w:val="center"/>
          </w:tcPr>
          <w:p w14:paraId="55485386" w14:textId="77777777" w:rsidR="00DD2D29" w:rsidRPr="001829AE" w:rsidRDefault="00A24F9E" w:rsidP="00AE3312">
            <w:pPr>
              <w:spacing w:line="240" w:lineRule="auto"/>
              <w:jc w:val="left"/>
              <w:rPr>
                <w:rFonts w:ascii="Times New Roman" w:hAnsi="Times New Roman" w:cs="Times New Roman"/>
              </w:rPr>
            </w:pPr>
            <w:r w:rsidRPr="001829AE">
              <w:rPr>
                <w:rFonts w:ascii="Times New Roman" w:hAnsi="Times New Roman" w:cs="Times New Roman"/>
              </w:rPr>
              <w:t xml:space="preserve">міст на трасі Р-55 біля с. </w:t>
            </w:r>
            <w:proofErr w:type="spellStart"/>
            <w:r w:rsidRPr="001829AE">
              <w:rPr>
                <w:rFonts w:ascii="Times New Roman" w:hAnsi="Times New Roman" w:cs="Times New Roman"/>
              </w:rPr>
              <w:t>Вікторівка</w:t>
            </w:r>
            <w:proofErr w:type="spellEnd"/>
          </w:p>
        </w:tc>
        <w:tc>
          <w:tcPr>
            <w:tcW w:w="1814" w:type="dxa"/>
            <w:shd w:val="clear" w:color="auto" w:fill="FFFFFF"/>
            <w:tcMar>
              <w:top w:w="0" w:type="dxa"/>
              <w:left w:w="45" w:type="dxa"/>
              <w:bottom w:w="0" w:type="dxa"/>
              <w:right w:w="45" w:type="dxa"/>
            </w:tcMar>
            <w:vAlign w:val="center"/>
          </w:tcPr>
          <w:p w14:paraId="52B9141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UA_M5.8_0138_01</w:t>
            </w:r>
          </w:p>
        </w:tc>
        <w:tc>
          <w:tcPr>
            <w:tcW w:w="1358" w:type="dxa"/>
            <w:shd w:val="clear" w:color="auto" w:fill="FFFFFF"/>
            <w:tcMar>
              <w:top w:w="0" w:type="dxa"/>
              <w:left w:w="45" w:type="dxa"/>
              <w:bottom w:w="0" w:type="dxa"/>
              <w:right w:w="45" w:type="dxa"/>
            </w:tcMar>
            <w:vAlign w:val="center"/>
          </w:tcPr>
          <w:p w14:paraId="2144C37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30°57'05.6"E</w:t>
            </w:r>
          </w:p>
        </w:tc>
        <w:tc>
          <w:tcPr>
            <w:tcW w:w="1370" w:type="dxa"/>
            <w:shd w:val="clear" w:color="auto" w:fill="FFFFFF"/>
            <w:tcMar>
              <w:top w:w="0" w:type="dxa"/>
              <w:left w:w="45" w:type="dxa"/>
              <w:bottom w:w="0" w:type="dxa"/>
              <w:right w:w="45" w:type="dxa"/>
            </w:tcMar>
            <w:vAlign w:val="center"/>
          </w:tcPr>
          <w:p w14:paraId="660AC76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47°09'41.3"N </w:t>
            </w:r>
          </w:p>
        </w:tc>
        <w:tc>
          <w:tcPr>
            <w:tcW w:w="1512" w:type="dxa"/>
            <w:shd w:val="clear" w:color="auto" w:fill="FFFFFF"/>
            <w:tcMar>
              <w:top w:w="0" w:type="dxa"/>
              <w:left w:w="45" w:type="dxa"/>
              <w:bottom w:w="0" w:type="dxa"/>
              <w:right w:w="45" w:type="dxa"/>
            </w:tcMar>
            <w:vAlign w:val="center"/>
          </w:tcPr>
          <w:p w14:paraId="468F9B5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0E4767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645195E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28F0EF4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UA_R_12_L_1_SI</w:t>
            </w:r>
          </w:p>
        </w:tc>
      </w:tr>
      <w:tr w:rsidR="00DD2D29" w:rsidRPr="001829AE" w14:paraId="394C248C" w14:textId="77777777">
        <w:trPr>
          <w:trHeight w:val="574"/>
        </w:trPr>
        <w:tc>
          <w:tcPr>
            <w:tcW w:w="313" w:type="dxa"/>
            <w:shd w:val="clear" w:color="auto" w:fill="FFFFFF"/>
            <w:tcMar>
              <w:top w:w="0" w:type="dxa"/>
              <w:left w:w="45" w:type="dxa"/>
              <w:bottom w:w="0" w:type="dxa"/>
              <w:right w:w="45" w:type="dxa"/>
            </w:tcMar>
            <w:vAlign w:val="center"/>
          </w:tcPr>
          <w:p w14:paraId="65F176E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10</w:t>
            </w:r>
          </w:p>
        </w:tc>
        <w:tc>
          <w:tcPr>
            <w:tcW w:w="1627" w:type="dxa"/>
            <w:shd w:val="clear" w:color="auto" w:fill="FFFFFF"/>
            <w:tcMar>
              <w:top w:w="0" w:type="dxa"/>
              <w:left w:w="45" w:type="dxa"/>
              <w:bottom w:w="0" w:type="dxa"/>
              <w:right w:w="45" w:type="dxa"/>
            </w:tcMar>
            <w:vAlign w:val="center"/>
          </w:tcPr>
          <w:p w14:paraId="7B6BA19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UA_M5.8_0174</w:t>
            </w:r>
          </w:p>
        </w:tc>
        <w:tc>
          <w:tcPr>
            <w:tcW w:w="1737" w:type="dxa"/>
            <w:shd w:val="clear" w:color="auto" w:fill="FFFFFF"/>
            <w:tcMar>
              <w:top w:w="0" w:type="dxa"/>
              <w:left w:w="45" w:type="dxa"/>
              <w:bottom w:w="0" w:type="dxa"/>
              <w:right w:w="45" w:type="dxa"/>
            </w:tcMar>
            <w:vAlign w:val="center"/>
          </w:tcPr>
          <w:p w14:paraId="6B22C24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р. </w:t>
            </w:r>
            <w:proofErr w:type="spellStart"/>
            <w:r w:rsidRPr="001829AE">
              <w:rPr>
                <w:rFonts w:ascii="Times New Roman" w:hAnsi="Times New Roman" w:cs="Times New Roman"/>
              </w:rPr>
              <w:t>Сосик</w:t>
            </w:r>
            <w:proofErr w:type="spellEnd"/>
          </w:p>
        </w:tc>
        <w:tc>
          <w:tcPr>
            <w:tcW w:w="2195" w:type="dxa"/>
            <w:shd w:val="clear" w:color="auto" w:fill="FFFFFF"/>
            <w:tcMar>
              <w:top w:w="0" w:type="dxa"/>
              <w:left w:w="45" w:type="dxa"/>
              <w:bottom w:w="0" w:type="dxa"/>
              <w:right w:w="45" w:type="dxa"/>
            </w:tcMar>
            <w:vAlign w:val="center"/>
          </w:tcPr>
          <w:p w14:paraId="2F83B58C" w14:textId="77777777" w:rsidR="00DD2D29" w:rsidRPr="001829AE" w:rsidRDefault="00A24F9E" w:rsidP="00AE3312">
            <w:pPr>
              <w:spacing w:line="240" w:lineRule="auto"/>
              <w:jc w:val="left"/>
              <w:rPr>
                <w:rFonts w:ascii="Times New Roman" w:hAnsi="Times New Roman" w:cs="Times New Roman"/>
              </w:rPr>
            </w:pPr>
            <w:r w:rsidRPr="001829AE">
              <w:rPr>
                <w:rFonts w:ascii="Times New Roman" w:hAnsi="Times New Roman" w:cs="Times New Roman"/>
              </w:rPr>
              <w:t>в межах с. Комісарівка</w:t>
            </w:r>
          </w:p>
        </w:tc>
        <w:tc>
          <w:tcPr>
            <w:tcW w:w="1814" w:type="dxa"/>
            <w:shd w:val="clear" w:color="auto" w:fill="FFFFFF"/>
            <w:tcMar>
              <w:top w:w="0" w:type="dxa"/>
              <w:left w:w="45" w:type="dxa"/>
              <w:bottom w:w="0" w:type="dxa"/>
              <w:right w:w="45" w:type="dxa"/>
            </w:tcMar>
            <w:vAlign w:val="center"/>
          </w:tcPr>
          <w:p w14:paraId="6AD885A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UA_M5.8_0174_01</w:t>
            </w:r>
          </w:p>
        </w:tc>
        <w:tc>
          <w:tcPr>
            <w:tcW w:w="1358" w:type="dxa"/>
            <w:shd w:val="clear" w:color="auto" w:fill="FFFFFF"/>
            <w:tcMar>
              <w:top w:w="0" w:type="dxa"/>
              <w:left w:w="45" w:type="dxa"/>
              <w:bottom w:w="0" w:type="dxa"/>
              <w:right w:w="45" w:type="dxa"/>
            </w:tcMar>
            <w:vAlign w:val="center"/>
          </w:tcPr>
          <w:p w14:paraId="0F8CA16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31°18'05,1"Е</w:t>
            </w:r>
          </w:p>
        </w:tc>
        <w:tc>
          <w:tcPr>
            <w:tcW w:w="1370" w:type="dxa"/>
            <w:shd w:val="clear" w:color="auto" w:fill="FFFFFF"/>
            <w:tcMar>
              <w:top w:w="0" w:type="dxa"/>
              <w:left w:w="45" w:type="dxa"/>
              <w:bottom w:w="0" w:type="dxa"/>
              <w:right w:w="45" w:type="dxa"/>
            </w:tcMar>
            <w:vAlign w:val="center"/>
          </w:tcPr>
          <w:p w14:paraId="2117B8D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47°01'22,5"N</w:t>
            </w:r>
          </w:p>
        </w:tc>
        <w:tc>
          <w:tcPr>
            <w:tcW w:w="1512" w:type="dxa"/>
            <w:shd w:val="clear" w:color="auto" w:fill="FFFFFF"/>
            <w:tcMar>
              <w:top w:w="0" w:type="dxa"/>
              <w:left w:w="45" w:type="dxa"/>
              <w:bottom w:w="0" w:type="dxa"/>
              <w:right w:w="45" w:type="dxa"/>
            </w:tcMar>
            <w:vAlign w:val="center"/>
          </w:tcPr>
          <w:p w14:paraId="2619F4B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4CCD81D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02FC11B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1B4175A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UA_R_12_М_1_Si</w:t>
            </w:r>
          </w:p>
        </w:tc>
      </w:tr>
      <w:tr w:rsidR="00DD2D29" w:rsidRPr="001829AE" w14:paraId="6C20EEBA" w14:textId="77777777">
        <w:trPr>
          <w:trHeight w:val="613"/>
        </w:trPr>
        <w:tc>
          <w:tcPr>
            <w:tcW w:w="313" w:type="dxa"/>
            <w:shd w:val="clear" w:color="auto" w:fill="FFFFFF"/>
            <w:tcMar>
              <w:top w:w="0" w:type="dxa"/>
              <w:left w:w="45" w:type="dxa"/>
              <w:bottom w:w="0" w:type="dxa"/>
              <w:right w:w="45" w:type="dxa"/>
            </w:tcMar>
            <w:vAlign w:val="center"/>
          </w:tcPr>
          <w:p w14:paraId="3922F04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11</w:t>
            </w:r>
          </w:p>
        </w:tc>
        <w:tc>
          <w:tcPr>
            <w:tcW w:w="1627" w:type="dxa"/>
            <w:shd w:val="clear" w:color="auto" w:fill="FFFFFF"/>
            <w:tcMar>
              <w:top w:w="0" w:type="dxa"/>
              <w:left w:w="45" w:type="dxa"/>
              <w:bottom w:w="0" w:type="dxa"/>
              <w:right w:w="45" w:type="dxa"/>
            </w:tcMar>
            <w:vAlign w:val="center"/>
          </w:tcPr>
          <w:p w14:paraId="0C683FA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UA_M5.8_0179</w:t>
            </w:r>
          </w:p>
        </w:tc>
        <w:tc>
          <w:tcPr>
            <w:tcW w:w="1737" w:type="dxa"/>
            <w:shd w:val="clear" w:color="auto" w:fill="FFFFFF"/>
            <w:tcMar>
              <w:top w:w="0" w:type="dxa"/>
              <w:left w:w="45" w:type="dxa"/>
              <w:bottom w:w="0" w:type="dxa"/>
              <w:right w:w="45" w:type="dxa"/>
            </w:tcMar>
            <w:vAlign w:val="center"/>
          </w:tcPr>
          <w:p w14:paraId="165E2F6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 Березань</w:t>
            </w:r>
          </w:p>
        </w:tc>
        <w:tc>
          <w:tcPr>
            <w:tcW w:w="2195" w:type="dxa"/>
            <w:shd w:val="clear" w:color="auto" w:fill="FFFFFF"/>
            <w:tcMar>
              <w:top w:w="0" w:type="dxa"/>
              <w:left w:w="45" w:type="dxa"/>
              <w:bottom w:w="0" w:type="dxa"/>
              <w:right w:w="45" w:type="dxa"/>
            </w:tcMar>
            <w:vAlign w:val="center"/>
          </w:tcPr>
          <w:p w14:paraId="364C439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межах с. Степове</w:t>
            </w:r>
          </w:p>
        </w:tc>
        <w:tc>
          <w:tcPr>
            <w:tcW w:w="1814" w:type="dxa"/>
            <w:shd w:val="clear" w:color="auto" w:fill="FFFFFF"/>
            <w:tcMar>
              <w:top w:w="0" w:type="dxa"/>
              <w:left w:w="45" w:type="dxa"/>
              <w:bottom w:w="0" w:type="dxa"/>
              <w:right w:w="45" w:type="dxa"/>
            </w:tcMar>
            <w:vAlign w:val="center"/>
          </w:tcPr>
          <w:p w14:paraId="26C9461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UA_M5.8_0179_01</w:t>
            </w:r>
          </w:p>
        </w:tc>
        <w:tc>
          <w:tcPr>
            <w:tcW w:w="1358" w:type="dxa"/>
            <w:shd w:val="clear" w:color="auto" w:fill="FFFFFF"/>
            <w:tcMar>
              <w:top w:w="0" w:type="dxa"/>
              <w:left w:w="45" w:type="dxa"/>
              <w:bottom w:w="0" w:type="dxa"/>
              <w:right w:w="45" w:type="dxa"/>
            </w:tcMar>
            <w:vAlign w:val="center"/>
          </w:tcPr>
          <w:p w14:paraId="12933C4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31°30'58,3"Е</w:t>
            </w:r>
          </w:p>
        </w:tc>
        <w:tc>
          <w:tcPr>
            <w:tcW w:w="1370" w:type="dxa"/>
            <w:shd w:val="clear" w:color="auto" w:fill="FFFFFF"/>
            <w:tcMar>
              <w:top w:w="0" w:type="dxa"/>
              <w:left w:w="45" w:type="dxa"/>
              <w:bottom w:w="0" w:type="dxa"/>
              <w:right w:w="45" w:type="dxa"/>
            </w:tcMar>
            <w:vAlign w:val="center"/>
          </w:tcPr>
          <w:p w14:paraId="357C015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47°12'04,5"N</w:t>
            </w:r>
          </w:p>
        </w:tc>
        <w:tc>
          <w:tcPr>
            <w:tcW w:w="1512" w:type="dxa"/>
            <w:shd w:val="clear" w:color="auto" w:fill="FFFFFF"/>
            <w:tcMar>
              <w:top w:w="0" w:type="dxa"/>
              <w:left w:w="45" w:type="dxa"/>
              <w:bottom w:w="0" w:type="dxa"/>
              <w:right w:w="45" w:type="dxa"/>
            </w:tcMar>
            <w:vAlign w:val="center"/>
          </w:tcPr>
          <w:p w14:paraId="714BBA5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0137CE9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54FCE81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0560C2E1"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UA_R_12_S_1_Si</w:t>
            </w:r>
          </w:p>
        </w:tc>
      </w:tr>
      <w:tr w:rsidR="00DD2D29" w:rsidRPr="001829AE" w14:paraId="5EFAE27F" w14:textId="77777777">
        <w:trPr>
          <w:trHeight w:val="632"/>
        </w:trPr>
        <w:tc>
          <w:tcPr>
            <w:tcW w:w="313" w:type="dxa"/>
            <w:shd w:val="clear" w:color="auto" w:fill="FFFFFF"/>
            <w:tcMar>
              <w:top w:w="0" w:type="dxa"/>
              <w:left w:w="45" w:type="dxa"/>
              <w:bottom w:w="0" w:type="dxa"/>
              <w:right w:w="45" w:type="dxa"/>
            </w:tcMar>
            <w:vAlign w:val="center"/>
          </w:tcPr>
          <w:p w14:paraId="4673503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lastRenderedPageBreak/>
              <w:t>12</w:t>
            </w:r>
          </w:p>
        </w:tc>
        <w:tc>
          <w:tcPr>
            <w:tcW w:w="1627" w:type="dxa"/>
            <w:shd w:val="clear" w:color="auto" w:fill="FFFFFF"/>
            <w:tcMar>
              <w:top w:w="0" w:type="dxa"/>
              <w:left w:w="45" w:type="dxa"/>
              <w:bottom w:w="0" w:type="dxa"/>
              <w:right w:w="45" w:type="dxa"/>
            </w:tcMar>
            <w:vAlign w:val="center"/>
          </w:tcPr>
          <w:p w14:paraId="50D9A83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UA_M5.8_0196</w:t>
            </w:r>
          </w:p>
        </w:tc>
        <w:tc>
          <w:tcPr>
            <w:tcW w:w="1737" w:type="dxa"/>
            <w:shd w:val="clear" w:color="auto" w:fill="FFFFFF"/>
            <w:tcMar>
              <w:top w:w="0" w:type="dxa"/>
              <w:left w:w="45" w:type="dxa"/>
              <w:bottom w:w="0" w:type="dxa"/>
              <w:right w:w="45" w:type="dxa"/>
            </w:tcMar>
            <w:vAlign w:val="center"/>
          </w:tcPr>
          <w:p w14:paraId="4918574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 Каланчак</w:t>
            </w:r>
          </w:p>
        </w:tc>
        <w:tc>
          <w:tcPr>
            <w:tcW w:w="2195" w:type="dxa"/>
            <w:shd w:val="clear" w:color="auto" w:fill="FFFFFF"/>
            <w:tcMar>
              <w:top w:w="0" w:type="dxa"/>
              <w:left w:w="45" w:type="dxa"/>
              <w:bottom w:w="0" w:type="dxa"/>
              <w:right w:w="45" w:type="dxa"/>
            </w:tcMar>
            <w:vAlign w:val="center"/>
          </w:tcPr>
          <w:p w14:paraId="45D9D35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межах смт. Каланчак</w:t>
            </w:r>
          </w:p>
        </w:tc>
        <w:tc>
          <w:tcPr>
            <w:tcW w:w="1814" w:type="dxa"/>
            <w:shd w:val="clear" w:color="auto" w:fill="FFFFFF"/>
            <w:tcMar>
              <w:top w:w="0" w:type="dxa"/>
              <w:left w:w="45" w:type="dxa"/>
              <w:bottom w:w="0" w:type="dxa"/>
              <w:right w:w="45" w:type="dxa"/>
            </w:tcMar>
            <w:vAlign w:val="center"/>
          </w:tcPr>
          <w:p w14:paraId="508E0E3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UA_M5.8_0196_01</w:t>
            </w:r>
          </w:p>
        </w:tc>
        <w:tc>
          <w:tcPr>
            <w:tcW w:w="1358" w:type="dxa"/>
            <w:shd w:val="clear" w:color="auto" w:fill="FFFFFF"/>
            <w:tcMar>
              <w:top w:w="0" w:type="dxa"/>
              <w:left w:w="45" w:type="dxa"/>
              <w:bottom w:w="0" w:type="dxa"/>
              <w:right w:w="45" w:type="dxa"/>
            </w:tcMar>
            <w:vAlign w:val="center"/>
          </w:tcPr>
          <w:p w14:paraId="74C5459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33°17'39,5"Е</w:t>
            </w:r>
          </w:p>
        </w:tc>
        <w:tc>
          <w:tcPr>
            <w:tcW w:w="1370" w:type="dxa"/>
            <w:shd w:val="clear" w:color="auto" w:fill="FFFFFF"/>
            <w:tcMar>
              <w:top w:w="0" w:type="dxa"/>
              <w:left w:w="45" w:type="dxa"/>
              <w:bottom w:w="0" w:type="dxa"/>
              <w:right w:w="45" w:type="dxa"/>
            </w:tcMar>
            <w:vAlign w:val="center"/>
          </w:tcPr>
          <w:p w14:paraId="4F0C000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46°15'17,0"N</w:t>
            </w:r>
          </w:p>
        </w:tc>
        <w:tc>
          <w:tcPr>
            <w:tcW w:w="1512" w:type="dxa"/>
            <w:shd w:val="clear" w:color="auto" w:fill="FFFFFF"/>
            <w:tcMar>
              <w:top w:w="0" w:type="dxa"/>
              <w:left w:w="45" w:type="dxa"/>
              <w:bottom w:w="0" w:type="dxa"/>
              <w:right w:w="45" w:type="dxa"/>
            </w:tcMar>
            <w:vAlign w:val="center"/>
          </w:tcPr>
          <w:p w14:paraId="1A6B147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18FE05D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643290F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річка</w:t>
            </w:r>
          </w:p>
        </w:tc>
        <w:tc>
          <w:tcPr>
            <w:tcW w:w="1789" w:type="dxa"/>
            <w:shd w:val="clear" w:color="auto" w:fill="FFFFFF"/>
            <w:tcMar>
              <w:top w:w="0" w:type="dxa"/>
              <w:left w:w="45" w:type="dxa"/>
              <w:bottom w:w="0" w:type="dxa"/>
              <w:right w:w="45" w:type="dxa"/>
            </w:tcMar>
            <w:vAlign w:val="center"/>
          </w:tcPr>
          <w:p w14:paraId="02F07D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UA_R_12_М_1_Si</w:t>
            </w:r>
          </w:p>
        </w:tc>
      </w:tr>
      <w:tr w:rsidR="00DD2D29" w:rsidRPr="001829AE" w14:paraId="4D9899D4" w14:textId="77777777">
        <w:trPr>
          <w:trHeight w:val="556"/>
        </w:trPr>
        <w:tc>
          <w:tcPr>
            <w:tcW w:w="313" w:type="dxa"/>
            <w:shd w:val="clear" w:color="auto" w:fill="FFFFFF"/>
            <w:tcMar>
              <w:top w:w="0" w:type="dxa"/>
              <w:left w:w="45" w:type="dxa"/>
              <w:bottom w:w="0" w:type="dxa"/>
              <w:right w:w="45" w:type="dxa"/>
            </w:tcMar>
            <w:vAlign w:val="center"/>
          </w:tcPr>
          <w:p w14:paraId="59CFFC8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13</w:t>
            </w:r>
          </w:p>
        </w:tc>
        <w:tc>
          <w:tcPr>
            <w:tcW w:w="1627" w:type="dxa"/>
            <w:shd w:val="clear" w:color="auto" w:fill="FFFFFF"/>
            <w:tcMar>
              <w:top w:w="0" w:type="dxa"/>
              <w:left w:w="45" w:type="dxa"/>
              <w:bottom w:w="0" w:type="dxa"/>
              <w:right w:w="45" w:type="dxa"/>
            </w:tcMar>
            <w:vAlign w:val="center"/>
          </w:tcPr>
          <w:p w14:paraId="1B16AD9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UA_M5.8_0203</w:t>
            </w:r>
          </w:p>
        </w:tc>
        <w:tc>
          <w:tcPr>
            <w:tcW w:w="1737" w:type="dxa"/>
            <w:shd w:val="clear" w:color="auto" w:fill="FFFFFF"/>
            <w:tcMar>
              <w:top w:w="0" w:type="dxa"/>
              <w:left w:w="45" w:type="dxa"/>
              <w:bottom w:w="0" w:type="dxa"/>
              <w:right w:w="45" w:type="dxa"/>
            </w:tcMar>
            <w:vAlign w:val="center"/>
          </w:tcPr>
          <w:p w14:paraId="500E53B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водосховище Сасик</w:t>
            </w:r>
          </w:p>
        </w:tc>
        <w:tc>
          <w:tcPr>
            <w:tcW w:w="2195" w:type="dxa"/>
            <w:shd w:val="clear" w:color="auto" w:fill="FFFFFF"/>
            <w:tcMar>
              <w:top w:w="0" w:type="dxa"/>
              <w:left w:w="45" w:type="dxa"/>
              <w:bottom w:w="0" w:type="dxa"/>
              <w:right w:w="45" w:type="dxa"/>
            </w:tcMar>
            <w:vAlign w:val="center"/>
          </w:tcPr>
          <w:p w14:paraId="50ADA55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с. </w:t>
            </w:r>
            <w:proofErr w:type="spellStart"/>
            <w:r w:rsidRPr="001829AE">
              <w:rPr>
                <w:rFonts w:ascii="Times New Roman" w:hAnsi="Times New Roman" w:cs="Times New Roman"/>
              </w:rPr>
              <w:t>Борисівка</w:t>
            </w:r>
            <w:proofErr w:type="spellEnd"/>
          </w:p>
        </w:tc>
        <w:tc>
          <w:tcPr>
            <w:tcW w:w="1814" w:type="dxa"/>
            <w:shd w:val="clear" w:color="auto" w:fill="FFFFFF"/>
            <w:tcMar>
              <w:top w:w="0" w:type="dxa"/>
              <w:left w:w="45" w:type="dxa"/>
              <w:bottom w:w="0" w:type="dxa"/>
              <w:right w:w="45" w:type="dxa"/>
            </w:tcMar>
            <w:vAlign w:val="center"/>
          </w:tcPr>
          <w:p w14:paraId="30ACADA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UA_M5.8_0203_01</w:t>
            </w:r>
          </w:p>
        </w:tc>
        <w:tc>
          <w:tcPr>
            <w:tcW w:w="1358" w:type="dxa"/>
            <w:shd w:val="clear" w:color="auto" w:fill="FFFFFF"/>
            <w:tcMar>
              <w:top w:w="0" w:type="dxa"/>
              <w:left w:w="45" w:type="dxa"/>
              <w:bottom w:w="0" w:type="dxa"/>
              <w:right w:w="45" w:type="dxa"/>
            </w:tcMar>
            <w:vAlign w:val="center"/>
          </w:tcPr>
          <w:p w14:paraId="6B8DEE1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29°38'30,6"Е</w:t>
            </w:r>
          </w:p>
        </w:tc>
        <w:tc>
          <w:tcPr>
            <w:tcW w:w="1370" w:type="dxa"/>
            <w:shd w:val="clear" w:color="auto" w:fill="FFFFFF"/>
            <w:tcMar>
              <w:top w:w="0" w:type="dxa"/>
              <w:left w:w="45" w:type="dxa"/>
              <w:bottom w:w="0" w:type="dxa"/>
              <w:right w:w="45" w:type="dxa"/>
            </w:tcMar>
            <w:vAlign w:val="center"/>
          </w:tcPr>
          <w:p w14:paraId="3EF3410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45°47'45,8"N</w:t>
            </w:r>
          </w:p>
        </w:tc>
        <w:tc>
          <w:tcPr>
            <w:tcW w:w="1512" w:type="dxa"/>
            <w:shd w:val="clear" w:color="auto" w:fill="FFFFFF"/>
            <w:tcMar>
              <w:top w:w="0" w:type="dxa"/>
              <w:left w:w="45" w:type="dxa"/>
              <w:bottom w:w="0" w:type="dxa"/>
              <w:right w:w="45" w:type="dxa"/>
            </w:tcMar>
            <w:vAlign w:val="center"/>
          </w:tcPr>
          <w:p w14:paraId="151228D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74B6B47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203762E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перехідні води</w:t>
            </w:r>
          </w:p>
        </w:tc>
        <w:tc>
          <w:tcPr>
            <w:tcW w:w="1789" w:type="dxa"/>
            <w:shd w:val="clear" w:color="auto" w:fill="FFFFFF"/>
            <w:tcMar>
              <w:top w:w="0" w:type="dxa"/>
              <w:left w:w="45" w:type="dxa"/>
              <w:bottom w:w="0" w:type="dxa"/>
              <w:right w:w="45" w:type="dxa"/>
            </w:tcMar>
            <w:vAlign w:val="center"/>
          </w:tcPr>
          <w:p w14:paraId="07D9E7A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UA_TW_M5_O_C</w:t>
            </w:r>
          </w:p>
        </w:tc>
      </w:tr>
      <w:tr w:rsidR="00DD2D29" w:rsidRPr="001829AE" w14:paraId="2560C4CD" w14:textId="77777777">
        <w:trPr>
          <w:trHeight w:val="690"/>
        </w:trPr>
        <w:tc>
          <w:tcPr>
            <w:tcW w:w="313" w:type="dxa"/>
            <w:shd w:val="clear" w:color="auto" w:fill="FFFFFF"/>
            <w:tcMar>
              <w:top w:w="0" w:type="dxa"/>
              <w:left w:w="45" w:type="dxa"/>
              <w:bottom w:w="0" w:type="dxa"/>
              <w:right w:w="45" w:type="dxa"/>
            </w:tcMar>
            <w:vAlign w:val="center"/>
          </w:tcPr>
          <w:p w14:paraId="725241A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14</w:t>
            </w:r>
          </w:p>
        </w:tc>
        <w:tc>
          <w:tcPr>
            <w:tcW w:w="1627" w:type="dxa"/>
            <w:shd w:val="clear" w:color="auto" w:fill="FFFFFF"/>
            <w:tcMar>
              <w:top w:w="0" w:type="dxa"/>
              <w:left w:w="45" w:type="dxa"/>
              <w:bottom w:w="0" w:type="dxa"/>
              <w:right w:w="45" w:type="dxa"/>
            </w:tcMar>
            <w:vAlign w:val="center"/>
          </w:tcPr>
          <w:p w14:paraId="58AD126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UA_M5.8_0216</w:t>
            </w:r>
          </w:p>
        </w:tc>
        <w:tc>
          <w:tcPr>
            <w:tcW w:w="1737" w:type="dxa"/>
            <w:shd w:val="clear" w:color="auto" w:fill="FFFFFF"/>
            <w:tcMar>
              <w:top w:w="0" w:type="dxa"/>
              <w:left w:w="45" w:type="dxa"/>
              <w:bottom w:w="0" w:type="dxa"/>
              <w:right w:w="45" w:type="dxa"/>
            </w:tcMar>
            <w:vAlign w:val="center"/>
          </w:tcPr>
          <w:p w14:paraId="02A90EB6"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2195" w:type="dxa"/>
            <w:shd w:val="clear" w:color="auto" w:fill="FFFFFF"/>
            <w:tcMar>
              <w:top w:w="0" w:type="dxa"/>
              <w:left w:w="45" w:type="dxa"/>
              <w:bottom w:w="0" w:type="dxa"/>
              <w:right w:w="45" w:type="dxa"/>
            </w:tcMar>
            <w:vAlign w:val="center"/>
          </w:tcPr>
          <w:p w14:paraId="2AA5FC3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за межами с. </w:t>
            </w:r>
            <w:proofErr w:type="spellStart"/>
            <w:r w:rsidRPr="001829AE">
              <w:rPr>
                <w:rFonts w:ascii="Times New Roman" w:hAnsi="Times New Roman" w:cs="Times New Roman"/>
              </w:rPr>
              <w:t>Алтестове</w:t>
            </w:r>
            <w:proofErr w:type="spellEnd"/>
          </w:p>
        </w:tc>
        <w:tc>
          <w:tcPr>
            <w:tcW w:w="1814" w:type="dxa"/>
            <w:shd w:val="clear" w:color="auto" w:fill="FFFFFF"/>
            <w:tcMar>
              <w:top w:w="0" w:type="dxa"/>
              <w:left w:w="45" w:type="dxa"/>
              <w:bottom w:w="0" w:type="dxa"/>
              <w:right w:w="45" w:type="dxa"/>
            </w:tcMar>
            <w:vAlign w:val="center"/>
          </w:tcPr>
          <w:p w14:paraId="3CC88D64"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UA_M5.8_0216_01</w:t>
            </w:r>
          </w:p>
        </w:tc>
        <w:tc>
          <w:tcPr>
            <w:tcW w:w="1358" w:type="dxa"/>
            <w:shd w:val="clear" w:color="auto" w:fill="FFFFFF"/>
            <w:tcMar>
              <w:top w:w="0" w:type="dxa"/>
              <w:left w:w="45" w:type="dxa"/>
              <w:bottom w:w="0" w:type="dxa"/>
              <w:right w:w="45" w:type="dxa"/>
            </w:tcMar>
            <w:vAlign w:val="center"/>
          </w:tcPr>
          <w:p w14:paraId="74E4F88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30°32'18,1"Е</w:t>
            </w:r>
          </w:p>
        </w:tc>
        <w:tc>
          <w:tcPr>
            <w:tcW w:w="1370" w:type="dxa"/>
            <w:shd w:val="clear" w:color="auto" w:fill="FFFFFF"/>
            <w:tcMar>
              <w:top w:w="0" w:type="dxa"/>
              <w:left w:w="45" w:type="dxa"/>
              <w:bottom w:w="0" w:type="dxa"/>
              <w:right w:w="45" w:type="dxa"/>
            </w:tcMar>
            <w:vAlign w:val="center"/>
          </w:tcPr>
          <w:p w14:paraId="0F1F9D5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46°38'26,3"N</w:t>
            </w:r>
          </w:p>
        </w:tc>
        <w:tc>
          <w:tcPr>
            <w:tcW w:w="1512" w:type="dxa"/>
            <w:shd w:val="clear" w:color="auto" w:fill="FFFFFF"/>
            <w:tcMar>
              <w:top w:w="0" w:type="dxa"/>
              <w:left w:w="45" w:type="dxa"/>
              <w:bottom w:w="0" w:type="dxa"/>
              <w:right w:w="45" w:type="dxa"/>
            </w:tcMar>
            <w:vAlign w:val="center"/>
          </w:tcPr>
          <w:p w14:paraId="4AE449A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32EA823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6991EC5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перехідні води</w:t>
            </w:r>
          </w:p>
        </w:tc>
        <w:tc>
          <w:tcPr>
            <w:tcW w:w="1789" w:type="dxa"/>
            <w:shd w:val="clear" w:color="auto" w:fill="FFFFFF"/>
            <w:tcMar>
              <w:top w:w="0" w:type="dxa"/>
              <w:left w:w="45" w:type="dxa"/>
              <w:bottom w:w="0" w:type="dxa"/>
              <w:right w:w="45" w:type="dxa"/>
            </w:tcMar>
            <w:vAlign w:val="center"/>
          </w:tcPr>
          <w:p w14:paraId="1E25A61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UA_TW_M5_M_C</w:t>
            </w:r>
          </w:p>
        </w:tc>
      </w:tr>
      <w:tr w:rsidR="00DD2D29" w:rsidRPr="001829AE" w14:paraId="3A0ABA92" w14:textId="77777777">
        <w:trPr>
          <w:trHeight w:val="664"/>
        </w:trPr>
        <w:tc>
          <w:tcPr>
            <w:tcW w:w="313" w:type="dxa"/>
            <w:shd w:val="clear" w:color="auto" w:fill="FFFFFF"/>
            <w:tcMar>
              <w:top w:w="0" w:type="dxa"/>
              <w:left w:w="45" w:type="dxa"/>
              <w:bottom w:w="0" w:type="dxa"/>
              <w:right w:w="45" w:type="dxa"/>
            </w:tcMar>
            <w:vAlign w:val="center"/>
          </w:tcPr>
          <w:p w14:paraId="0C6AB229"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15</w:t>
            </w:r>
          </w:p>
        </w:tc>
        <w:tc>
          <w:tcPr>
            <w:tcW w:w="1627" w:type="dxa"/>
            <w:shd w:val="clear" w:color="auto" w:fill="FFFFFF"/>
            <w:tcMar>
              <w:top w:w="0" w:type="dxa"/>
              <w:left w:w="45" w:type="dxa"/>
              <w:bottom w:w="0" w:type="dxa"/>
              <w:right w:w="45" w:type="dxa"/>
            </w:tcMar>
            <w:vAlign w:val="center"/>
          </w:tcPr>
          <w:p w14:paraId="74417F85"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UA_M5.8_0220</w:t>
            </w:r>
          </w:p>
        </w:tc>
        <w:tc>
          <w:tcPr>
            <w:tcW w:w="1737" w:type="dxa"/>
            <w:shd w:val="clear" w:color="auto" w:fill="FFFFFF"/>
            <w:tcMar>
              <w:top w:w="0" w:type="dxa"/>
              <w:left w:w="45" w:type="dxa"/>
              <w:bottom w:w="0" w:type="dxa"/>
              <w:right w:w="45" w:type="dxa"/>
            </w:tcMar>
            <w:vAlign w:val="center"/>
          </w:tcPr>
          <w:p w14:paraId="0FC60D1A"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2195" w:type="dxa"/>
            <w:shd w:val="clear" w:color="auto" w:fill="FFFFFF"/>
            <w:tcMar>
              <w:top w:w="0" w:type="dxa"/>
              <w:left w:w="45" w:type="dxa"/>
              <w:bottom w:w="0" w:type="dxa"/>
              <w:right w:w="45" w:type="dxa"/>
            </w:tcMar>
            <w:vAlign w:val="center"/>
          </w:tcPr>
          <w:p w14:paraId="3BF1549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 межах   с. </w:t>
            </w:r>
            <w:proofErr w:type="spellStart"/>
            <w:r w:rsidRPr="001829AE">
              <w:rPr>
                <w:rFonts w:ascii="Times New Roman" w:hAnsi="Times New Roman" w:cs="Times New Roman"/>
              </w:rPr>
              <w:t>Мар'янівка</w:t>
            </w:r>
            <w:proofErr w:type="spellEnd"/>
          </w:p>
        </w:tc>
        <w:tc>
          <w:tcPr>
            <w:tcW w:w="1814" w:type="dxa"/>
            <w:shd w:val="clear" w:color="auto" w:fill="FFFFFF"/>
            <w:tcMar>
              <w:top w:w="0" w:type="dxa"/>
              <w:left w:w="45" w:type="dxa"/>
              <w:bottom w:w="0" w:type="dxa"/>
              <w:right w:w="45" w:type="dxa"/>
            </w:tcMar>
            <w:vAlign w:val="center"/>
          </w:tcPr>
          <w:p w14:paraId="344817C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UA_M5.8_0220_01      </w:t>
            </w:r>
          </w:p>
        </w:tc>
        <w:tc>
          <w:tcPr>
            <w:tcW w:w="1358" w:type="dxa"/>
            <w:shd w:val="clear" w:color="auto" w:fill="FFFFFF"/>
            <w:tcMar>
              <w:top w:w="0" w:type="dxa"/>
              <w:left w:w="45" w:type="dxa"/>
              <w:bottom w:w="0" w:type="dxa"/>
              <w:right w:w="45" w:type="dxa"/>
            </w:tcMar>
            <w:vAlign w:val="center"/>
          </w:tcPr>
          <w:p w14:paraId="4CC3FF3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31°06'54,0"Е</w:t>
            </w:r>
          </w:p>
        </w:tc>
        <w:tc>
          <w:tcPr>
            <w:tcW w:w="1370" w:type="dxa"/>
            <w:shd w:val="clear" w:color="auto" w:fill="FFFFFF"/>
            <w:tcMar>
              <w:top w:w="0" w:type="dxa"/>
              <w:left w:w="45" w:type="dxa"/>
              <w:bottom w:w="0" w:type="dxa"/>
              <w:right w:w="45" w:type="dxa"/>
            </w:tcMar>
            <w:vAlign w:val="center"/>
          </w:tcPr>
          <w:p w14:paraId="16237C83"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46°50'09,6"N</w:t>
            </w:r>
          </w:p>
        </w:tc>
        <w:tc>
          <w:tcPr>
            <w:tcW w:w="1512" w:type="dxa"/>
            <w:shd w:val="clear" w:color="auto" w:fill="FFFFFF"/>
            <w:tcMar>
              <w:top w:w="0" w:type="dxa"/>
              <w:left w:w="45" w:type="dxa"/>
              <w:bottom w:w="0" w:type="dxa"/>
              <w:right w:w="45" w:type="dxa"/>
            </w:tcMar>
            <w:vAlign w:val="center"/>
          </w:tcPr>
          <w:p w14:paraId="6A6C6DA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5CB7851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077ACDD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перехідні води</w:t>
            </w:r>
          </w:p>
        </w:tc>
        <w:tc>
          <w:tcPr>
            <w:tcW w:w="1789" w:type="dxa"/>
            <w:shd w:val="clear" w:color="auto" w:fill="FFFFFF"/>
            <w:tcMar>
              <w:top w:w="0" w:type="dxa"/>
              <w:left w:w="45" w:type="dxa"/>
              <w:bottom w:w="0" w:type="dxa"/>
              <w:right w:w="45" w:type="dxa"/>
            </w:tcMar>
            <w:vAlign w:val="center"/>
          </w:tcPr>
          <w:p w14:paraId="0D380B00"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UA_TW_M5_M_O</w:t>
            </w:r>
          </w:p>
        </w:tc>
      </w:tr>
      <w:tr w:rsidR="00DD2D29" w:rsidRPr="001829AE" w14:paraId="6298711A" w14:textId="77777777">
        <w:trPr>
          <w:trHeight w:val="702"/>
        </w:trPr>
        <w:tc>
          <w:tcPr>
            <w:tcW w:w="313" w:type="dxa"/>
            <w:shd w:val="clear" w:color="auto" w:fill="FFFFFF"/>
            <w:tcMar>
              <w:top w:w="0" w:type="dxa"/>
              <w:left w:w="45" w:type="dxa"/>
              <w:bottom w:w="0" w:type="dxa"/>
              <w:right w:w="45" w:type="dxa"/>
            </w:tcMar>
            <w:vAlign w:val="center"/>
          </w:tcPr>
          <w:p w14:paraId="48A43606"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16</w:t>
            </w:r>
          </w:p>
        </w:tc>
        <w:tc>
          <w:tcPr>
            <w:tcW w:w="1627" w:type="dxa"/>
            <w:shd w:val="clear" w:color="auto" w:fill="FFFFFF"/>
            <w:tcMar>
              <w:top w:w="0" w:type="dxa"/>
              <w:left w:w="45" w:type="dxa"/>
              <w:bottom w:w="0" w:type="dxa"/>
              <w:right w:w="45" w:type="dxa"/>
            </w:tcMar>
            <w:vAlign w:val="center"/>
          </w:tcPr>
          <w:p w14:paraId="5EB96CDA"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UA_M5.8_0222</w:t>
            </w:r>
          </w:p>
        </w:tc>
        <w:tc>
          <w:tcPr>
            <w:tcW w:w="1737" w:type="dxa"/>
            <w:shd w:val="clear" w:color="auto" w:fill="FFFFFF"/>
            <w:tcMar>
              <w:top w:w="0" w:type="dxa"/>
              <w:left w:w="45" w:type="dxa"/>
              <w:bottom w:w="0" w:type="dxa"/>
              <w:right w:w="45" w:type="dxa"/>
            </w:tcMar>
            <w:vAlign w:val="center"/>
          </w:tcPr>
          <w:p w14:paraId="0A91DDE3" w14:textId="77777777" w:rsidR="00DD2D29" w:rsidRPr="001829AE" w:rsidRDefault="00A24F9E" w:rsidP="00306FF2">
            <w:pPr>
              <w:spacing w:line="240" w:lineRule="auto"/>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2195" w:type="dxa"/>
            <w:shd w:val="clear" w:color="auto" w:fill="FFFFFF"/>
            <w:tcMar>
              <w:top w:w="0" w:type="dxa"/>
              <w:left w:w="45" w:type="dxa"/>
              <w:bottom w:w="0" w:type="dxa"/>
              <w:right w:w="45" w:type="dxa"/>
            </w:tcMar>
            <w:vAlign w:val="center"/>
          </w:tcPr>
          <w:p w14:paraId="18F9F62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межах с. Лимани</w:t>
            </w:r>
          </w:p>
        </w:tc>
        <w:tc>
          <w:tcPr>
            <w:tcW w:w="1814" w:type="dxa"/>
            <w:shd w:val="clear" w:color="auto" w:fill="FFFFFF"/>
            <w:tcMar>
              <w:top w:w="0" w:type="dxa"/>
              <w:left w:w="45" w:type="dxa"/>
              <w:bottom w:w="0" w:type="dxa"/>
              <w:right w:w="45" w:type="dxa"/>
            </w:tcMar>
            <w:vAlign w:val="center"/>
          </w:tcPr>
          <w:p w14:paraId="486501D8"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UA_M5.8_0222_01</w:t>
            </w:r>
          </w:p>
        </w:tc>
        <w:tc>
          <w:tcPr>
            <w:tcW w:w="1358" w:type="dxa"/>
            <w:shd w:val="clear" w:color="auto" w:fill="FFFFFF"/>
            <w:tcMar>
              <w:top w:w="0" w:type="dxa"/>
              <w:left w:w="45" w:type="dxa"/>
              <w:bottom w:w="0" w:type="dxa"/>
              <w:right w:w="45" w:type="dxa"/>
            </w:tcMar>
            <w:vAlign w:val="center"/>
          </w:tcPr>
          <w:p w14:paraId="6604A6D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31°47'62,6"Е</w:t>
            </w:r>
          </w:p>
        </w:tc>
        <w:tc>
          <w:tcPr>
            <w:tcW w:w="1370" w:type="dxa"/>
            <w:shd w:val="clear" w:color="auto" w:fill="FFFFFF"/>
            <w:tcMar>
              <w:top w:w="0" w:type="dxa"/>
              <w:left w:w="45" w:type="dxa"/>
              <w:bottom w:w="0" w:type="dxa"/>
              <w:right w:w="45" w:type="dxa"/>
            </w:tcMar>
            <w:vAlign w:val="center"/>
          </w:tcPr>
          <w:p w14:paraId="5B816B1C"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46°69'01,19"N</w:t>
            </w:r>
          </w:p>
        </w:tc>
        <w:tc>
          <w:tcPr>
            <w:tcW w:w="1512" w:type="dxa"/>
            <w:shd w:val="clear" w:color="auto" w:fill="FFFFFF"/>
            <w:tcMar>
              <w:top w:w="0" w:type="dxa"/>
              <w:left w:w="45" w:type="dxa"/>
              <w:bottom w:w="0" w:type="dxa"/>
              <w:right w:w="45" w:type="dxa"/>
            </w:tcMar>
            <w:vAlign w:val="center"/>
          </w:tcPr>
          <w:p w14:paraId="0EF6E552"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Причорномор'я</w:t>
            </w:r>
          </w:p>
        </w:tc>
        <w:tc>
          <w:tcPr>
            <w:tcW w:w="1109" w:type="dxa"/>
            <w:shd w:val="clear" w:color="auto" w:fill="FFFFFF"/>
            <w:tcMar>
              <w:top w:w="0" w:type="dxa"/>
              <w:left w:w="45" w:type="dxa"/>
              <w:bottom w:w="0" w:type="dxa"/>
              <w:right w:w="45" w:type="dxa"/>
            </w:tcMar>
            <w:vAlign w:val="center"/>
          </w:tcPr>
          <w:p w14:paraId="30C82D9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w:t>
            </w:r>
          </w:p>
        </w:tc>
        <w:tc>
          <w:tcPr>
            <w:tcW w:w="1313" w:type="dxa"/>
            <w:shd w:val="clear" w:color="auto" w:fill="FFFFFF"/>
            <w:tcMar>
              <w:top w:w="0" w:type="dxa"/>
              <w:left w:w="45" w:type="dxa"/>
              <w:bottom w:w="0" w:type="dxa"/>
              <w:right w:w="45" w:type="dxa"/>
            </w:tcMar>
            <w:vAlign w:val="center"/>
          </w:tcPr>
          <w:p w14:paraId="0A89D98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перехідні води</w:t>
            </w:r>
          </w:p>
        </w:tc>
        <w:tc>
          <w:tcPr>
            <w:tcW w:w="1789" w:type="dxa"/>
            <w:shd w:val="clear" w:color="auto" w:fill="FFFFFF"/>
            <w:tcMar>
              <w:top w:w="0" w:type="dxa"/>
              <w:left w:w="45" w:type="dxa"/>
              <w:bottom w:w="0" w:type="dxa"/>
              <w:right w:w="45" w:type="dxa"/>
            </w:tcMar>
            <w:vAlign w:val="center"/>
          </w:tcPr>
          <w:p w14:paraId="656B5B3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UA_TW_M5_М_O</w:t>
            </w:r>
          </w:p>
        </w:tc>
      </w:tr>
    </w:tbl>
    <w:p w14:paraId="0D37DDE5" w14:textId="77777777" w:rsidR="00DD2D29" w:rsidRPr="001829AE" w:rsidRDefault="00DD2D29" w:rsidP="00306FF2">
      <w:pPr>
        <w:spacing w:line="240" w:lineRule="auto"/>
        <w:rPr>
          <w:rFonts w:ascii="Times New Roman" w:hAnsi="Times New Roman" w:cs="Times New Roman"/>
          <w:sz w:val="24"/>
          <w:szCs w:val="24"/>
        </w:rPr>
      </w:pPr>
    </w:p>
    <w:p w14:paraId="33485FCD" w14:textId="4EE23148" w:rsidR="00E43CC1" w:rsidRPr="001829AE" w:rsidRDefault="00E43CC1"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br w:type="page"/>
      </w:r>
    </w:p>
    <w:p w14:paraId="2DC144D0" w14:textId="0ECD08CE" w:rsidR="00DD2D29" w:rsidRPr="00527416" w:rsidRDefault="00A24F9E" w:rsidP="00965805">
      <w:pPr>
        <w:pStyle w:val="2"/>
        <w:spacing w:after="120"/>
        <w:rPr>
          <w:rFonts w:ascii="Times New Roman" w:hAnsi="Times New Roman" w:cs="Times New Roman"/>
          <w:b/>
          <w:bCs/>
          <w:color w:val="auto"/>
          <w:sz w:val="24"/>
          <w:szCs w:val="24"/>
        </w:rPr>
      </w:pPr>
      <w:bookmarkStart w:id="264" w:name="_Toc174881515"/>
      <w:r w:rsidRPr="00527416">
        <w:rPr>
          <w:rFonts w:ascii="Times New Roman" w:hAnsi="Times New Roman" w:cs="Times New Roman"/>
          <w:b/>
          <w:bCs/>
          <w:color w:val="auto"/>
          <w:sz w:val="24"/>
          <w:szCs w:val="24"/>
        </w:rPr>
        <w:lastRenderedPageBreak/>
        <w:t xml:space="preserve">Додаток </w:t>
      </w:r>
      <w:r w:rsidR="007351A9" w:rsidRPr="00527416">
        <w:rPr>
          <w:rFonts w:ascii="Times New Roman" w:hAnsi="Times New Roman" w:cs="Times New Roman"/>
          <w:b/>
          <w:bCs/>
          <w:color w:val="auto"/>
          <w:sz w:val="24"/>
          <w:szCs w:val="24"/>
        </w:rPr>
        <w:t>7</w:t>
      </w:r>
      <w:r w:rsidR="00364E19" w:rsidRPr="00527416">
        <w:rPr>
          <w:rFonts w:ascii="Times New Roman" w:hAnsi="Times New Roman" w:cs="Times New Roman"/>
          <w:b/>
          <w:bCs/>
          <w:color w:val="auto"/>
          <w:sz w:val="24"/>
          <w:szCs w:val="24"/>
        </w:rPr>
        <w:t>.</w:t>
      </w:r>
      <w:r w:rsidR="007351A9" w:rsidRPr="00527416">
        <w:rPr>
          <w:rFonts w:ascii="Times New Roman" w:hAnsi="Times New Roman" w:cs="Times New Roman"/>
          <w:b/>
          <w:bCs/>
          <w:color w:val="auto"/>
          <w:sz w:val="24"/>
          <w:szCs w:val="24"/>
        </w:rPr>
        <w:t xml:space="preserve"> </w:t>
      </w:r>
      <w:r w:rsidR="00770BBE" w:rsidRPr="00527416">
        <w:rPr>
          <w:rFonts w:ascii="Times New Roman" w:hAnsi="Times New Roman" w:cs="Times New Roman"/>
          <w:b/>
          <w:bCs/>
          <w:color w:val="auto"/>
          <w:sz w:val="24"/>
          <w:szCs w:val="24"/>
        </w:rPr>
        <w:t>Інтегрована таблиця оцінки стану МПВ РБР Причорномор’я за 2022-2023 рр.</w:t>
      </w:r>
      <w:bookmarkEnd w:id="264"/>
    </w:p>
    <w:tbl>
      <w:tblPr>
        <w:tblW w:w="4982" w:type="pct"/>
        <w:tblLayout w:type="fixed"/>
        <w:tblLook w:val="04A0" w:firstRow="1" w:lastRow="0" w:firstColumn="1" w:lastColumn="0" w:noHBand="0" w:noVBand="1"/>
      </w:tblPr>
      <w:tblGrid>
        <w:gridCol w:w="485"/>
        <w:gridCol w:w="1521"/>
        <w:gridCol w:w="1436"/>
        <w:gridCol w:w="1793"/>
        <w:gridCol w:w="763"/>
        <w:gridCol w:w="581"/>
        <w:gridCol w:w="581"/>
        <w:gridCol w:w="581"/>
        <w:gridCol w:w="581"/>
        <w:gridCol w:w="581"/>
        <w:gridCol w:w="497"/>
        <w:gridCol w:w="487"/>
        <w:gridCol w:w="581"/>
        <w:gridCol w:w="727"/>
        <w:gridCol w:w="484"/>
        <w:gridCol w:w="484"/>
        <w:gridCol w:w="484"/>
        <w:gridCol w:w="433"/>
        <w:gridCol w:w="566"/>
        <w:gridCol w:w="436"/>
        <w:gridCol w:w="581"/>
        <w:gridCol w:w="475"/>
      </w:tblGrid>
      <w:tr w:rsidR="00C01A96" w:rsidRPr="001829AE" w14:paraId="77FB3CB5" w14:textId="77777777" w:rsidTr="00C01A96">
        <w:trPr>
          <w:trHeight w:val="975"/>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541F54DC"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п/п</w:t>
            </w:r>
          </w:p>
        </w:tc>
        <w:tc>
          <w:tcPr>
            <w:tcW w:w="1820" w:type="pct"/>
            <w:gridSpan w:val="4"/>
            <w:tcBorders>
              <w:top w:val="single" w:sz="4" w:space="0" w:color="auto"/>
              <w:left w:val="nil"/>
              <w:bottom w:val="single" w:sz="4" w:space="0" w:color="auto"/>
              <w:right w:val="single" w:sz="4" w:space="0" w:color="000000"/>
            </w:tcBorders>
            <w:shd w:val="clear" w:color="auto" w:fill="auto"/>
            <w:vAlign w:val="center"/>
            <w:hideMark/>
          </w:tcPr>
          <w:p w14:paraId="510752FD"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Масив поверхневих вод</w:t>
            </w:r>
          </w:p>
        </w:tc>
        <w:tc>
          <w:tcPr>
            <w:tcW w:w="1124" w:type="pct"/>
            <w:gridSpan w:val="6"/>
            <w:tcBorders>
              <w:top w:val="single" w:sz="4" w:space="0" w:color="auto"/>
              <w:left w:val="nil"/>
              <w:bottom w:val="single" w:sz="4" w:space="0" w:color="auto"/>
              <w:right w:val="single" w:sz="4" w:space="0" w:color="000000"/>
            </w:tcBorders>
            <w:shd w:val="clear" w:color="auto" w:fill="auto"/>
            <w:vAlign w:val="center"/>
            <w:hideMark/>
          </w:tcPr>
          <w:p w14:paraId="2107904D"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Біологічні показники</w:t>
            </w:r>
          </w:p>
        </w:tc>
        <w:tc>
          <w:tcPr>
            <w:tcW w:w="161" w:type="pct"/>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14:paraId="3A378C07"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lang w:eastAsia="uk-UA"/>
              </w:rPr>
            </w:pPr>
            <w:proofErr w:type="spellStart"/>
            <w:r w:rsidRPr="001829AE">
              <w:rPr>
                <w:rFonts w:ascii="Times New Roman" w:eastAsia="Times New Roman" w:hAnsi="Times New Roman" w:cs="Times New Roman"/>
                <w:color w:val="000000"/>
                <w:sz w:val="18"/>
                <w:lang w:eastAsia="uk-UA"/>
              </w:rPr>
              <w:t>Гідроморфологічні</w:t>
            </w:r>
            <w:proofErr w:type="spellEnd"/>
            <w:r w:rsidRPr="001829AE">
              <w:rPr>
                <w:rFonts w:ascii="Times New Roman" w:eastAsia="Times New Roman" w:hAnsi="Times New Roman" w:cs="Times New Roman"/>
                <w:color w:val="000000"/>
                <w:sz w:val="18"/>
                <w:lang w:eastAsia="uk-UA"/>
              </w:rPr>
              <w:t xml:space="preserve"> показники - високий статус (Так/Ні)</w:t>
            </w:r>
          </w:p>
        </w:tc>
        <w:tc>
          <w:tcPr>
            <w:tcW w:w="192" w:type="pct"/>
            <w:vMerge w:val="restart"/>
            <w:tcBorders>
              <w:top w:val="single" w:sz="4" w:space="0" w:color="auto"/>
              <w:left w:val="single" w:sz="4" w:space="0" w:color="auto"/>
              <w:bottom w:val="single" w:sz="4" w:space="0" w:color="auto"/>
              <w:right w:val="single" w:sz="4" w:space="0" w:color="auto"/>
            </w:tcBorders>
            <w:shd w:val="clear" w:color="000000" w:fill="FFFF99"/>
            <w:textDirection w:val="btLr"/>
            <w:vAlign w:val="center"/>
            <w:hideMark/>
          </w:tcPr>
          <w:p w14:paraId="0003A8E9"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Хімічні та фізико-хімічні показники </w:t>
            </w:r>
          </w:p>
        </w:tc>
        <w:tc>
          <w:tcPr>
            <w:tcW w:w="400" w:type="pct"/>
            <w:gridSpan w:val="2"/>
            <w:tcBorders>
              <w:top w:val="single" w:sz="4" w:space="0" w:color="auto"/>
              <w:left w:val="nil"/>
              <w:bottom w:val="single" w:sz="4" w:space="0" w:color="auto"/>
              <w:right w:val="single" w:sz="4" w:space="0" w:color="000000"/>
            </w:tcBorders>
            <w:shd w:val="clear" w:color="000000" w:fill="33CCCC"/>
            <w:vAlign w:val="center"/>
            <w:hideMark/>
          </w:tcPr>
          <w:p w14:paraId="2773A73F"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Басейнові специфічні</w:t>
            </w:r>
          </w:p>
        </w:tc>
        <w:tc>
          <w:tcPr>
            <w:tcW w:w="160" w:type="pct"/>
            <w:vMerge w:val="restart"/>
            <w:tcBorders>
              <w:top w:val="single" w:sz="4" w:space="0" w:color="auto"/>
              <w:left w:val="single" w:sz="4" w:space="0" w:color="auto"/>
              <w:bottom w:val="single" w:sz="4" w:space="0" w:color="auto"/>
              <w:right w:val="single" w:sz="4" w:space="0" w:color="auto"/>
            </w:tcBorders>
            <w:shd w:val="clear" w:color="000000" w:fill="00FF00"/>
            <w:textDirection w:val="btLr"/>
            <w:vAlign w:val="center"/>
            <w:hideMark/>
          </w:tcPr>
          <w:p w14:paraId="1AE3E2FF"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Екологічний стан</w:t>
            </w:r>
          </w:p>
        </w:tc>
        <w:tc>
          <w:tcPr>
            <w:tcW w:w="160" w:type="pct"/>
            <w:vMerge w:val="restart"/>
            <w:tcBorders>
              <w:top w:val="single" w:sz="4" w:space="0" w:color="auto"/>
              <w:left w:val="single" w:sz="4" w:space="0" w:color="auto"/>
              <w:bottom w:val="single" w:sz="4" w:space="0" w:color="auto"/>
              <w:right w:val="single" w:sz="4" w:space="0" w:color="auto"/>
            </w:tcBorders>
            <w:shd w:val="clear" w:color="000000" w:fill="00FF00"/>
            <w:textDirection w:val="btLr"/>
            <w:vAlign w:val="center"/>
            <w:hideMark/>
          </w:tcPr>
          <w:p w14:paraId="33882066"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Рівень надійності оцінки*</w:t>
            </w:r>
          </w:p>
        </w:tc>
        <w:tc>
          <w:tcPr>
            <w:tcW w:w="474" w:type="pct"/>
            <w:gridSpan w:val="3"/>
            <w:tcBorders>
              <w:top w:val="single" w:sz="4" w:space="0" w:color="auto"/>
              <w:left w:val="nil"/>
              <w:bottom w:val="single" w:sz="4" w:space="0" w:color="auto"/>
              <w:right w:val="nil"/>
            </w:tcBorders>
            <w:shd w:val="clear" w:color="000000" w:fill="FF00FF"/>
            <w:vAlign w:val="center"/>
            <w:hideMark/>
          </w:tcPr>
          <w:p w14:paraId="084FBD64"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Штучний та істотно змінений МПВ </w:t>
            </w:r>
          </w:p>
        </w:tc>
        <w:tc>
          <w:tcPr>
            <w:tcW w:w="349" w:type="pct"/>
            <w:gridSpan w:val="2"/>
            <w:tcBorders>
              <w:top w:val="single" w:sz="4" w:space="0" w:color="auto"/>
              <w:left w:val="single" w:sz="4" w:space="0" w:color="auto"/>
              <w:bottom w:val="single" w:sz="4" w:space="0" w:color="auto"/>
              <w:right w:val="nil"/>
            </w:tcBorders>
            <w:shd w:val="clear" w:color="000000" w:fill="0066CC"/>
            <w:vAlign w:val="center"/>
            <w:hideMark/>
          </w:tcPr>
          <w:p w14:paraId="7621565E"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Хімічний стан </w:t>
            </w:r>
          </w:p>
        </w:tc>
      </w:tr>
      <w:tr w:rsidR="008D033F" w:rsidRPr="001829AE" w14:paraId="47A4AB73" w14:textId="77777777" w:rsidTr="00C01A96">
        <w:trPr>
          <w:trHeight w:val="2954"/>
        </w:trPr>
        <w:tc>
          <w:tcPr>
            <w:tcW w:w="160" w:type="pct"/>
            <w:vMerge/>
            <w:tcBorders>
              <w:top w:val="single" w:sz="4" w:space="0" w:color="auto"/>
              <w:left w:val="single" w:sz="4" w:space="0" w:color="auto"/>
              <w:bottom w:val="single" w:sz="4" w:space="0" w:color="auto"/>
              <w:right w:val="single" w:sz="4" w:space="0" w:color="auto"/>
            </w:tcBorders>
            <w:vAlign w:val="center"/>
            <w:hideMark/>
          </w:tcPr>
          <w:p w14:paraId="7C54EB34" w14:textId="77777777" w:rsidR="00770BBE" w:rsidRPr="001829AE" w:rsidRDefault="00770BBE" w:rsidP="00770BBE">
            <w:pPr>
              <w:tabs>
                <w:tab w:val="left" w:pos="0"/>
              </w:tabs>
              <w:spacing w:after="0"/>
              <w:rPr>
                <w:rFonts w:ascii="Times New Roman" w:eastAsia="Times New Roman" w:hAnsi="Times New Roman" w:cs="Times New Roman"/>
                <w:color w:val="000000"/>
                <w:lang w:eastAsia="uk-UA"/>
              </w:rPr>
            </w:pPr>
          </w:p>
        </w:tc>
        <w:tc>
          <w:tcPr>
            <w:tcW w:w="502" w:type="pct"/>
            <w:tcBorders>
              <w:top w:val="nil"/>
              <w:left w:val="single" w:sz="4" w:space="0" w:color="auto"/>
              <w:bottom w:val="nil"/>
              <w:right w:val="single" w:sz="4" w:space="0" w:color="auto"/>
            </w:tcBorders>
            <w:shd w:val="clear" w:color="auto" w:fill="auto"/>
            <w:vAlign w:val="center"/>
            <w:hideMark/>
          </w:tcPr>
          <w:p w14:paraId="60D0290B" w14:textId="503F5B4F"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Назва МПВ</w:t>
            </w:r>
          </w:p>
        </w:tc>
        <w:tc>
          <w:tcPr>
            <w:tcW w:w="474" w:type="pct"/>
            <w:tcBorders>
              <w:top w:val="nil"/>
              <w:left w:val="single" w:sz="4" w:space="0" w:color="auto"/>
              <w:right w:val="single" w:sz="4" w:space="0" w:color="auto"/>
            </w:tcBorders>
            <w:shd w:val="clear" w:color="auto" w:fill="auto"/>
            <w:vAlign w:val="center"/>
            <w:hideMark/>
          </w:tcPr>
          <w:p w14:paraId="2CC36E47"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Код</w:t>
            </w:r>
          </w:p>
        </w:tc>
        <w:tc>
          <w:tcPr>
            <w:tcW w:w="592" w:type="pct"/>
            <w:tcBorders>
              <w:top w:val="nil"/>
              <w:left w:val="single" w:sz="4" w:space="0" w:color="auto"/>
              <w:bottom w:val="single" w:sz="4" w:space="0" w:color="auto"/>
              <w:right w:val="single" w:sz="4" w:space="0" w:color="auto"/>
            </w:tcBorders>
            <w:shd w:val="clear" w:color="auto" w:fill="auto"/>
            <w:vAlign w:val="center"/>
            <w:hideMark/>
          </w:tcPr>
          <w:p w14:paraId="606A671E"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Тип</w:t>
            </w:r>
          </w:p>
        </w:tc>
        <w:tc>
          <w:tcPr>
            <w:tcW w:w="252" w:type="pct"/>
            <w:tcBorders>
              <w:top w:val="nil"/>
              <w:left w:val="single" w:sz="4" w:space="0" w:color="auto"/>
              <w:bottom w:val="single" w:sz="4" w:space="0" w:color="auto"/>
              <w:right w:val="single" w:sz="4" w:space="0" w:color="auto"/>
            </w:tcBorders>
            <w:shd w:val="clear" w:color="auto" w:fill="auto"/>
            <w:textDirection w:val="btLr"/>
            <w:vAlign w:val="center"/>
            <w:hideMark/>
          </w:tcPr>
          <w:p w14:paraId="6D02D51E"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Довжина МПВ, км</w:t>
            </w:r>
          </w:p>
        </w:tc>
        <w:tc>
          <w:tcPr>
            <w:tcW w:w="192" w:type="pct"/>
            <w:tcBorders>
              <w:top w:val="nil"/>
              <w:left w:val="single" w:sz="4" w:space="0" w:color="auto"/>
              <w:bottom w:val="single" w:sz="4" w:space="0" w:color="auto"/>
              <w:right w:val="single" w:sz="4" w:space="0" w:color="auto"/>
            </w:tcBorders>
            <w:shd w:val="clear" w:color="000000" w:fill="CCFFCC"/>
            <w:textDirection w:val="btLr"/>
            <w:vAlign w:val="center"/>
            <w:hideMark/>
          </w:tcPr>
          <w:p w14:paraId="20B6DD55"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Фітопланктон</w:t>
            </w:r>
          </w:p>
        </w:tc>
        <w:tc>
          <w:tcPr>
            <w:tcW w:w="192" w:type="pct"/>
            <w:tcBorders>
              <w:top w:val="nil"/>
              <w:left w:val="single" w:sz="4" w:space="0" w:color="auto"/>
              <w:bottom w:val="single" w:sz="4" w:space="0" w:color="auto"/>
              <w:right w:val="single" w:sz="4" w:space="0" w:color="auto"/>
            </w:tcBorders>
            <w:shd w:val="clear" w:color="000000" w:fill="CCFFCC"/>
            <w:textDirection w:val="btLr"/>
            <w:vAlign w:val="center"/>
            <w:hideMark/>
          </w:tcPr>
          <w:p w14:paraId="2255BBE8"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proofErr w:type="spellStart"/>
            <w:r w:rsidRPr="001829AE">
              <w:rPr>
                <w:rFonts w:ascii="Times New Roman" w:eastAsia="Times New Roman" w:hAnsi="Times New Roman" w:cs="Times New Roman"/>
                <w:color w:val="000000"/>
                <w:lang w:eastAsia="uk-UA"/>
              </w:rPr>
              <w:t>Мікрофітобентос</w:t>
            </w:r>
            <w:proofErr w:type="spellEnd"/>
          </w:p>
        </w:tc>
        <w:tc>
          <w:tcPr>
            <w:tcW w:w="192" w:type="pct"/>
            <w:tcBorders>
              <w:top w:val="nil"/>
              <w:left w:val="single" w:sz="4" w:space="0" w:color="auto"/>
              <w:bottom w:val="nil"/>
              <w:right w:val="single" w:sz="4" w:space="0" w:color="auto"/>
            </w:tcBorders>
            <w:shd w:val="clear" w:color="000000" w:fill="CCFFCC"/>
            <w:noWrap/>
            <w:textDirection w:val="btLr"/>
            <w:vAlign w:val="center"/>
            <w:hideMark/>
          </w:tcPr>
          <w:p w14:paraId="4E166555" w14:textId="77777777" w:rsidR="00770BBE" w:rsidRPr="001829AE" w:rsidRDefault="00770BBE" w:rsidP="00770BBE">
            <w:pPr>
              <w:tabs>
                <w:tab w:val="left" w:pos="0"/>
              </w:tabs>
              <w:spacing w:after="0"/>
              <w:jc w:val="center"/>
              <w:rPr>
                <w:rFonts w:ascii="Times New Roman" w:eastAsia="Times New Roman" w:hAnsi="Times New Roman" w:cs="Times New Roman"/>
                <w:lang w:eastAsia="uk-UA"/>
              </w:rPr>
            </w:pPr>
            <w:r w:rsidRPr="001829AE">
              <w:rPr>
                <w:rFonts w:ascii="Times New Roman" w:eastAsia="Times New Roman" w:hAnsi="Times New Roman" w:cs="Times New Roman"/>
                <w:lang w:eastAsia="uk-UA"/>
              </w:rPr>
              <w:t>Судинні рослини</w:t>
            </w:r>
          </w:p>
        </w:tc>
        <w:tc>
          <w:tcPr>
            <w:tcW w:w="192" w:type="pct"/>
            <w:tcBorders>
              <w:top w:val="nil"/>
              <w:left w:val="single" w:sz="4" w:space="0" w:color="auto"/>
              <w:bottom w:val="single" w:sz="4" w:space="0" w:color="auto"/>
              <w:right w:val="single" w:sz="4" w:space="0" w:color="auto"/>
            </w:tcBorders>
            <w:shd w:val="clear" w:color="000000" w:fill="CCFFCC"/>
            <w:textDirection w:val="btLr"/>
            <w:vAlign w:val="center"/>
            <w:hideMark/>
          </w:tcPr>
          <w:p w14:paraId="4C3A549B"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Донні </w:t>
            </w:r>
            <w:proofErr w:type="spellStart"/>
            <w:r w:rsidRPr="001829AE">
              <w:rPr>
                <w:rFonts w:ascii="Times New Roman" w:eastAsia="Times New Roman" w:hAnsi="Times New Roman" w:cs="Times New Roman"/>
                <w:color w:val="000000"/>
                <w:lang w:eastAsia="uk-UA"/>
              </w:rPr>
              <w:t>макробезхребетні</w:t>
            </w:r>
            <w:proofErr w:type="spellEnd"/>
          </w:p>
        </w:tc>
        <w:tc>
          <w:tcPr>
            <w:tcW w:w="192" w:type="pct"/>
            <w:tcBorders>
              <w:top w:val="nil"/>
              <w:left w:val="single" w:sz="4" w:space="0" w:color="auto"/>
              <w:bottom w:val="single" w:sz="4" w:space="0" w:color="auto"/>
              <w:right w:val="single" w:sz="4" w:space="0" w:color="auto"/>
            </w:tcBorders>
            <w:shd w:val="clear" w:color="000000" w:fill="CCFFCC"/>
            <w:textDirection w:val="btLr"/>
            <w:vAlign w:val="center"/>
            <w:hideMark/>
          </w:tcPr>
          <w:p w14:paraId="74CC9945"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Стан  МПВ за біологічними показниками </w:t>
            </w:r>
          </w:p>
        </w:tc>
        <w:tc>
          <w:tcPr>
            <w:tcW w:w="164" w:type="pct"/>
            <w:tcBorders>
              <w:top w:val="nil"/>
              <w:left w:val="single" w:sz="4" w:space="0" w:color="auto"/>
              <w:bottom w:val="nil"/>
              <w:right w:val="single" w:sz="4" w:space="0" w:color="auto"/>
            </w:tcBorders>
            <w:shd w:val="clear" w:color="000000" w:fill="CCFFCC"/>
            <w:textDirection w:val="btLr"/>
            <w:vAlign w:val="center"/>
            <w:hideMark/>
          </w:tcPr>
          <w:p w14:paraId="6820D989"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Рівень надійності оцінки*</w:t>
            </w:r>
          </w:p>
        </w:tc>
        <w:tc>
          <w:tcPr>
            <w:tcW w:w="161" w:type="pct"/>
            <w:vMerge/>
            <w:tcBorders>
              <w:top w:val="single" w:sz="4" w:space="0" w:color="auto"/>
              <w:left w:val="single" w:sz="4" w:space="0" w:color="auto"/>
              <w:bottom w:val="single" w:sz="4" w:space="0" w:color="auto"/>
              <w:right w:val="single" w:sz="4" w:space="0" w:color="auto"/>
            </w:tcBorders>
            <w:vAlign w:val="center"/>
            <w:hideMark/>
          </w:tcPr>
          <w:p w14:paraId="4F464525" w14:textId="77777777" w:rsidR="00770BBE" w:rsidRPr="001829AE" w:rsidRDefault="00770BBE" w:rsidP="00770BBE">
            <w:pPr>
              <w:tabs>
                <w:tab w:val="left" w:pos="0"/>
              </w:tabs>
              <w:spacing w:after="0"/>
              <w:rPr>
                <w:rFonts w:ascii="Times New Roman" w:eastAsia="Times New Roman" w:hAnsi="Times New Roman" w:cs="Times New Roman"/>
                <w:color w:val="000000"/>
                <w:lang w:eastAsia="uk-UA"/>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55D77741" w14:textId="77777777" w:rsidR="00770BBE" w:rsidRPr="001829AE" w:rsidRDefault="00770BBE" w:rsidP="00770BBE">
            <w:pPr>
              <w:tabs>
                <w:tab w:val="left" w:pos="0"/>
              </w:tabs>
              <w:spacing w:after="0"/>
              <w:rPr>
                <w:rFonts w:ascii="Times New Roman" w:eastAsia="Times New Roman" w:hAnsi="Times New Roman" w:cs="Times New Roman"/>
                <w:color w:val="000000"/>
                <w:lang w:eastAsia="uk-UA"/>
              </w:rPr>
            </w:pPr>
          </w:p>
        </w:tc>
        <w:tc>
          <w:tcPr>
            <w:tcW w:w="240" w:type="pct"/>
            <w:tcBorders>
              <w:top w:val="nil"/>
              <w:left w:val="single" w:sz="4" w:space="0" w:color="auto"/>
              <w:bottom w:val="nil"/>
              <w:right w:val="single" w:sz="4" w:space="0" w:color="auto"/>
            </w:tcBorders>
            <w:shd w:val="clear" w:color="000000" w:fill="33CCCC"/>
            <w:textDirection w:val="btLr"/>
            <w:vAlign w:val="center"/>
            <w:hideMark/>
          </w:tcPr>
          <w:p w14:paraId="4606D826"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Басейнові специфічні</w:t>
            </w:r>
          </w:p>
        </w:tc>
        <w:tc>
          <w:tcPr>
            <w:tcW w:w="160" w:type="pct"/>
            <w:tcBorders>
              <w:top w:val="nil"/>
              <w:left w:val="single" w:sz="4" w:space="0" w:color="auto"/>
              <w:bottom w:val="single" w:sz="4" w:space="0" w:color="000000"/>
              <w:right w:val="single" w:sz="4" w:space="0" w:color="auto"/>
            </w:tcBorders>
            <w:shd w:val="clear" w:color="000000" w:fill="33CCCC"/>
            <w:textDirection w:val="btLr"/>
            <w:vAlign w:val="center"/>
            <w:hideMark/>
          </w:tcPr>
          <w:p w14:paraId="0F9EF3FD"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Рівень надійності оцінки*</w:t>
            </w:r>
          </w:p>
        </w:tc>
        <w:tc>
          <w:tcPr>
            <w:tcW w:w="160" w:type="pct"/>
            <w:vMerge/>
            <w:tcBorders>
              <w:top w:val="single" w:sz="4" w:space="0" w:color="auto"/>
              <w:left w:val="single" w:sz="4" w:space="0" w:color="auto"/>
              <w:bottom w:val="single" w:sz="4" w:space="0" w:color="auto"/>
              <w:right w:val="single" w:sz="4" w:space="0" w:color="auto"/>
            </w:tcBorders>
            <w:vAlign w:val="center"/>
            <w:hideMark/>
          </w:tcPr>
          <w:p w14:paraId="6002DDA4" w14:textId="77777777" w:rsidR="00770BBE" w:rsidRPr="001829AE" w:rsidRDefault="00770BBE" w:rsidP="00770BBE">
            <w:pPr>
              <w:tabs>
                <w:tab w:val="left" w:pos="0"/>
              </w:tabs>
              <w:spacing w:after="0"/>
              <w:rPr>
                <w:rFonts w:ascii="Times New Roman" w:eastAsia="Times New Roman" w:hAnsi="Times New Roman" w:cs="Times New Roman"/>
                <w:color w:val="000000"/>
                <w:lang w:eastAsia="uk-UA"/>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14:paraId="68FDC746" w14:textId="77777777" w:rsidR="00770BBE" w:rsidRPr="001829AE" w:rsidRDefault="00770BBE" w:rsidP="00770BBE">
            <w:pPr>
              <w:tabs>
                <w:tab w:val="left" w:pos="0"/>
              </w:tabs>
              <w:spacing w:after="0"/>
              <w:rPr>
                <w:rFonts w:ascii="Times New Roman" w:eastAsia="Times New Roman" w:hAnsi="Times New Roman" w:cs="Times New Roman"/>
                <w:color w:val="000000"/>
                <w:lang w:eastAsia="uk-UA"/>
              </w:rPr>
            </w:pPr>
          </w:p>
        </w:tc>
        <w:tc>
          <w:tcPr>
            <w:tcW w:w="143" w:type="pct"/>
            <w:tcBorders>
              <w:top w:val="nil"/>
              <w:left w:val="single" w:sz="4" w:space="0" w:color="auto"/>
              <w:bottom w:val="nil"/>
              <w:right w:val="single" w:sz="4" w:space="0" w:color="auto"/>
            </w:tcBorders>
            <w:shd w:val="clear" w:color="000000" w:fill="FF00FF"/>
            <w:textDirection w:val="btLr"/>
            <w:vAlign w:val="center"/>
            <w:hideMark/>
          </w:tcPr>
          <w:p w14:paraId="6AD2BB71"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sz w:val="18"/>
                <w:lang w:eastAsia="uk-UA"/>
              </w:rPr>
              <w:t xml:space="preserve">Штучний МПВ (Так/Ні) </w:t>
            </w:r>
          </w:p>
        </w:tc>
        <w:tc>
          <w:tcPr>
            <w:tcW w:w="187" w:type="pct"/>
            <w:tcBorders>
              <w:top w:val="nil"/>
              <w:left w:val="single" w:sz="4" w:space="0" w:color="auto"/>
              <w:bottom w:val="nil"/>
              <w:right w:val="single" w:sz="4" w:space="0" w:color="auto"/>
            </w:tcBorders>
            <w:shd w:val="clear" w:color="000000" w:fill="FFFF00"/>
            <w:textDirection w:val="btLr"/>
            <w:vAlign w:val="center"/>
            <w:hideMark/>
          </w:tcPr>
          <w:p w14:paraId="316DD749"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sz w:val="18"/>
                <w:lang w:eastAsia="uk-UA"/>
              </w:rPr>
              <w:t>Істотно змінений МПВ (Так/Кандидат)</w:t>
            </w:r>
          </w:p>
        </w:tc>
        <w:tc>
          <w:tcPr>
            <w:tcW w:w="144" w:type="pct"/>
            <w:tcBorders>
              <w:top w:val="nil"/>
              <w:left w:val="single" w:sz="4" w:space="0" w:color="auto"/>
              <w:bottom w:val="nil"/>
              <w:right w:val="single" w:sz="4" w:space="0" w:color="auto"/>
            </w:tcBorders>
            <w:shd w:val="clear" w:color="000000" w:fill="FF00FF"/>
            <w:textDirection w:val="btLr"/>
            <w:vAlign w:val="center"/>
            <w:hideMark/>
          </w:tcPr>
          <w:p w14:paraId="5DE8E150"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 xml:space="preserve">Екологічний потенціал </w:t>
            </w:r>
          </w:p>
        </w:tc>
        <w:tc>
          <w:tcPr>
            <w:tcW w:w="192" w:type="pct"/>
            <w:tcBorders>
              <w:top w:val="nil"/>
              <w:left w:val="single" w:sz="4" w:space="0" w:color="auto"/>
              <w:bottom w:val="nil"/>
              <w:right w:val="single" w:sz="4" w:space="0" w:color="auto"/>
            </w:tcBorders>
            <w:shd w:val="clear" w:color="000000" w:fill="99CCFF"/>
            <w:textDirection w:val="btLr"/>
            <w:vAlign w:val="center"/>
            <w:hideMark/>
          </w:tcPr>
          <w:p w14:paraId="4A189314"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Хімічний стан**</w:t>
            </w:r>
          </w:p>
        </w:tc>
        <w:tc>
          <w:tcPr>
            <w:tcW w:w="157" w:type="pct"/>
            <w:tcBorders>
              <w:top w:val="nil"/>
              <w:left w:val="single" w:sz="4" w:space="0" w:color="auto"/>
              <w:bottom w:val="nil"/>
              <w:right w:val="single" w:sz="4" w:space="0" w:color="auto"/>
            </w:tcBorders>
            <w:shd w:val="clear" w:color="000000" w:fill="99CCFF"/>
            <w:textDirection w:val="btLr"/>
            <w:vAlign w:val="center"/>
            <w:hideMark/>
          </w:tcPr>
          <w:p w14:paraId="2BCF3804"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Рівень надійності оцінки*</w:t>
            </w:r>
          </w:p>
        </w:tc>
      </w:tr>
      <w:tr w:rsidR="00770BBE" w:rsidRPr="001829AE" w14:paraId="515DBE3A" w14:textId="77777777" w:rsidTr="00C01A96">
        <w:trPr>
          <w:trHeight w:val="390"/>
        </w:trPr>
        <w:tc>
          <w:tcPr>
            <w:tcW w:w="5000" w:type="pct"/>
            <w:gridSpan w:val="22"/>
            <w:tcBorders>
              <w:top w:val="single" w:sz="4" w:space="0" w:color="auto"/>
              <w:left w:val="single" w:sz="4" w:space="0" w:color="auto"/>
              <w:bottom w:val="single" w:sz="4" w:space="0" w:color="auto"/>
              <w:right w:val="nil"/>
            </w:tcBorders>
            <w:shd w:val="clear" w:color="auto" w:fill="auto"/>
            <w:noWrap/>
            <w:vAlign w:val="center"/>
            <w:hideMark/>
          </w:tcPr>
          <w:p w14:paraId="135224E2" w14:textId="77777777" w:rsidR="00770BBE" w:rsidRPr="001829AE" w:rsidRDefault="00770BBE" w:rsidP="00770BBE">
            <w:pPr>
              <w:tabs>
                <w:tab w:val="left" w:pos="0"/>
              </w:tabs>
              <w:spacing w:after="0"/>
              <w:jc w:val="center"/>
              <w:rPr>
                <w:rFonts w:ascii="Times New Roman" w:eastAsia="Times New Roman" w:hAnsi="Times New Roman" w:cs="Times New Roman"/>
                <w:color w:val="000000"/>
                <w:lang w:eastAsia="uk-UA"/>
              </w:rPr>
            </w:pPr>
            <w:r w:rsidRPr="001829AE">
              <w:rPr>
                <w:rFonts w:ascii="Times New Roman" w:eastAsia="Times New Roman" w:hAnsi="Times New Roman" w:cs="Times New Roman"/>
                <w:color w:val="000000"/>
                <w:lang w:eastAsia="uk-UA"/>
              </w:rPr>
              <w:t>ДІАГНОСТИЧНИЙ МОНІТОРИНГ</w:t>
            </w:r>
          </w:p>
        </w:tc>
      </w:tr>
      <w:tr w:rsidR="008D033F" w:rsidRPr="001829AE" w14:paraId="01BF8DA3" w14:textId="77777777" w:rsidTr="00C01A96">
        <w:trPr>
          <w:trHeight w:val="295"/>
        </w:trPr>
        <w:tc>
          <w:tcPr>
            <w:tcW w:w="160" w:type="pct"/>
            <w:tcBorders>
              <w:top w:val="nil"/>
              <w:left w:val="single" w:sz="4" w:space="0" w:color="auto"/>
              <w:bottom w:val="single" w:sz="4" w:space="0" w:color="auto"/>
              <w:right w:val="single" w:sz="4" w:space="0" w:color="auto"/>
            </w:tcBorders>
            <w:shd w:val="clear" w:color="000000" w:fill="FFFFFF" w:themeFill="background1"/>
            <w:vAlign w:val="center"/>
          </w:tcPr>
          <w:p w14:paraId="1457A5E4"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1</w:t>
            </w:r>
          </w:p>
        </w:tc>
        <w:tc>
          <w:tcPr>
            <w:tcW w:w="502" w:type="pct"/>
            <w:tcBorders>
              <w:top w:val="nil"/>
              <w:left w:val="nil"/>
              <w:bottom w:val="single" w:sz="4" w:space="0" w:color="auto"/>
              <w:right w:val="single" w:sz="4" w:space="0" w:color="auto"/>
            </w:tcBorders>
            <w:shd w:val="clear" w:color="000000" w:fill="FFFFFF" w:themeFill="background1"/>
            <w:vAlign w:val="center"/>
            <w:hideMark/>
          </w:tcPr>
          <w:p w14:paraId="0183E81C"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 xml:space="preserve">р. </w:t>
            </w:r>
            <w:proofErr w:type="spellStart"/>
            <w:r w:rsidRPr="001829AE">
              <w:rPr>
                <w:rFonts w:ascii="Times New Roman" w:eastAsia="Times New Roman" w:hAnsi="Times New Roman" w:cs="Times New Roman"/>
                <w:sz w:val="18"/>
                <w:szCs w:val="18"/>
                <w:lang w:eastAsia="uk-UA"/>
              </w:rPr>
              <w:t>Тилігул</w:t>
            </w:r>
            <w:proofErr w:type="spellEnd"/>
          </w:p>
        </w:tc>
        <w:tc>
          <w:tcPr>
            <w:tcW w:w="474" w:type="pct"/>
            <w:tcBorders>
              <w:top w:val="nil"/>
              <w:left w:val="nil"/>
              <w:bottom w:val="single" w:sz="4" w:space="0" w:color="auto"/>
              <w:right w:val="single" w:sz="4" w:space="0" w:color="auto"/>
            </w:tcBorders>
            <w:shd w:val="clear" w:color="000000" w:fill="FFFFFF" w:themeFill="background1"/>
            <w:vAlign w:val="center"/>
          </w:tcPr>
          <w:p w14:paraId="3C6C2A34"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UA_M5.8_0138</w:t>
            </w:r>
          </w:p>
        </w:tc>
        <w:tc>
          <w:tcPr>
            <w:tcW w:w="592" w:type="pct"/>
            <w:tcBorders>
              <w:top w:val="nil"/>
              <w:left w:val="nil"/>
              <w:bottom w:val="single" w:sz="4" w:space="0" w:color="auto"/>
              <w:right w:val="single" w:sz="4" w:space="0" w:color="auto"/>
            </w:tcBorders>
            <w:shd w:val="clear" w:color="auto" w:fill="auto"/>
            <w:noWrap/>
            <w:vAlign w:val="center"/>
            <w:hideMark/>
          </w:tcPr>
          <w:p w14:paraId="1C9BD0EE"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UA_R_12_L_1_SI</w:t>
            </w:r>
          </w:p>
        </w:tc>
        <w:tc>
          <w:tcPr>
            <w:tcW w:w="252" w:type="pct"/>
            <w:tcBorders>
              <w:top w:val="nil"/>
              <w:left w:val="nil"/>
              <w:bottom w:val="single" w:sz="4" w:space="0" w:color="auto"/>
              <w:right w:val="single" w:sz="4" w:space="0" w:color="auto"/>
            </w:tcBorders>
            <w:shd w:val="clear" w:color="auto" w:fill="auto"/>
            <w:vAlign w:val="center"/>
          </w:tcPr>
          <w:p w14:paraId="20AAF6B5"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hAnsi="Times New Roman" w:cs="Times New Roman"/>
                <w:sz w:val="18"/>
                <w:szCs w:val="18"/>
              </w:rPr>
              <w:t>107,15</w:t>
            </w:r>
          </w:p>
        </w:tc>
        <w:tc>
          <w:tcPr>
            <w:tcW w:w="192" w:type="pct"/>
            <w:tcBorders>
              <w:top w:val="nil"/>
              <w:left w:val="nil"/>
              <w:bottom w:val="single" w:sz="4" w:space="0" w:color="auto"/>
              <w:right w:val="single" w:sz="4" w:space="0" w:color="auto"/>
            </w:tcBorders>
            <w:shd w:val="clear" w:color="000000" w:fill="99CCFF"/>
            <w:noWrap/>
            <w:vAlign w:val="center"/>
            <w:hideMark/>
          </w:tcPr>
          <w:p w14:paraId="59C732BA"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А/А</w:t>
            </w:r>
          </w:p>
        </w:tc>
        <w:tc>
          <w:tcPr>
            <w:tcW w:w="192" w:type="pct"/>
            <w:tcBorders>
              <w:top w:val="nil"/>
              <w:left w:val="nil"/>
              <w:bottom w:val="single" w:sz="4" w:space="0" w:color="auto"/>
              <w:right w:val="single" w:sz="4" w:space="0" w:color="auto"/>
            </w:tcBorders>
            <w:shd w:val="clear" w:color="000000" w:fill="99CCFF"/>
            <w:noWrap/>
            <w:vAlign w:val="center"/>
            <w:hideMark/>
          </w:tcPr>
          <w:p w14:paraId="49F1F385"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В/А</w:t>
            </w:r>
          </w:p>
        </w:tc>
        <w:tc>
          <w:tcPr>
            <w:tcW w:w="192" w:type="pct"/>
            <w:tcBorders>
              <w:top w:val="nil"/>
              <w:left w:val="nil"/>
              <w:bottom w:val="single" w:sz="4" w:space="0" w:color="auto"/>
              <w:right w:val="single" w:sz="4" w:space="0" w:color="auto"/>
            </w:tcBorders>
            <w:shd w:val="clear" w:color="000000" w:fill="FFFF00"/>
            <w:noWrap/>
            <w:vAlign w:val="center"/>
            <w:hideMark/>
          </w:tcPr>
          <w:p w14:paraId="62180902"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В/В</w:t>
            </w:r>
          </w:p>
        </w:tc>
        <w:tc>
          <w:tcPr>
            <w:tcW w:w="192" w:type="pct"/>
            <w:tcBorders>
              <w:top w:val="nil"/>
              <w:left w:val="nil"/>
              <w:bottom w:val="single" w:sz="4" w:space="0" w:color="auto"/>
              <w:right w:val="single" w:sz="4" w:space="0" w:color="auto"/>
            </w:tcBorders>
            <w:shd w:val="clear" w:color="000000" w:fill="00B050"/>
            <w:noWrap/>
            <w:vAlign w:val="center"/>
            <w:hideMark/>
          </w:tcPr>
          <w:p w14:paraId="4F1E8DCF"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А/А</w:t>
            </w:r>
          </w:p>
        </w:tc>
        <w:tc>
          <w:tcPr>
            <w:tcW w:w="192" w:type="pct"/>
            <w:tcBorders>
              <w:top w:val="nil"/>
              <w:left w:val="nil"/>
              <w:bottom w:val="single" w:sz="4" w:space="0" w:color="auto"/>
              <w:right w:val="single" w:sz="4" w:space="0" w:color="auto"/>
            </w:tcBorders>
            <w:shd w:val="clear" w:color="000000" w:fill="00B050"/>
            <w:noWrap/>
            <w:vAlign w:val="center"/>
            <w:hideMark/>
          </w:tcPr>
          <w:p w14:paraId="6233103E"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2</w:t>
            </w:r>
          </w:p>
        </w:tc>
        <w:tc>
          <w:tcPr>
            <w:tcW w:w="164" w:type="pct"/>
            <w:tcBorders>
              <w:top w:val="nil"/>
              <w:left w:val="nil"/>
              <w:bottom w:val="single" w:sz="4" w:space="0" w:color="auto"/>
              <w:right w:val="single" w:sz="4" w:space="0" w:color="auto"/>
            </w:tcBorders>
            <w:shd w:val="clear" w:color="auto" w:fill="auto"/>
            <w:vAlign w:val="center"/>
            <w:hideMark/>
          </w:tcPr>
          <w:p w14:paraId="5C0316C1"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61" w:type="pct"/>
            <w:tcBorders>
              <w:top w:val="nil"/>
              <w:left w:val="nil"/>
              <w:bottom w:val="single" w:sz="4" w:space="0" w:color="auto"/>
              <w:right w:val="single" w:sz="4" w:space="0" w:color="auto"/>
            </w:tcBorders>
            <w:shd w:val="clear" w:color="auto" w:fill="auto"/>
            <w:vAlign w:val="center"/>
            <w:hideMark/>
          </w:tcPr>
          <w:p w14:paraId="7D8CCA18"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так</w:t>
            </w:r>
          </w:p>
        </w:tc>
        <w:tc>
          <w:tcPr>
            <w:tcW w:w="192" w:type="pct"/>
            <w:tcBorders>
              <w:top w:val="nil"/>
              <w:left w:val="nil"/>
              <w:bottom w:val="single" w:sz="4" w:space="0" w:color="auto"/>
              <w:right w:val="single" w:sz="4" w:space="0" w:color="auto"/>
            </w:tcBorders>
            <w:shd w:val="clear" w:color="000000" w:fill="FFFF00"/>
            <w:noWrap/>
            <w:vAlign w:val="center"/>
            <w:hideMark/>
          </w:tcPr>
          <w:p w14:paraId="1D31EEB6"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3</w:t>
            </w:r>
          </w:p>
        </w:tc>
        <w:tc>
          <w:tcPr>
            <w:tcW w:w="240" w:type="pct"/>
            <w:tcBorders>
              <w:top w:val="nil"/>
              <w:left w:val="nil"/>
              <w:bottom w:val="single" w:sz="4" w:space="0" w:color="auto"/>
              <w:right w:val="single" w:sz="4" w:space="0" w:color="auto"/>
            </w:tcBorders>
            <w:shd w:val="clear" w:color="000000" w:fill="00B050"/>
            <w:noWrap/>
            <w:vAlign w:val="center"/>
            <w:hideMark/>
          </w:tcPr>
          <w:p w14:paraId="1F9F767D"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Д</w:t>
            </w:r>
          </w:p>
        </w:tc>
        <w:tc>
          <w:tcPr>
            <w:tcW w:w="160" w:type="pct"/>
            <w:tcBorders>
              <w:top w:val="nil"/>
              <w:left w:val="nil"/>
              <w:bottom w:val="single" w:sz="4" w:space="0" w:color="auto"/>
              <w:right w:val="single" w:sz="4" w:space="0" w:color="auto"/>
            </w:tcBorders>
            <w:shd w:val="clear" w:color="000000" w:fill="FFFFFF"/>
            <w:noWrap/>
            <w:vAlign w:val="center"/>
            <w:hideMark/>
          </w:tcPr>
          <w:p w14:paraId="43915FFE"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60" w:type="pct"/>
            <w:tcBorders>
              <w:top w:val="nil"/>
              <w:left w:val="nil"/>
              <w:bottom w:val="single" w:sz="4" w:space="0" w:color="auto"/>
              <w:right w:val="single" w:sz="4" w:space="0" w:color="auto"/>
            </w:tcBorders>
            <w:shd w:val="clear" w:color="000000" w:fill="00B050"/>
            <w:noWrap/>
            <w:vAlign w:val="center"/>
            <w:hideMark/>
          </w:tcPr>
          <w:p w14:paraId="3B1C7129"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2</w:t>
            </w:r>
          </w:p>
        </w:tc>
        <w:tc>
          <w:tcPr>
            <w:tcW w:w="160" w:type="pct"/>
            <w:tcBorders>
              <w:top w:val="nil"/>
              <w:left w:val="nil"/>
              <w:bottom w:val="single" w:sz="4" w:space="0" w:color="auto"/>
              <w:right w:val="single" w:sz="4" w:space="0" w:color="auto"/>
            </w:tcBorders>
            <w:shd w:val="clear" w:color="auto" w:fill="auto"/>
            <w:vAlign w:val="center"/>
            <w:hideMark/>
          </w:tcPr>
          <w:p w14:paraId="4D2DFC39"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43" w:type="pct"/>
            <w:tcBorders>
              <w:top w:val="nil"/>
              <w:left w:val="nil"/>
              <w:bottom w:val="single" w:sz="4" w:space="0" w:color="auto"/>
              <w:right w:val="single" w:sz="4" w:space="0" w:color="auto"/>
            </w:tcBorders>
            <w:shd w:val="clear" w:color="auto" w:fill="auto"/>
            <w:vAlign w:val="center"/>
          </w:tcPr>
          <w:p w14:paraId="7831F7BC"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87" w:type="pct"/>
            <w:tcBorders>
              <w:top w:val="nil"/>
              <w:left w:val="nil"/>
              <w:bottom w:val="single" w:sz="4" w:space="0" w:color="auto"/>
              <w:right w:val="single" w:sz="4" w:space="0" w:color="auto"/>
            </w:tcBorders>
            <w:shd w:val="clear" w:color="auto" w:fill="auto"/>
            <w:vAlign w:val="center"/>
          </w:tcPr>
          <w:p w14:paraId="2FF9F01E"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44" w:type="pct"/>
            <w:tcBorders>
              <w:top w:val="nil"/>
              <w:left w:val="nil"/>
              <w:bottom w:val="single" w:sz="4" w:space="0" w:color="auto"/>
              <w:right w:val="single" w:sz="4" w:space="0" w:color="auto"/>
            </w:tcBorders>
            <w:shd w:val="clear" w:color="auto" w:fill="auto"/>
            <w:vAlign w:val="center"/>
          </w:tcPr>
          <w:p w14:paraId="227D7C4D"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92" w:type="pct"/>
            <w:tcBorders>
              <w:top w:val="nil"/>
              <w:left w:val="nil"/>
              <w:bottom w:val="single" w:sz="4" w:space="0" w:color="auto"/>
              <w:right w:val="single" w:sz="4" w:space="0" w:color="auto"/>
            </w:tcBorders>
            <w:shd w:val="clear" w:color="000000" w:fill="FF0000"/>
            <w:vAlign w:val="center"/>
            <w:hideMark/>
          </w:tcPr>
          <w:p w14:paraId="431661CD"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НД</w:t>
            </w:r>
          </w:p>
        </w:tc>
        <w:tc>
          <w:tcPr>
            <w:tcW w:w="157" w:type="pct"/>
            <w:tcBorders>
              <w:top w:val="nil"/>
              <w:left w:val="nil"/>
              <w:bottom w:val="single" w:sz="4" w:space="0" w:color="auto"/>
              <w:right w:val="single" w:sz="4" w:space="0" w:color="auto"/>
            </w:tcBorders>
            <w:shd w:val="clear" w:color="auto" w:fill="auto"/>
            <w:vAlign w:val="center"/>
            <w:hideMark/>
          </w:tcPr>
          <w:p w14:paraId="4CB2C86B"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r>
      <w:tr w:rsidR="008D033F" w:rsidRPr="001829AE" w14:paraId="254D3B38" w14:textId="77777777" w:rsidTr="00C01A96">
        <w:trPr>
          <w:trHeight w:val="315"/>
        </w:trPr>
        <w:tc>
          <w:tcPr>
            <w:tcW w:w="160"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2CA954BF"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2</w:t>
            </w:r>
          </w:p>
        </w:tc>
        <w:tc>
          <w:tcPr>
            <w:tcW w:w="502" w:type="pct"/>
            <w:tcBorders>
              <w:top w:val="single" w:sz="4" w:space="0" w:color="auto"/>
              <w:left w:val="nil"/>
              <w:bottom w:val="single" w:sz="4" w:space="0" w:color="auto"/>
              <w:right w:val="single" w:sz="4" w:space="0" w:color="auto"/>
            </w:tcBorders>
            <w:shd w:val="clear" w:color="000000" w:fill="FFFFFF" w:themeFill="background1"/>
            <w:vAlign w:val="center"/>
            <w:hideMark/>
          </w:tcPr>
          <w:p w14:paraId="7724F582"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 xml:space="preserve">р. </w:t>
            </w:r>
            <w:proofErr w:type="spellStart"/>
            <w:r w:rsidRPr="001829AE">
              <w:rPr>
                <w:rFonts w:ascii="Times New Roman" w:eastAsia="Times New Roman" w:hAnsi="Times New Roman" w:cs="Times New Roman"/>
                <w:color w:val="000000"/>
                <w:sz w:val="18"/>
                <w:szCs w:val="18"/>
                <w:lang w:eastAsia="uk-UA"/>
              </w:rPr>
              <w:t>Сосик</w:t>
            </w:r>
            <w:proofErr w:type="spellEnd"/>
          </w:p>
        </w:tc>
        <w:tc>
          <w:tcPr>
            <w:tcW w:w="474" w:type="pct"/>
            <w:tcBorders>
              <w:top w:val="single" w:sz="4" w:space="0" w:color="auto"/>
              <w:left w:val="nil"/>
              <w:bottom w:val="single" w:sz="4" w:space="0" w:color="auto"/>
              <w:right w:val="single" w:sz="4" w:space="0" w:color="auto"/>
            </w:tcBorders>
            <w:shd w:val="clear" w:color="000000" w:fill="FFFFFF" w:themeFill="background1"/>
            <w:vAlign w:val="center"/>
          </w:tcPr>
          <w:p w14:paraId="5FEB7010" w14:textId="77777777" w:rsidR="00770BBE" w:rsidRPr="001829AE" w:rsidRDefault="00770BBE" w:rsidP="00770BBE">
            <w:pPr>
              <w:tabs>
                <w:tab w:val="left" w:pos="0"/>
              </w:tabs>
              <w:spacing w:after="0"/>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UA_M5.8_0174</w:t>
            </w:r>
          </w:p>
        </w:tc>
        <w:tc>
          <w:tcPr>
            <w:tcW w:w="592" w:type="pct"/>
            <w:tcBorders>
              <w:top w:val="nil"/>
              <w:left w:val="nil"/>
              <w:bottom w:val="single" w:sz="4" w:space="0" w:color="auto"/>
              <w:right w:val="single" w:sz="4" w:space="0" w:color="auto"/>
            </w:tcBorders>
            <w:shd w:val="clear" w:color="auto" w:fill="auto"/>
            <w:noWrap/>
            <w:vAlign w:val="center"/>
            <w:hideMark/>
          </w:tcPr>
          <w:p w14:paraId="66370EF8"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UA_R_12_М_1_Si</w:t>
            </w:r>
          </w:p>
        </w:tc>
        <w:tc>
          <w:tcPr>
            <w:tcW w:w="252" w:type="pct"/>
            <w:tcBorders>
              <w:top w:val="nil"/>
              <w:left w:val="nil"/>
              <w:bottom w:val="single" w:sz="4" w:space="0" w:color="auto"/>
              <w:right w:val="single" w:sz="4" w:space="0" w:color="auto"/>
            </w:tcBorders>
            <w:shd w:val="clear" w:color="auto" w:fill="auto"/>
            <w:vAlign w:val="center"/>
          </w:tcPr>
          <w:p w14:paraId="69463548" w14:textId="77777777" w:rsidR="00770BBE" w:rsidRPr="001829AE" w:rsidRDefault="00770BBE" w:rsidP="00770BBE">
            <w:pPr>
              <w:spacing w:after="0"/>
              <w:jc w:val="center"/>
              <w:rPr>
                <w:rFonts w:ascii="Times New Roman" w:hAnsi="Times New Roman" w:cs="Times New Roman"/>
                <w:color w:val="000000"/>
                <w:sz w:val="18"/>
                <w:szCs w:val="18"/>
              </w:rPr>
            </w:pPr>
            <w:r w:rsidRPr="001829AE">
              <w:rPr>
                <w:rFonts w:ascii="Times New Roman" w:hAnsi="Times New Roman" w:cs="Times New Roman"/>
                <w:color w:val="000000"/>
                <w:sz w:val="18"/>
                <w:szCs w:val="18"/>
              </w:rPr>
              <w:t>14,4</w:t>
            </w:r>
          </w:p>
        </w:tc>
        <w:tc>
          <w:tcPr>
            <w:tcW w:w="192" w:type="pct"/>
            <w:tcBorders>
              <w:top w:val="nil"/>
              <w:left w:val="nil"/>
              <w:bottom w:val="single" w:sz="4" w:space="0" w:color="auto"/>
              <w:right w:val="single" w:sz="4" w:space="0" w:color="auto"/>
            </w:tcBorders>
            <w:shd w:val="clear" w:color="auto" w:fill="auto"/>
            <w:noWrap/>
            <w:vAlign w:val="center"/>
            <w:hideMark/>
          </w:tcPr>
          <w:p w14:paraId="4576E84B"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б/о</w:t>
            </w:r>
          </w:p>
        </w:tc>
        <w:tc>
          <w:tcPr>
            <w:tcW w:w="192" w:type="pct"/>
            <w:tcBorders>
              <w:top w:val="nil"/>
              <w:left w:val="nil"/>
              <w:bottom w:val="single" w:sz="4" w:space="0" w:color="auto"/>
              <w:right w:val="single" w:sz="4" w:space="0" w:color="auto"/>
            </w:tcBorders>
            <w:shd w:val="clear" w:color="000000" w:fill="99CCFF"/>
            <w:noWrap/>
            <w:vAlign w:val="center"/>
            <w:hideMark/>
          </w:tcPr>
          <w:p w14:paraId="7DBA569D"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С/В</w:t>
            </w:r>
          </w:p>
        </w:tc>
        <w:tc>
          <w:tcPr>
            <w:tcW w:w="192" w:type="pct"/>
            <w:tcBorders>
              <w:top w:val="nil"/>
              <w:left w:val="nil"/>
              <w:bottom w:val="single" w:sz="4" w:space="0" w:color="auto"/>
              <w:right w:val="single" w:sz="4" w:space="0" w:color="auto"/>
            </w:tcBorders>
            <w:shd w:val="clear" w:color="000000" w:fill="FF0000"/>
            <w:noWrap/>
            <w:vAlign w:val="center"/>
            <w:hideMark/>
          </w:tcPr>
          <w:p w14:paraId="7099CF46"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С/А</w:t>
            </w:r>
          </w:p>
        </w:tc>
        <w:tc>
          <w:tcPr>
            <w:tcW w:w="192" w:type="pct"/>
            <w:tcBorders>
              <w:top w:val="nil"/>
              <w:left w:val="nil"/>
              <w:bottom w:val="single" w:sz="4" w:space="0" w:color="auto"/>
              <w:right w:val="single" w:sz="4" w:space="0" w:color="auto"/>
            </w:tcBorders>
            <w:shd w:val="clear" w:color="000000" w:fill="FF9900"/>
            <w:noWrap/>
            <w:vAlign w:val="center"/>
            <w:hideMark/>
          </w:tcPr>
          <w:p w14:paraId="57B1B593"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В/В</w:t>
            </w:r>
          </w:p>
        </w:tc>
        <w:tc>
          <w:tcPr>
            <w:tcW w:w="192" w:type="pct"/>
            <w:tcBorders>
              <w:top w:val="nil"/>
              <w:left w:val="nil"/>
              <w:bottom w:val="single" w:sz="4" w:space="0" w:color="auto"/>
              <w:right w:val="single" w:sz="4" w:space="0" w:color="auto"/>
            </w:tcBorders>
            <w:shd w:val="clear" w:color="000000" w:fill="FF9900"/>
            <w:noWrap/>
            <w:vAlign w:val="center"/>
            <w:hideMark/>
          </w:tcPr>
          <w:p w14:paraId="578FC010"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3</w:t>
            </w:r>
          </w:p>
        </w:tc>
        <w:tc>
          <w:tcPr>
            <w:tcW w:w="164" w:type="pct"/>
            <w:tcBorders>
              <w:top w:val="nil"/>
              <w:left w:val="nil"/>
              <w:bottom w:val="single" w:sz="4" w:space="0" w:color="auto"/>
              <w:right w:val="single" w:sz="4" w:space="0" w:color="auto"/>
            </w:tcBorders>
            <w:shd w:val="clear" w:color="auto" w:fill="auto"/>
            <w:vAlign w:val="center"/>
            <w:hideMark/>
          </w:tcPr>
          <w:p w14:paraId="40C802B9"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61" w:type="pct"/>
            <w:tcBorders>
              <w:top w:val="nil"/>
              <w:left w:val="nil"/>
              <w:bottom w:val="single" w:sz="4" w:space="0" w:color="auto"/>
              <w:right w:val="single" w:sz="4" w:space="0" w:color="auto"/>
            </w:tcBorders>
            <w:shd w:val="clear" w:color="auto" w:fill="auto"/>
            <w:vAlign w:val="center"/>
            <w:hideMark/>
          </w:tcPr>
          <w:p w14:paraId="541D5609"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ні</w:t>
            </w:r>
          </w:p>
        </w:tc>
        <w:tc>
          <w:tcPr>
            <w:tcW w:w="192" w:type="pct"/>
            <w:tcBorders>
              <w:top w:val="nil"/>
              <w:left w:val="nil"/>
              <w:bottom w:val="single" w:sz="4" w:space="0" w:color="auto"/>
              <w:right w:val="single" w:sz="4" w:space="0" w:color="auto"/>
            </w:tcBorders>
            <w:shd w:val="clear" w:color="auto" w:fill="auto"/>
            <w:noWrap/>
            <w:vAlign w:val="center"/>
            <w:hideMark/>
          </w:tcPr>
          <w:p w14:paraId="047A8784"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240" w:type="pct"/>
            <w:tcBorders>
              <w:top w:val="nil"/>
              <w:left w:val="nil"/>
              <w:bottom w:val="single" w:sz="4" w:space="0" w:color="auto"/>
              <w:right w:val="single" w:sz="4" w:space="0" w:color="auto"/>
            </w:tcBorders>
            <w:shd w:val="clear" w:color="000000" w:fill="FFFFFF"/>
            <w:noWrap/>
            <w:vAlign w:val="center"/>
            <w:hideMark/>
          </w:tcPr>
          <w:p w14:paraId="6BAD8A2C"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p>
        </w:tc>
        <w:tc>
          <w:tcPr>
            <w:tcW w:w="160" w:type="pct"/>
            <w:tcBorders>
              <w:top w:val="nil"/>
              <w:left w:val="nil"/>
              <w:bottom w:val="single" w:sz="4" w:space="0" w:color="auto"/>
              <w:right w:val="single" w:sz="4" w:space="0" w:color="auto"/>
            </w:tcBorders>
            <w:shd w:val="clear" w:color="000000" w:fill="FFFFFF"/>
            <w:noWrap/>
            <w:vAlign w:val="center"/>
          </w:tcPr>
          <w:p w14:paraId="7B9AB52A"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p>
        </w:tc>
        <w:tc>
          <w:tcPr>
            <w:tcW w:w="160" w:type="pct"/>
            <w:tcBorders>
              <w:top w:val="nil"/>
              <w:left w:val="nil"/>
              <w:bottom w:val="single" w:sz="4" w:space="0" w:color="auto"/>
              <w:right w:val="single" w:sz="4" w:space="0" w:color="auto"/>
            </w:tcBorders>
            <w:shd w:val="clear" w:color="000000" w:fill="FF9900"/>
            <w:noWrap/>
            <w:vAlign w:val="center"/>
            <w:hideMark/>
          </w:tcPr>
          <w:p w14:paraId="7924FDC5"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3</w:t>
            </w:r>
          </w:p>
        </w:tc>
        <w:tc>
          <w:tcPr>
            <w:tcW w:w="160" w:type="pct"/>
            <w:tcBorders>
              <w:top w:val="nil"/>
              <w:left w:val="nil"/>
              <w:bottom w:val="single" w:sz="4" w:space="0" w:color="auto"/>
              <w:right w:val="single" w:sz="4" w:space="0" w:color="auto"/>
            </w:tcBorders>
            <w:shd w:val="clear" w:color="auto" w:fill="auto"/>
            <w:vAlign w:val="center"/>
            <w:hideMark/>
          </w:tcPr>
          <w:p w14:paraId="1B2875F7"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43" w:type="pct"/>
            <w:tcBorders>
              <w:top w:val="nil"/>
              <w:left w:val="nil"/>
              <w:bottom w:val="single" w:sz="4" w:space="0" w:color="auto"/>
              <w:right w:val="single" w:sz="4" w:space="0" w:color="auto"/>
            </w:tcBorders>
            <w:shd w:val="clear" w:color="auto" w:fill="auto"/>
            <w:vAlign w:val="center"/>
          </w:tcPr>
          <w:p w14:paraId="7A4240E5"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87" w:type="pct"/>
            <w:tcBorders>
              <w:top w:val="nil"/>
              <w:left w:val="nil"/>
              <w:bottom w:val="single" w:sz="4" w:space="0" w:color="auto"/>
              <w:right w:val="single" w:sz="4" w:space="0" w:color="auto"/>
            </w:tcBorders>
            <w:shd w:val="clear" w:color="auto" w:fill="auto"/>
            <w:vAlign w:val="center"/>
          </w:tcPr>
          <w:p w14:paraId="5AC08BEC"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44" w:type="pct"/>
            <w:tcBorders>
              <w:top w:val="nil"/>
              <w:left w:val="nil"/>
              <w:bottom w:val="single" w:sz="4" w:space="0" w:color="auto"/>
              <w:right w:val="single" w:sz="4" w:space="0" w:color="auto"/>
            </w:tcBorders>
            <w:shd w:val="clear" w:color="auto" w:fill="auto"/>
            <w:vAlign w:val="center"/>
          </w:tcPr>
          <w:p w14:paraId="27C4CACE"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92" w:type="pct"/>
            <w:tcBorders>
              <w:top w:val="nil"/>
              <w:left w:val="nil"/>
              <w:bottom w:val="single" w:sz="4" w:space="0" w:color="auto"/>
              <w:right w:val="single" w:sz="4" w:space="0" w:color="auto"/>
            </w:tcBorders>
            <w:shd w:val="clear" w:color="auto" w:fill="auto"/>
            <w:vAlign w:val="center"/>
          </w:tcPr>
          <w:p w14:paraId="43A51428"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
        </w:tc>
        <w:tc>
          <w:tcPr>
            <w:tcW w:w="157" w:type="pct"/>
            <w:tcBorders>
              <w:top w:val="nil"/>
              <w:left w:val="nil"/>
              <w:bottom w:val="single" w:sz="4" w:space="0" w:color="auto"/>
              <w:right w:val="single" w:sz="4" w:space="0" w:color="auto"/>
            </w:tcBorders>
            <w:shd w:val="clear" w:color="auto" w:fill="auto"/>
            <w:vAlign w:val="center"/>
          </w:tcPr>
          <w:p w14:paraId="2F031BC6"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
        </w:tc>
      </w:tr>
      <w:tr w:rsidR="008D033F" w:rsidRPr="001829AE" w14:paraId="02C13BA1" w14:textId="77777777" w:rsidTr="00C01A96">
        <w:trPr>
          <w:trHeight w:val="315"/>
        </w:trPr>
        <w:tc>
          <w:tcPr>
            <w:tcW w:w="160"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EE5A757"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3</w:t>
            </w:r>
          </w:p>
        </w:tc>
        <w:tc>
          <w:tcPr>
            <w:tcW w:w="502" w:type="pct"/>
            <w:tcBorders>
              <w:top w:val="single" w:sz="4" w:space="0" w:color="auto"/>
              <w:left w:val="nil"/>
              <w:bottom w:val="single" w:sz="4" w:space="0" w:color="auto"/>
              <w:right w:val="single" w:sz="4" w:space="0" w:color="auto"/>
            </w:tcBorders>
            <w:shd w:val="clear" w:color="000000" w:fill="FFFFFF" w:themeFill="background1"/>
            <w:vAlign w:val="center"/>
            <w:hideMark/>
          </w:tcPr>
          <w:p w14:paraId="6B517FD5"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р. Березань</w:t>
            </w:r>
          </w:p>
        </w:tc>
        <w:tc>
          <w:tcPr>
            <w:tcW w:w="474" w:type="pct"/>
            <w:tcBorders>
              <w:top w:val="single" w:sz="4" w:space="0" w:color="auto"/>
              <w:left w:val="nil"/>
              <w:bottom w:val="single" w:sz="4" w:space="0" w:color="auto"/>
              <w:right w:val="single" w:sz="4" w:space="0" w:color="auto"/>
            </w:tcBorders>
            <w:shd w:val="clear" w:color="000000" w:fill="FFFFFF" w:themeFill="background1"/>
            <w:vAlign w:val="center"/>
          </w:tcPr>
          <w:p w14:paraId="30A1F64E" w14:textId="77777777" w:rsidR="00770BBE" w:rsidRPr="001829AE" w:rsidRDefault="00770BBE" w:rsidP="00770BBE">
            <w:pPr>
              <w:tabs>
                <w:tab w:val="left" w:pos="0"/>
              </w:tabs>
              <w:spacing w:after="0"/>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UA_M5.8_0179</w:t>
            </w:r>
          </w:p>
        </w:tc>
        <w:tc>
          <w:tcPr>
            <w:tcW w:w="592" w:type="pct"/>
            <w:tcBorders>
              <w:top w:val="nil"/>
              <w:left w:val="nil"/>
              <w:bottom w:val="single" w:sz="4" w:space="0" w:color="auto"/>
              <w:right w:val="single" w:sz="4" w:space="0" w:color="auto"/>
            </w:tcBorders>
            <w:shd w:val="clear" w:color="auto" w:fill="auto"/>
            <w:noWrap/>
            <w:vAlign w:val="center"/>
            <w:hideMark/>
          </w:tcPr>
          <w:p w14:paraId="5072E5C7"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UA_R_12_S_1_Si</w:t>
            </w:r>
          </w:p>
        </w:tc>
        <w:tc>
          <w:tcPr>
            <w:tcW w:w="252" w:type="pct"/>
            <w:tcBorders>
              <w:top w:val="nil"/>
              <w:left w:val="nil"/>
              <w:bottom w:val="single" w:sz="4" w:space="0" w:color="auto"/>
              <w:right w:val="single" w:sz="4" w:space="0" w:color="auto"/>
            </w:tcBorders>
            <w:shd w:val="clear" w:color="auto" w:fill="auto"/>
            <w:vAlign w:val="center"/>
          </w:tcPr>
          <w:p w14:paraId="62E5DC28" w14:textId="77777777" w:rsidR="00770BBE" w:rsidRPr="001829AE" w:rsidRDefault="00770BBE" w:rsidP="00770BBE">
            <w:pPr>
              <w:spacing w:after="0"/>
              <w:jc w:val="center"/>
              <w:rPr>
                <w:rFonts w:ascii="Times New Roman" w:hAnsi="Times New Roman" w:cs="Times New Roman"/>
                <w:color w:val="000000"/>
                <w:sz w:val="18"/>
                <w:szCs w:val="18"/>
              </w:rPr>
            </w:pPr>
            <w:r w:rsidRPr="001829AE">
              <w:rPr>
                <w:rFonts w:ascii="Times New Roman" w:hAnsi="Times New Roman" w:cs="Times New Roman"/>
                <w:color w:val="000000"/>
                <w:sz w:val="18"/>
                <w:szCs w:val="18"/>
              </w:rPr>
              <w:t>8,3</w:t>
            </w:r>
          </w:p>
        </w:tc>
        <w:tc>
          <w:tcPr>
            <w:tcW w:w="192" w:type="pct"/>
            <w:tcBorders>
              <w:top w:val="nil"/>
              <w:left w:val="nil"/>
              <w:bottom w:val="single" w:sz="4" w:space="0" w:color="auto"/>
              <w:right w:val="single" w:sz="4" w:space="0" w:color="auto"/>
            </w:tcBorders>
            <w:shd w:val="clear" w:color="auto" w:fill="auto"/>
            <w:noWrap/>
            <w:vAlign w:val="center"/>
            <w:hideMark/>
          </w:tcPr>
          <w:p w14:paraId="273BD4B5"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б/о</w:t>
            </w:r>
          </w:p>
        </w:tc>
        <w:tc>
          <w:tcPr>
            <w:tcW w:w="192" w:type="pct"/>
            <w:tcBorders>
              <w:top w:val="nil"/>
              <w:left w:val="nil"/>
              <w:bottom w:val="single" w:sz="4" w:space="0" w:color="auto"/>
              <w:right w:val="single" w:sz="4" w:space="0" w:color="auto"/>
            </w:tcBorders>
            <w:shd w:val="clear" w:color="000000" w:fill="99CCFF"/>
            <w:noWrap/>
            <w:vAlign w:val="center"/>
            <w:hideMark/>
          </w:tcPr>
          <w:p w14:paraId="3D5BE5FE"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В/В</w:t>
            </w:r>
          </w:p>
        </w:tc>
        <w:tc>
          <w:tcPr>
            <w:tcW w:w="192" w:type="pct"/>
            <w:tcBorders>
              <w:top w:val="nil"/>
              <w:left w:val="nil"/>
              <w:bottom w:val="single" w:sz="4" w:space="0" w:color="auto"/>
              <w:right w:val="single" w:sz="4" w:space="0" w:color="auto"/>
            </w:tcBorders>
            <w:shd w:val="clear" w:color="000000" w:fill="FFFF00"/>
            <w:noWrap/>
            <w:vAlign w:val="center"/>
            <w:hideMark/>
          </w:tcPr>
          <w:p w14:paraId="09930AA2"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В/А</w:t>
            </w:r>
          </w:p>
        </w:tc>
        <w:tc>
          <w:tcPr>
            <w:tcW w:w="192" w:type="pct"/>
            <w:tcBorders>
              <w:top w:val="nil"/>
              <w:left w:val="nil"/>
              <w:bottom w:val="single" w:sz="4" w:space="0" w:color="auto"/>
              <w:right w:val="single" w:sz="4" w:space="0" w:color="auto"/>
            </w:tcBorders>
            <w:shd w:val="clear" w:color="000000" w:fill="00B050"/>
            <w:noWrap/>
            <w:vAlign w:val="center"/>
            <w:hideMark/>
          </w:tcPr>
          <w:p w14:paraId="690B95A8"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А/А</w:t>
            </w:r>
          </w:p>
        </w:tc>
        <w:tc>
          <w:tcPr>
            <w:tcW w:w="192" w:type="pct"/>
            <w:tcBorders>
              <w:top w:val="nil"/>
              <w:left w:val="nil"/>
              <w:bottom w:val="single" w:sz="4" w:space="0" w:color="auto"/>
              <w:right w:val="single" w:sz="4" w:space="0" w:color="auto"/>
            </w:tcBorders>
            <w:shd w:val="clear" w:color="000000" w:fill="00B050"/>
            <w:noWrap/>
            <w:vAlign w:val="center"/>
            <w:hideMark/>
          </w:tcPr>
          <w:p w14:paraId="7C793FB2"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2</w:t>
            </w:r>
          </w:p>
        </w:tc>
        <w:tc>
          <w:tcPr>
            <w:tcW w:w="164" w:type="pct"/>
            <w:tcBorders>
              <w:top w:val="nil"/>
              <w:left w:val="nil"/>
              <w:bottom w:val="single" w:sz="4" w:space="0" w:color="auto"/>
              <w:right w:val="single" w:sz="4" w:space="0" w:color="auto"/>
            </w:tcBorders>
            <w:shd w:val="clear" w:color="auto" w:fill="auto"/>
            <w:vAlign w:val="center"/>
            <w:hideMark/>
          </w:tcPr>
          <w:p w14:paraId="528D7E8F"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61" w:type="pct"/>
            <w:tcBorders>
              <w:top w:val="nil"/>
              <w:left w:val="nil"/>
              <w:bottom w:val="single" w:sz="4" w:space="0" w:color="auto"/>
              <w:right w:val="single" w:sz="4" w:space="0" w:color="auto"/>
            </w:tcBorders>
            <w:shd w:val="clear" w:color="auto" w:fill="auto"/>
            <w:vAlign w:val="center"/>
            <w:hideMark/>
          </w:tcPr>
          <w:p w14:paraId="193D0732"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так</w:t>
            </w:r>
          </w:p>
        </w:tc>
        <w:tc>
          <w:tcPr>
            <w:tcW w:w="192" w:type="pct"/>
            <w:tcBorders>
              <w:top w:val="nil"/>
              <w:left w:val="nil"/>
              <w:bottom w:val="single" w:sz="4" w:space="0" w:color="auto"/>
              <w:right w:val="single" w:sz="4" w:space="0" w:color="auto"/>
            </w:tcBorders>
            <w:shd w:val="clear" w:color="auto" w:fill="auto"/>
            <w:noWrap/>
            <w:vAlign w:val="center"/>
            <w:hideMark/>
          </w:tcPr>
          <w:p w14:paraId="5549DB6F"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240" w:type="pct"/>
            <w:tcBorders>
              <w:top w:val="nil"/>
              <w:left w:val="nil"/>
              <w:bottom w:val="single" w:sz="4" w:space="0" w:color="auto"/>
              <w:right w:val="single" w:sz="4" w:space="0" w:color="auto"/>
            </w:tcBorders>
            <w:shd w:val="clear" w:color="000000" w:fill="FFFFFF"/>
            <w:noWrap/>
            <w:vAlign w:val="center"/>
            <w:hideMark/>
          </w:tcPr>
          <w:p w14:paraId="0D741C1A"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p>
        </w:tc>
        <w:tc>
          <w:tcPr>
            <w:tcW w:w="160" w:type="pct"/>
            <w:tcBorders>
              <w:top w:val="nil"/>
              <w:left w:val="nil"/>
              <w:bottom w:val="single" w:sz="4" w:space="0" w:color="auto"/>
              <w:right w:val="single" w:sz="4" w:space="0" w:color="auto"/>
            </w:tcBorders>
            <w:shd w:val="clear" w:color="000000" w:fill="FFFFFF"/>
            <w:noWrap/>
            <w:vAlign w:val="center"/>
          </w:tcPr>
          <w:p w14:paraId="3A66BEB4"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p>
        </w:tc>
        <w:tc>
          <w:tcPr>
            <w:tcW w:w="160" w:type="pct"/>
            <w:tcBorders>
              <w:top w:val="nil"/>
              <w:left w:val="nil"/>
              <w:bottom w:val="single" w:sz="4" w:space="0" w:color="auto"/>
              <w:right w:val="single" w:sz="4" w:space="0" w:color="auto"/>
            </w:tcBorders>
            <w:shd w:val="clear" w:color="000000" w:fill="00B050"/>
            <w:noWrap/>
            <w:vAlign w:val="center"/>
            <w:hideMark/>
          </w:tcPr>
          <w:p w14:paraId="12AECE25"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2</w:t>
            </w:r>
          </w:p>
        </w:tc>
        <w:tc>
          <w:tcPr>
            <w:tcW w:w="160" w:type="pct"/>
            <w:tcBorders>
              <w:top w:val="nil"/>
              <w:left w:val="nil"/>
              <w:bottom w:val="single" w:sz="4" w:space="0" w:color="auto"/>
              <w:right w:val="single" w:sz="4" w:space="0" w:color="auto"/>
            </w:tcBorders>
            <w:shd w:val="clear" w:color="auto" w:fill="auto"/>
            <w:vAlign w:val="center"/>
            <w:hideMark/>
          </w:tcPr>
          <w:p w14:paraId="5727113F"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43" w:type="pct"/>
            <w:tcBorders>
              <w:top w:val="nil"/>
              <w:left w:val="nil"/>
              <w:bottom w:val="single" w:sz="4" w:space="0" w:color="auto"/>
              <w:right w:val="single" w:sz="4" w:space="0" w:color="auto"/>
            </w:tcBorders>
            <w:shd w:val="clear" w:color="auto" w:fill="auto"/>
            <w:vAlign w:val="center"/>
          </w:tcPr>
          <w:p w14:paraId="10CD7362"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87" w:type="pct"/>
            <w:tcBorders>
              <w:top w:val="nil"/>
              <w:left w:val="nil"/>
              <w:bottom w:val="single" w:sz="4" w:space="0" w:color="auto"/>
              <w:right w:val="single" w:sz="4" w:space="0" w:color="auto"/>
            </w:tcBorders>
            <w:shd w:val="clear" w:color="auto" w:fill="auto"/>
            <w:vAlign w:val="center"/>
          </w:tcPr>
          <w:p w14:paraId="34D033BE"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44" w:type="pct"/>
            <w:tcBorders>
              <w:top w:val="nil"/>
              <w:left w:val="nil"/>
              <w:bottom w:val="single" w:sz="4" w:space="0" w:color="auto"/>
              <w:right w:val="single" w:sz="4" w:space="0" w:color="auto"/>
            </w:tcBorders>
            <w:shd w:val="clear" w:color="auto" w:fill="auto"/>
            <w:vAlign w:val="center"/>
          </w:tcPr>
          <w:p w14:paraId="325DE241"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92" w:type="pct"/>
            <w:tcBorders>
              <w:top w:val="nil"/>
              <w:left w:val="nil"/>
              <w:bottom w:val="single" w:sz="4" w:space="0" w:color="auto"/>
              <w:right w:val="single" w:sz="4" w:space="0" w:color="auto"/>
            </w:tcBorders>
            <w:shd w:val="clear" w:color="auto" w:fill="auto"/>
            <w:vAlign w:val="center"/>
          </w:tcPr>
          <w:p w14:paraId="56BDB679"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
        </w:tc>
        <w:tc>
          <w:tcPr>
            <w:tcW w:w="157" w:type="pct"/>
            <w:tcBorders>
              <w:top w:val="nil"/>
              <w:left w:val="nil"/>
              <w:bottom w:val="single" w:sz="4" w:space="0" w:color="auto"/>
              <w:right w:val="single" w:sz="4" w:space="0" w:color="auto"/>
            </w:tcBorders>
            <w:shd w:val="clear" w:color="auto" w:fill="auto"/>
            <w:vAlign w:val="center"/>
          </w:tcPr>
          <w:p w14:paraId="470E1826"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
        </w:tc>
      </w:tr>
      <w:tr w:rsidR="008D033F" w:rsidRPr="001829AE" w14:paraId="25C51E5B" w14:textId="77777777" w:rsidTr="00C01A96">
        <w:trPr>
          <w:trHeight w:val="315"/>
        </w:trPr>
        <w:tc>
          <w:tcPr>
            <w:tcW w:w="160" w:type="pct"/>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4A195073"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4</w:t>
            </w:r>
          </w:p>
        </w:tc>
        <w:tc>
          <w:tcPr>
            <w:tcW w:w="502" w:type="pct"/>
            <w:tcBorders>
              <w:top w:val="single" w:sz="4" w:space="0" w:color="auto"/>
              <w:left w:val="nil"/>
              <w:bottom w:val="single" w:sz="4" w:space="0" w:color="auto"/>
              <w:right w:val="single" w:sz="4" w:space="0" w:color="auto"/>
            </w:tcBorders>
            <w:shd w:val="clear" w:color="000000" w:fill="FFFFFF" w:themeFill="background1"/>
            <w:vAlign w:val="center"/>
            <w:hideMark/>
          </w:tcPr>
          <w:p w14:paraId="48303820"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roofErr w:type="spellStart"/>
            <w:r w:rsidRPr="001829AE">
              <w:rPr>
                <w:rFonts w:ascii="Times New Roman" w:eastAsia="Times New Roman" w:hAnsi="Times New Roman" w:cs="Times New Roman"/>
                <w:sz w:val="18"/>
                <w:szCs w:val="18"/>
                <w:lang w:eastAsia="uk-UA"/>
              </w:rPr>
              <w:t>Тилігульський</w:t>
            </w:r>
            <w:proofErr w:type="spellEnd"/>
            <w:r w:rsidRPr="001829AE">
              <w:rPr>
                <w:rFonts w:ascii="Times New Roman" w:eastAsia="Times New Roman" w:hAnsi="Times New Roman" w:cs="Times New Roman"/>
                <w:sz w:val="18"/>
                <w:szCs w:val="18"/>
                <w:lang w:eastAsia="uk-UA"/>
              </w:rPr>
              <w:t xml:space="preserve"> лиман</w:t>
            </w:r>
          </w:p>
        </w:tc>
        <w:tc>
          <w:tcPr>
            <w:tcW w:w="474" w:type="pct"/>
            <w:tcBorders>
              <w:top w:val="single" w:sz="4" w:space="0" w:color="auto"/>
              <w:left w:val="nil"/>
              <w:bottom w:val="single" w:sz="4" w:space="0" w:color="auto"/>
              <w:right w:val="single" w:sz="4" w:space="0" w:color="auto"/>
            </w:tcBorders>
            <w:shd w:val="clear" w:color="000000" w:fill="FFFFFF" w:themeFill="background1"/>
            <w:vAlign w:val="center"/>
          </w:tcPr>
          <w:p w14:paraId="7CE60720"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UA_M5.8_0220</w:t>
            </w:r>
          </w:p>
        </w:tc>
        <w:tc>
          <w:tcPr>
            <w:tcW w:w="592" w:type="pct"/>
            <w:tcBorders>
              <w:top w:val="nil"/>
              <w:left w:val="nil"/>
              <w:bottom w:val="single" w:sz="4" w:space="0" w:color="auto"/>
              <w:right w:val="single" w:sz="4" w:space="0" w:color="auto"/>
            </w:tcBorders>
            <w:shd w:val="clear" w:color="auto" w:fill="auto"/>
            <w:noWrap/>
            <w:vAlign w:val="center"/>
            <w:hideMark/>
          </w:tcPr>
          <w:p w14:paraId="1FAC5F39" w14:textId="77777777" w:rsidR="00770BBE" w:rsidRPr="001829AE" w:rsidRDefault="00770BBE" w:rsidP="00770BBE">
            <w:pPr>
              <w:tabs>
                <w:tab w:val="left" w:pos="0"/>
              </w:tabs>
              <w:spacing w:after="0"/>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UA_TW_M5_M_O</w:t>
            </w:r>
          </w:p>
        </w:tc>
        <w:tc>
          <w:tcPr>
            <w:tcW w:w="252" w:type="pct"/>
            <w:tcBorders>
              <w:top w:val="nil"/>
              <w:left w:val="nil"/>
              <w:bottom w:val="single" w:sz="4" w:space="0" w:color="auto"/>
              <w:right w:val="single" w:sz="4" w:space="0" w:color="auto"/>
            </w:tcBorders>
            <w:shd w:val="clear" w:color="auto" w:fill="auto"/>
            <w:vAlign w:val="center"/>
          </w:tcPr>
          <w:p w14:paraId="32CDC647"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hAnsi="Times New Roman" w:cs="Times New Roman"/>
                <w:sz w:val="18"/>
                <w:szCs w:val="18"/>
              </w:rPr>
              <w:t>140,26</w:t>
            </w:r>
          </w:p>
        </w:tc>
        <w:tc>
          <w:tcPr>
            <w:tcW w:w="192" w:type="pct"/>
            <w:tcBorders>
              <w:top w:val="nil"/>
              <w:left w:val="nil"/>
              <w:bottom w:val="single" w:sz="4" w:space="0" w:color="auto"/>
              <w:right w:val="single" w:sz="4" w:space="0" w:color="auto"/>
            </w:tcBorders>
            <w:shd w:val="clear" w:color="auto" w:fill="auto"/>
            <w:noWrap/>
            <w:vAlign w:val="center"/>
            <w:hideMark/>
          </w:tcPr>
          <w:p w14:paraId="1B3C70F4"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192" w:type="pct"/>
            <w:tcBorders>
              <w:top w:val="nil"/>
              <w:left w:val="nil"/>
              <w:bottom w:val="single" w:sz="4" w:space="0" w:color="auto"/>
              <w:right w:val="single" w:sz="4" w:space="0" w:color="auto"/>
            </w:tcBorders>
            <w:shd w:val="clear" w:color="auto" w:fill="auto"/>
            <w:noWrap/>
            <w:vAlign w:val="center"/>
            <w:hideMark/>
          </w:tcPr>
          <w:p w14:paraId="78C60E57"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192" w:type="pct"/>
            <w:tcBorders>
              <w:top w:val="nil"/>
              <w:left w:val="nil"/>
              <w:bottom w:val="single" w:sz="4" w:space="0" w:color="auto"/>
              <w:right w:val="single" w:sz="4" w:space="0" w:color="auto"/>
            </w:tcBorders>
            <w:shd w:val="clear" w:color="auto" w:fill="auto"/>
            <w:noWrap/>
            <w:vAlign w:val="center"/>
            <w:hideMark/>
          </w:tcPr>
          <w:p w14:paraId="6121074E"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192" w:type="pct"/>
            <w:tcBorders>
              <w:top w:val="nil"/>
              <w:left w:val="nil"/>
              <w:bottom w:val="single" w:sz="4" w:space="0" w:color="auto"/>
              <w:right w:val="single" w:sz="4" w:space="0" w:color="auto"/>
            </w:tcBorders>
            <w:shd w:val="clear" w:color="auto" w:fill="auto"/>
            <w:noWrap/>
            <w:vAlign w:val="center"/>
            <w:hideMark/>
          </w:tcPr>
          <w:p w14:paraId="4B222429"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192" w:type="pct"/>
            <w:tcBorders>
              <w:top w:val="nil"/>
              <w:left w:val="nil"/>
              <w:bottom w:val="single" w:sz="4" w:space="0" w:color="auto"/>
              <w:right w:val="single" w:sz="4" w:space="0" w:color="auto"/>
            </w:tcBorders>
            <w:shd w:val="clear" w:color="auto" w:fill="auto"/>
            <w:noWrap/>
            <w:vAlign w:val="center"/>
            <w:hideMark/>
          </w:tcPr>
          <w:p w14:paraId="77D21727"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н/</w:t>
            </w:r>
            <w:proofErr w:type="spellStart"/>
            <w:r w:rsidRPr="001829AE">
              <w:rPr>
                <w:rFonts w:ascii="Times New Roman" w:eastAsia="Times New Roman" w:hAnsi="Times New Roman" w:cs="Times New Roman"/>
                <w:color w:val="000000"/>
                <w:sz w:val="18"/>
                <w:szCs w:val="18"/>
                <w:lang w:eastAsia="uk-UA"/>
              </w:rPr>
              <w:t>пр</w:t>
            </w:r>
            <w:proofErr w:type="spellEnd"/>
          </w:p>
        </w:tc>
        <w:tc>
          <w:tcPr>
            <w:tcW w:w="164" w:type="pct"/>
            <w:tcBorders>
              <w:top w:val="nil"/>
              <w:left w:val="nil"/>
              <w:bottom w:val="single" w:sz="4" w:space="0" w:color="auto"/>
              <w:right w:val="single" w:sz="4" w:space="0" w:color="auto"/>
            </w:tcBorders>
            <w:shd w:val="clear" w:color="auto" w:fill="auto"/>
            <w:vAlign w:val="center"/>
            <w:hideMark/>
          </w:tcPr>
          <w:p w14:paraId="51CF2056"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p>
        </w:tc>
        <w:tc>
          <w:tcPr>
            <w:tcW w:w="161" w:type="pct"/>
            <w:tcBorders>
              <w:top w:val="nil"/>
              <w:left w:val="nil"/>
              <w:bottom w:val="single" w:sz="4" w:space="0" w:color="auto"/>
              <w:right w:val="single" w:sz="4" w:space="0" w:color="auto"/>
            </w:tcBorders>
            <w:shd w:val="clear" w:color="auto" w:fill="auto"/>
            <w:vAlign w:val="center"/>
            <w:hideMark/>
          </w:tcPr>
          <w:p w14:paraId="1218761C"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w:t>
            </w:r>
          </w:p>
        </w:tc>
        <w:tc>
          <w:tcPr>
            <w:tcW w:w="192" w:type="pct"/>
            <w:tcBorders>
              <w:top w:val="nil"/>
              <w:left w:val="nil"/>
              <w:bottom w:val="single" w:sz="4" w:space="0" w:color="auto"/>
              <w:right w:val="single" w:sz="4" w:space="0" w:color="auto"/>
            </w:tcBorders>
            <w:shd w:val="clear" w:color="000000" w:fill="FFFF00"/>
            <w:noWrap/>
            <w:vAlign w:val="center"/>
            <w:hideMark/>
          </w:tcPr>
          <w:p w14:paraId="4F77D51B"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3</w:t>
            </w:r>
          </w:p>
        </w:tc>
        <w:tc>
          <w:tcPr>
            <w:tcW w:w="240" w:type="pct"/>
            <w:tcBorders>
              <w:top w:val="nil"/>
              <w:left w:val="nil"/>
              <w:bottom w:val="single" w:sz="4" w:space="0" w:color="auto"/>
              <w:right w:val="single" w:sz="4" w:space="0" w:color="auto"/>
            </w:tcBorders>
            <w:shd w:val="clear" w:color="000000" w:fill="00B050"/>
            <w:noWrap/>
            <w:vAlign w:val="center"/>
            <w:hideMark/>
          </w:tcPr>
          <w:p w14:paraId="43374AD8"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Д</w:t>
            </w:r>
          </w:p>
        </w:tc>
        <w:tc>
          <w:tcPr>
            <w:tcW w:w="160" w:type="pct"/>
            <w:tcBorders>
              <w:top w:val="nil"/>
              <w:left w:val="nil"/>
              <w:bottom w:val="single" w:sz="4" w:space="0" w:color="auto"/>
              <w:right w:val="single" w:sz="4" w:space="0" w:color="auto"/>
            </w:tcBorders>
            <w:shd w:val="clear" w:color="000000" w:fill="FFFFFF"/>
            <w:noWrap/>
            <w:vAlign w:val="center"/>
            <w:hideMark/>
          </w:tcPr>
          <w:p w14:paraId="3B3F18BC"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c>
          <w:tcPr>
            <w:tcW w:w="160" w:type="pct"/>
            <w:tcBorders>
              <w:top w:val="nil"/>
              <w:left w:val="nil"/>
              <w:bottom w:val="single" w:sz="4" w:space="0" w:color="auto"/>
              <w:right w:val="single" w:sz="4" w:space="0" w:color="auto"/>
            </w:tcBorders>
            <w:shd w:val="clear" w:color="auto" w:fill="auto"/>
            <w:noWrap/>
            <w:vAlign w:val="center"/>
            <w:hideMark/>
          </w:tcPr>
          <w:p w14:paraId="7EA4BD15" w14:textId="77777777" w:rsidR="00770BBE" w:rsidRPr="001829AE" w:rsidRDefault="00770BBE" w:rsidP="00770BBE">
            <w:pPr>
              <w:tabs>
                <w:tab w:val="left" w:pos="0"/>
              </w:tabs>
              <w:spacing w:after="0"/>
              <w:jc w:val="center"/>
              <w:rPr>
                <w:rFonts w:ascii="Times New Roman" w:eastAsia="Times New Roman" w:hAnsi="Times New Roman" w:cs="Times New Roman"/>
                <w:color w:val="000000"/>
                <w:sz w:val="18"/>
                <w:szCs w:val="18"/>
                <w:lang w:eastAsia="uk-UA"/>
              </w:rPr>
            </w:pPr>
            <w:r w:rsidRPr="001829AE">
              <w:rPr>
                <w:rFonts w:ascii="Times New Roman" w:eastAsia="Times New Roman" w:hAnsi="Times New Roman" w:cs="Times New Roman"/>
                <w:color w:val="000000"/>
                <w:sz w:val="18"/>
                <w:szCs w:val="18"/>
                <w:lang w:eastAsia="uk-UA"/>
              </w:rPr>
              <w:t> </w:t>
            </w:r>
          </w:p>
        </w:tc>
        <w:tc>
          <w:tcPr>
            <w:tcW w:w="160" w:type="pct"/>
            <w:tcBorders>
              <w:top w:val="nil"/>
              <w:left w:val="nil"/>
              <w:bottom w:val="single" w:sz="4" w:space="0" w:color="auto"/>
              <w:right w:val="single" w:sz="4" w:space="0" w:color="auto"/>
            </w:tcBorders>
            <w:shd w:val="clear" w:color="auto" w:fill="auto"/>
            <w:vAlign w:val="center"/>
            <w:hideMark/>
          </w:tcPr>
          <w:p w14:paraId="10F6D833"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 </w:t>
            </w:r>
          </w:p>
        </w:tc>
        <w:tc>
          <w:tcPr>
            <w:tcW w:w="143" w:type="pct"/>
            <w:tcBorders>
              <w:top w:val="nil"/>
              <w:left w:val="nil"/>
              <w:bottom w:val="single" w:sz="4" w:space="0" w:color="auto"/>
              <w:right w:val="single" w:sz="4" w:space="0" w:color="auto"/>
            </w:tcBorders>
            <w:shd w:val="clear" w:color="auto" w:fill="auto"/>
            <w:vAlign w:val="center"/>
          </w:tcPr>
          <w:p w14:paraId="68D0E2E2"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87" w:type="pct"/>
            <w:tcBorders>
              <w:top w:val="nil"/>
              <w:left w:val="nil"/>
              <w:bottom w:val="single" w:sz="4" w:space="0" w:color="auto"/>
              <w:right w:val="single" w:sz="4" w:space="0" w:color="auto"/>
            </w:tcBorders>
            <w:shd w:val="clear" w:color="auto" w:fill="auto"/>
            <w:vAlign w:val="center"/>
          </w:tcPr>
          <w:p w14:paraId="309CE772"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44" w:type="pct"/>
            <w:tcBorders>
              <w:top w:val="nil"/>
              <w:left w:val="nil"/>
              <w:bottom w:val="single" w:sz="4" w:space="0" w:color="auto"/>
              <w:right w:val="single" w:sz="4" w:space="0" w:color="auto"/>
            </w:tcBorders>
            <w:shd w:val="clear" w:color="auto" w:fill="auto"/>
            <w:vAlign w:val="center"/>
          </w:tcPr>
          <w:p w14:paraId="0E67D71C" w14:textId="77777777" w:rsidR="00770BBE" w:rsidRPr="001829AE" w:rsidRDefault="00770BBE" w:rsidP="00770BBE">
            <w:pPr>
              <w:tabs>
                <w:tab w:val="left" w:pos="0"/>
              </w:tabs>
              <w:spacing w:after="0"/>
              <w:rPr>
                <w:rFonts w:ascii="Times New Roman" w:eastAsia="Times New Roman" w:hAnsi="Times New Roman" w:cs="Times New Roman"/>
                <w:sz w:val="18"/>
                <w:szCs w:val="18"/>
                <w:lang w:eastAsia="uk-UA"/>
              </w:rPr>
            </w:pPr>
          </w:p>
        </w:tc>
        <w:tc>
          <w:tcPr>
            <w:tcW w:w="192" w:type="pct"/>
            <w:tcBorders>
              <w:top w:val="nil"/>
              <w:left w:val="nil"/>
              <w:bottom w:val="single" w:sz="4" w:space="0" w:color="auto"/>
              <w:right w:val="single" w:sz="4" w:space="0" w:color="auto"/>
            </w:tcBorders>
            <w:shd w:val="clear" w:color="000000" w:fill="00B0F0"/>
            <w:vAlign w:val="center"/>
            <w:hideMark/>
          </w:tcPr>
          <w:p w14:paraId="40B406B8"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Д</w:t>
            </w:r>
          </w:p>
        </w:tc>
        <w:tc>
          <w:tcPr>
            <w:tcW w:w="157" w:type="pct"/>
            <w:tcBorders>
              <w:top w:val="nil"/>
              <w:left w:val="nil"/>
              <w:bottom w:val="single" w:sz="4" w:space="0" w:color="auto"/>
              <w:right w:val="single" w:sz="4" w:space="0" w:color="auto"/>
            </w:tcBorders>
            <w:shd w:val="clear" w:color="auto" w:fill="auto"/>
            <w:vAlign w:val="center"/>
            <w:hideMark/>
          </w:tcPr>
          <w:p w14:paraId="55728780" w14:textId="77777777" w:rsidR="00770BBE" w:rsidRPr="001829AE" w:rsidRDefault="00770BBE" w:rsidP="00770BBE">
            <w:pPr>
              <w:tabs>
                <w:tab w:val="left" w:pos="0"/>
              </w:tabs>
              <w:spacing w:after="0"/>
              <w:jc w:val="center"/>
              <w:rPr>
                <w:rFonts w:ascii="Times New Roman" w:eastAsia="Times New Roman" w:hAnsi="Times New Roman" w:cs="Times New Roman"/>
                <w:sz w:val="18"/>
                <w:szCs w:val="18"/>
                <w:lang w:eastAsia="uk-UA"/>
              </w:rPr>
            </w:pPr>
            <w:r w:rsidRPr="001829AE">
              <w:rPr>
                <w:rFonts w:ascii="Times New Roman" w:eastAsia="Times New Roman" w:hAnsi="Times New Roman" w:cs="Times New Roman"/>
                <w:sz w:val="18"/>
                <w:szCs w:val="18"/>
                <w:lang w:eastAsia="uk-UA"/>
              </w:rPr>
              <w:t>С</w:t>
            </w:r>
          </w:p>
        </w:tc>
      </w:tr>
    </w:tbl>
    <w:p w14:paraId="0027A00F" w14:textId="72E8AD9F" w:rsidR="008D033F" w:rsidRPr="001829AE" w:rsidRDefault="00C97FC0" w:rsidP="00C97FC0">
      <w:pPr>
        <w:spacing w:after="0" w:line="240" w:lineRule="auto"/>
        <w:rPr>
          <w:rFonts w:ascii="Times New Roman" w:hAnsi="Times New Roman" w:cs="Times New Roman"/>
          <w:sz w:val="24"/>
          <w:szCs w:val="24"/>
        </w:rPr>
      </w:pPr>
      <w:r w:rsidRPr="001829AE">
        <w:rPr>
          <w:rFonts w:ascii="Times New Roman" w:hAnsi="Times New Roman" w:cs="Times New Roman"/>
          <w:sz w:val="24"/>
          <w:szCs w:val="24"/>
        </w:rPr>
        <w:t>________</w:t>
      </w:r>
    </w:p>
    <w:p w14:paraId="039124DF" w14:textId="77777777" w:rsidR="00C97FC0" w:rsidRPr="001829AE" w:rsidRDefault="00C97FC0" w:rsidP="00C97FC0">
      <w:pPr>
        <w:widowControl w:val="0"/>
        <w:pBdr>
          <w:top w:val="nil"/>
          <w:left w:val="nil"/>
          <w:bottom w:val="nil"/>
          <w:right w:val="nil"/>
          <w:between w:val="nil"/>
        </w:pBdr>
        <w:rPr>
          <w:rFonts w:ascii="Times New Roman" w:hAnsi="Times New Roman" w:cs="Times New Roman"/>
          <w:iCs/>
        </w:rPr>
      </w:pPr>
      <w:r w:rsidRPr="001829AE">
        <w:rPr>
          <w:rFonts w:ascii="Times New Roman" w:hAnsi="Times New Roman" w:cs="Times New Roman"/>
          <w:iCs/>
        </w:rPr>
        <w:t>Примітки:</w:t>
      </w:r>
    </w:p>
    <w:p w14:paraId="72402B71" w14:textId="77777777" w:rsidR="00C97FC0" w:rsidRPr="001829AE" w:rsidRDefault="00C97FC0" w:rsidP="00C97FC0">
      <w:pPr>
        <w:widowControl w:val="0"/>
        <w:pBdr>
          <w:top w:val="nil"/>
          <w:left w:val="nil"/>
          <w:bottom w:val="nil"/>
          <w:right w:val="nil"/>
          <w:between w:val="nil"/>
        </w:pBdr>
        <w:spacing w:after="0"/>
        <w:contextualSpacing/>
        <w:rPr>
          <w:rFonts w:ascii="Times New Roman" w:hAnsi="Times New Roman" w:cs="Times New Roman"/>
        </w:rPr>
      </w:pPr>
      <w:r w:rsidRPr="001829AE">
        <w:rPr>
          <w:rFonts w:ascii="Times New Roman" w:hAnsi="Times New Roman" w:cs="Times New Roman"/>
        </w:rPr>
        <w:t xml:space="preserve">н/з       </w:t>
      </w:r>
      <w:r w:rsidRPr="001829AE">
        <w:rPr>
          <w:rFonts w:ascii="Times New Roman" w:hAnsi="Times New Roman" w:cs="Times New Roman"/>
          <w:color w:val="000000"/>
        </w:rPr>
        <w:t>для даного типу МПВ не застосовується</w:t>
      </w:r>
    </w:p>
    <w:p w14:paraId="22CF8EBD"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н/</w:t>
      </w:r>
      <w:proofErr w:type="spellStart"/>
      <w:r w:rsidRPr="001829AE">
        <w:rPr>
          <w:rFonts w:ascii="Times New Roman" w:hAnsi="Times New Roman" w:cs="Times New Roman"/>
        </w:rPr>
        <w:t>пр</w:t>
      </w:r>
      <w:proofErr w:type="spellEnd"/>
      <w:r w:rsidRPr="001829AE">
        <w:rPr>
          <w:rFonts w:ascii="Times New Roman" w:hAnsi="Times New Roman" w:cs="Times New Roman"/>
        </w:rPr>
        <w:t xml:space="preserve">    моніторинг не проводився </w:t>
      </w:r>
    </w:p>
    <w:p w14:paraId="0FA3A67B"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 xml:space="preserve">* оцінка за </w:t>
      </w:r>
      <w:proofErr w:type="spellStart"/>
      <w:r w:rsidRPr="001829AE">
        <w:rPr>
          <w:rFonts w:ascii="Times New Roman" w:hAnsi="Times New Roman" w:cs="Times New Roman"/>
        </w:rPr>
        <w:t>гідроморфологічними</w:t>
      </w:r>
      <w:proofErr w:type="spellEnd"/>
      <w:r w:rsidRPr="001829AE">
        <w:rPr>
          <w:rFonts w:ascii="Times New Roman" w:hAnsi="Times New Roman" w:cs="Times New Roman"/>
        </w:rPr>
        <w:t xml:space="preserve"> показниками буде надано після їх опрацювання</w:t>
      </w:r>
    </w:p>
    <w:p w14:paraId="14366A8B" w14:textId="77777777" w:rsidR="00C97FC0" w:rsidRPr="001829AE" w:rsidRDefault="00C97FC0" w:rsidP="00C97FC0">
      <w:pPr>
        <w:widowControl w:val="0"/>
        <w:pBdr>
          <w:top w:val="nil"/>
          <w:left w:val="nil"/>
          <w:bottom w:val="nil"/>
          <w:right w:val="nil"/>
          <w:between w:val="nil"/>
        </w:pBdr>
        <w:spacing w:before="120"/>
        <w:ind w:left="360" w:hanging="360"/>
        <w:rPr>
          <w:rFonts w:ascii="Times New Roman" w:hAnsi="Times New Roman" w:cs="Times New Roman"/>
          <w:b/>
          <w:bCs/>
        </w:rPr>
      </w:pPr>
      <w:r w:rsidRPr="001829AE">
        <w:rPr>
          <w:rFonts w:ascii="Times New Roman" w:hAnsi="Times New Roman" w:cs="Times New Roman"/>
          <w:b/>
          <w:bCs/>
        </w:rPr>
        <w:t xml:space="preserve">Рівень надійності оцінки** </w:t>
      </w:r>
    </w:p>
    <w:p w14:paraId="06A21045"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 xml:space="preserve">В        високий </w:t>
      </w:r>
    </w:p>
    <w:p w14:paraId="1256DC45"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 xml:space="preserve">С        середній </w:t>
      </w:r>
    </w:p>
    <w:p w14:paraId="294CF532"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 xml:space="preserve">Н        низький </w:t>
      </w:r>
    </w:p>
    <w:p w14:paraId="08674680" w14:textId="77777777" w:rsidR="00C97FC0" w:rsidRPr="001829AE" w:rsidRDefault="00C97FC0" w:rsidP="00C97FC0">
      <w:pPr>
        <w:widowControl w:val="0"/>
        <w:pBdr>
          <w:top w:val="nil"/>
          <w:left w:val="nil"/>
          <w:bottom w:val="nil"/>
          <w:right w:val="nil"/>
          <w:between w:val="nil"/>
        </w:pBdr>
        <w:spacing w:after="0"/>
        <w:ind w:left="360" w:hanging="360"/>
        <w:rPr>
          <w:rFonts w:ascii="Times New Roman" w:hAnsi="Times New Roman" w:cs="Times New Roman"/>
        </w:rPr>
      </w:pPr>
      <w:r w:rsidRPr="001829AE">
        <w:rPr>
          <w:rFonts w:ascii="Times New Roman" w:hAnsi="Times New Roman" w:cs="Times New Roman"/>
        </w:rPr>
        <w:t>б/о      без оцінки</w:t>
      </w:r>
    </w:p>
    <w:p w14:paraId="2D7977BB" w14:textId="77777777" w:rsidR="00C97FC0" w:rsidRPr="001829AE" w:rsidRDefault="00C97FC0" w:rsidP="00306FF2">
      <w:pPr>
        <w:spacing w:line="240" w:lineRule="auto"/>
        <w:rPr>
          <w:rFonts w:ascii="Times New Roman" w:hAnsi="Times New Roman" w:cs="Times New Roman"/>
          <w:sz w:val="24"/>
          <w:szCs w:val="24"/>
        </w:rPr>
      </w:pPr>
    </w:p>
    <w:p w14:paraId="27F30352" w14:textId="77777777" w:rsidR="00C97FC0" w:rsidRPr="001829AE" w:rsidRDefault="00C97FC0" w:rsidP="00306FF2">
      <w:pPr>
        <w:spacing w:line="240" w:lineRule="auto"/>
        <w:rPr>
          <w:rFonts w:ascii="Times New Roman" w:hAnsi="Times New Roman" w:cs="Times New Roman"/>
          <w:sz w:val="24"/>
          <w:szCs w:val="24"/>
        </w:rPr>
      </w:pPr>
    </w:p>
    <w:tbl>
      <w:tblPr>
        <w:tblW w:w="4921" w:type="pct"/>
        <w:tblInd w:w="-15" w:type="dxa"/>
        <w:tblLayout w:type="fixed"/>
        <w:tblLook w:val="04A0" w:firstRow="1" w:lastRow="0" w:firstColumn="1" w:lastColumn="0" w:noHBand="0" w:noVBand="1"/>
      </w:tblPr>
      <w:tblGrid>
        <w:gridCol w:w="14953"/>
      </w:tblGrid>
      <w:tr w:rsidR="00C01A96" w:rsidRPr="001829AE" w14:paraId="3FABE146" w14:textId="77777777" w:rsidTr="00C01A96">
        <w:trPr>
          <w:trHeight w:val="20"/>
        </w:trPr>
        <w:tc>
          <w:tcPr>
            <w:tcW w:w="5000" w:type="pct"/>
            <w:shd w:val="clear" w:color="000000" w:fill="FFFFFF"/>
            <w:noWrap/>
            <w:vAlign w:val="center"/>
          </w:tcPr>
          <w:p w14:paraId="2499EE76" w14:textId="77777777" w:rsidR="00C01A96" w:rsidRPr="001829AE" w:rsidRDefault="00C01A96" w:rsidP="00171D61">
            <w:pPr>
              <w:spacing w:before="120"/>
              <w:rPr>
                <w:rFonts w:ascii="Times New Roman" w:hAnsi="Times New Roman" w:cs="Times New Roman"/>
                <w:b/>
                <w:bCs/>
              </w:rPr>
            </w:pPr>
            <w:r w:rsidRPr="001829AE">
              <w:rPr>
                <w:rFonts w:ascii="Times New Roman" w:hAnsi="Times New Roman" w:cs="Times New Roman"/>
                <w:b/>
                <w:bCs/>
              </w:rPr>
              <w:t>Оцінка екологічного стану/потенціалу:</w:t>
            </w:r>
          </w:p>
          <w:tbl>
            <w:tblPr>
              <w:tblW w:w="0" w:type="auto"/>
              <w:tblLayout w:type="fixed"/>
              <w:tblLook w:val="04A0" w:firstRow="1" w:lastRow="0" w:firstColumn="1" w:lastColumn="0" w:noHBand="0" w:noVBand="1"/>
            </w:tblPr>
            <w:tblGrid>
              <w:gridCol w:w="567"/>
              <w:gridCol w:w="1560"/>
            </w:tblGrid>
            <w:tr w:rsidR="00C01A96" w:rsidRPr="001829AE" w14:paraId="2632FB89" w14:textId="77777777" w:rsidTr="00171D61">
              <w:tc>
                <w:tcPr>
                  <w:tcW w:w="567" w:type="dxa"/>
                  <w:shd w:val="clear" w:color="auto" w:fill="00B0F0"/>
                  <w:vAlign w:val="center"/>
                </w:tcPr>
                <w:p w14:paraId="405DE23C" w14:textId="77777777" w:rsidR="00C01A96" w:rsidRPr="001829AE" w:rsidRDefault="00C01A96" w:rsidP="00171D61">
                  <w:pPr>
                    <w:jc w:val="center"/>
                    <w:rPr>
                      <w:rFonts w:ascii="Times New Roman" w:hAnsi="Times New Roman" w:cs="Times New Roman"/>
                    </w:rPr>
                  </w:pPr>
                  <w:r w:rsidRPr="001829AE">
                    <w:rPr>
                      <w:rFonts w:ascii="Times New Roman" w:hAnsi="Times New Roman" w:cs="Times New Roman"/>
                    </w:rPr>
                    <w:t>1</w:t>
                  </w:r>
                </w:p>
              </w:tc>
              <w:tc>
                <w:tcPr>
                  <w:tcW w:w="1560" w:type="dxa"/>
                  <w:tcBorders>
                    <w:top w:val="nil"/>
                    <w:bottom w:val="nil"/>
                    <w:right w:val="nil"/>
                  </w:tcBorders>
                  <w:shd w:val="clear" w:color="auto" w:fill="auto"/>
                  <w:vAlign w:val="center"/>
                </w:tcPr>
                <w:p w14:paraId="6CBCE891" w14:textId="77777777" w:rsidR="00C01A96" w:rsidRPr="001829AE" w:rsidRDefault="00C01A96" w:rsidP="00171D61">
                  <w:pPr>
                    <w:rPr>
                      <w:rFonts w:ascii="Times New Roman" w:hAnsi="Times New Roman" w:cs="Times New Roman"/>
                    </w:rPr>
                  </w:pPr>
                  <w:r w:rsidRPr="001829AE">
                    <w:rPr>
                      <w:rFonts w:ascii="Times New Roman" w:hAnsi="Times New Roman" w:cs="Times New Roman"/>
                    </w:rPr>
                    <w:t>Відмінний</w:t>
                  </w:r>
                </w:p>
              </w:tc>
            </w:tr>
            <w:tr w:rsidR="00C01A96" w:rsidRPr="001829AE" w14:paraId="05EEC805" w14:textId="77777777" w:rsidTr="00171D61">
              <w:tc>
                <w:tcPr>
                  <w:tcW w:w="567" w:type="dxa"/>
                  <w:tcBorders>
                    <w:right w:val="single" w:sz="4" w:space="0" w:color="auto"/>
                  </w:tcBorders>
                  <w:shd w:val="clear" w:color="auto" w:fill="00B050"/>
                  <w:vAlign w:val="center"/>
                </w:tcPr>
                <w:p w14:paraId="0CE8902A" w14:textId="77777777" w:rsidR="00C01A96" w:rsidRPr="001829AE" w:rsidRDefault="00C01A96" w:rsidP="00171D61">
                  <w:pPr>
                    <w:keepNext/>
                    <w:jc w:val="center"/>
                    <w:rPr>
                      <w:rFonts w:ascii="Times New Roman" w:hAnsi="Times New Roman" w:cs="Times New Roman"/>
                    </w:rPr>
                  </w:pPr>
                  <w:r w:rsidRPr="001829AE">
                    <w:rPr>
                      <w:rFonts w:ascii="Times New Roman" w:hAnsi="Times New Roman" w:cs="Times New Roman"/>
                    </w:rPr>
                    <w:t>2</w:t>
                  </w:r>
                </w:p>
              </w:tc>
              <w:tc>
                <w:tcPr>
                  <w:tcW w:w="1560" w:type="dxa"/>
                  <w:tcBorders>
                    <w:top w:val="nil"/>
                    <w:left w:val="single" w:sz="4" w:space="0" w:color="auto"/>
                    <w:bottom w:val="nil"/>
                    <w:right w:val="nil"/>
                  </w:tcBorders>
                  <w:shd w:val="clear" w:color="auto" w:fill="auto"/>
                  <w:vAlign w:val="center"/>
                </w:tcPr>
                <w:p w14:paraId="50EF431E" w14:textId="77777777" w:rsidR="00C01A96" w:rsidRPr="001829AE" w:rsidRDefault="00C01A96" w:rsidP="00171D61">
                  <w:pPr>
                    <w:keepNext/>
                    <w:rPr>
                      <w:rFonts w:ascii="Times New Roman" w:hAnsi="Times New Roman" w:cs="Times New Roman"/>
                    </w:rPr>
                  </w:pPr>
                  <w:r w:rsidRPr="001829AE">
                    <w:rPr>
                      <w:rFonts w:ascii="Times New Roman" w:hAnsi="Times New Roman" w:cs="Times New Roman"/>
                    </w:rPr>
                    <w:t>Добрий</w:t>
                  </w:r>
                </w:p>
              </w:tc>
            </w:tr>
            <w:tr w:rsidR="00C01A96" w:rsidRPr="001829AE" w14:paraId="4E7ED3FD" w14:textId="77777777" w:rsidTr="00171D61">
              <w:tc>
                <w:tcPr>
                  <w:tcW w:w="567" w:type="dxa"/>
                  <w:tcBorders>
                    <w:right w:val="single" w:sz="4" w:space="0" w:color="auto"/>
                  </w:tcBorders>
                  <w:shd w:val="clear" w:color="auto" w:fill="FFFF00"/>
                  <w:vAlign w:val="center"/>
                </w:tcPr>
                <w:p w14:paraId="347C0D6E" w14:textId="77777777" w:rsidR="00C01A96" w:rsidRPr="001829AE" w:rsidRDefault="00C01A96" w:rsidP="00171D61">
                  <w:pPr>
                    <w:keepNext/>
                    <w:jc w:val="center"/>
                    <w:rPr>
                      <w:rFonts w:ascii="Times New Roman" w:hAnsi="Times New Roman" w:cs="Times New Roman"/>
                    </w:rPr>
                  </w:pPr>
                  <w:r w:rsidRPr="001829AE">
                    <w:rPr>
                      <w:rFonts w:ascii="Times New Roman" w:hAnsi="Times New Roman" w:cs="Times New Roman"/>
                    </w:rPr>
                    <w:t>3</w:t>
                  </w:r>
                </w:p>
              </w:tc>
              <w:tc>
                <w:tcPr>
                  <w:tcW w:w="1560" w:type="dxa"/>
                  <w:tcBorders>
                    <w:top w:val="nil"/>
                    <w:left w:val="single" w:sz="4" w:space="0" w:color="auto"/>
                    <w:bottom w:val="nil"/>
                    <w:right w:val="nil"/>
                  </w:tcBorders>
                  <w:shd w:val="clear" w:color="auto" w:fill="auto"/>
                  <w:vAlign w:val="center"/>
                </w:tcPr>
                <w:p w14:paraId="161C15D9" w14:textId="77777777" w:rsidR="00C01A96" w:rsidRPr="001829AE" w:rsidRDefault="00C01A96" w:rsidP="00171D61">
                  <w:pPr>
                    <w:keepNext/>
                    <w:rPr>
                      <w:rFonts w:ascii="Times New Roman" w:hAnsi="Times New Roman" w:cs="Times New Roman"/>
                    </w:rPr>
                  </w:pPr>
                  <w:r w:rsidRPr="001829AE">
                    <w:rPr>
                      <w:rFonts w:ascii="Times New Roman" w:hAnsi="Times New Roman" w:cs="Times New Roman"/>
                    </w:rPr>
                    <w:t>Задовільний</w:t>
                  </w:r>
                </w:p>
              </w:tc>
            </w:tr>
            <w:tr w:rsidR="00C01A96" w:rsidRPr="001829AE" w14:paraId="5E5FF3E5" w14:textId="77777777" w:rsidTr="00171D61">
              <w:tc>
                <w:tcPr>
                  <w:tcW w:w="567" w:type="dxa"/>
                  <w:tcBorders>
                    <w:right w:val="single" w:sz="4" w:space="0" w:color="auto"/>
                  </w:tcBorders>
                  <w:shd w:val="clear" w:color="auto" w:fill="FFC000"/>
                  <w:vAlign w:val="center"/>
                </w:tcPr>
                <w:p w14:paraId="7297668D" w14:textId="77777777" w:rsidR="00C01A96" w:rsidRPr="001829AE" w:rsidRDefault="00C01A96" w:rsidP="00171D61">
                  <w:pPr>
                    <w:keepNext/>
                    <w:jc w:val="center"/>
                    <w:rPr>
                      <w:rFonts w:ascii="Times New Roman" w:hAnsi="Times New Roman" w:cs="Times New Roman"/>
                    </w:rPr>
                  </w:pPr>
                  <w:r w:rsidRPr="001829AE">
                    <w:rPr>
                      <w:rFonts w:ascii="Times New Roman" w:hAnsi="Times New Roman" w:cs="Times New Roman"/>
                    </w:rPr>
                    <w:t>4</w:t>
                  </w:r>
                </w:p>
              </w:tc>
              <w:tc>
                <w:tcPr>
                  <w:tcW w:w="1560" w:type="dxa"/>
                  <w:tcBorders>
                    <w:top w:val="nil"/>
                    <w:left w:val="single" w:sz="4" w:space="0" w:color="auto"/>
                    <w:bottom w:val="nil"/>
                    <w:right w:val="nil"/>
                  </w:tcBorders>
                  <w:shd w:val="clear" w:color="auto" w:fill="auto"/>
                  <w:vAlign w:val="center"/>
                </w:tcPr>
                <w:p w14:paraId="354620AA" w14:textId="77777777" w:rsidR="00C01A96" w:rsidRPr="001829AE" w:rsidRDefault="00C01A96" w:rsidP="00171D61">
                  <w:pPr>
                    <w:keepNext/>
                    <w:rPr>
                      <w:rFonts w:ascii="Times New Roman" w:hAnsi="Times New Roman" w:cs="Times New Roman"/>
                    </w:rPr>
                  </w:pPr>
                  <w:r w:rsidRPr="001829AE">
                    <w:rPr>
                      <w:rFonts w:ascii="Times New Roman" w:hAnsi="Times New Roman" w:cs="Times New Roman"/>
                    </w:rPr>
                    <w:t>Поганий</w:t>
                  </w:r>
                </w:p>
              </w:tc>
            </w:tr>
            <w:tr w:rsidR="00C01A96" w:rsidRPr="001829AE" w14:paraId="24A8C667" w14:textId="77777777" w:rsidTr="00171D61">
              <w:tc>
                <w:tcPr>
                  <w:tcW w:w="567" w:type="dxa"/>
                  <w:tcBorders>
                    <w:right w:val="single" w:sz="4" w:space="0" w:color="auto"/>
                  </w:tcBorders>
                  <w:shd w:val="clear" w:color="auto" w:fill="FF0000"/>
                  <w:vAlign w:val="center"/>
                </w:tcPr>
                <w:p w14:paraId="221C85BD" w14:textId="77777777" w:rsidR="00C01A96" w:rsidRPr="001829AE" w:rsidRDefault="00C01A96" w:rsidP="00171D61">
                  <w:pPr>
                    <w:keepNext/>
                    <w:jc w:val="center"/>
                    <w:rPr>
                      <w:rFonts w:ascii="Times New Roman" w:hAnsi="Times New Roman" w:cs="Times New Roman"/>
                    </w:rPr>
                  </w:pPr>
                  <w:r w:rsidRPr="001829AE">
                    <w:rPr>
                      <w:rFonts w:ascii="Times New Roman" w:hAnsi="Times New Roman" w:cs="Times New Roman"/>
                    </w:rPr>
                    <w:t>5</w:t>
                  </w:r>
                </w:p>
              </w:tc>
              <w:tc>
                <w:tcPr>
                  <w:tcW w:w="1560" w:type="dxa"/>
                  <w:tcBorders>
                    <w:top w:val="nil"/>
                    <w:left w:val="single" w:sz="4" w:space="0" w:color="auto"/>
                    <w:bottom w:val="nil"/>
                    <w:right w:val="nil"/>
                  </w:tcBorders>
                  <w:shd w:val="clear" w:color="auto" w:fill="auto"/>
                  <w:vAlign w:val="center"/>
                </w:tcPr>
                <w:p w14:paraId="3B436C91" w14:textId="77777777" w:rsidR="00C01A96" w:rsidRPr="001829AE" w:rsidRDefault="00C01A96" w:rsidP="00171D61">
                  <w:pPr>
                    <w:keepNext/>
                    <w:rPr>
                      <w:rFonts w:ascii="Times New Roman" w:hAnsi="Times New Roman" w:cs="Times New Roman"/>
                    </w:rPr>
                  </w:pPr>
                  <w:r w:rsidRPr="001829AE">
                    <w:rPr>
                      <w:rFonts w:ascii="Times New Roman" w:hAnsi="Times New Roman" w:cs="Times New Roman"/>
                    </w:rPr>
                    <w:t>Дуже поганий</w:t>
                  </w:r>
                </w:p>
              </w:tc>
            </w:tr>
          </w:tbl>
          <w:p w14:paraId="79D01B15" w14:textId="77777777" w:rsidR="00C01A96" w:rsidRPr="001829AE" w:rsidRDefault="00C01A96" w:rsidP="00171D61">
            <w:pPr>
              <w:rPr>
                <w:rFonts w:ascii="Times New Roman" w:hAnsi="Times New Roman" w:cs="Times New Roman"/>
                <w:lang w:eastAsia="uk-UA"/>
              </w:rPr>
            </w:pPr>
          </w:p>
        </w:tc>
      </w:tr>
      <w:tr w:rsidR="00C01A96" w:rsidRPr="001829AE" w14:paraId="71CF3F57" w14:textId="77777777" w:rsidTr="00C97FC0">
        <w:trPr>
          <w:trHeight w:val="1026"/>
        </w:trPr>
        <w:tc>
          <w:tcPr>
            <w:tcW w:w="5000" w:type="pct"/>
            <w:shd w:val="clear" w:color="000000" w:fill="FFFFFF"/>
            <w:noWrap/>
            <w:vAlign w:val="center"/>
          </w:tcPr>
          <w:p w14:paraId="3FEE22F4" w14:textId="77777777" w:rsidR="00C01A96" w:rsidRPr="001829AE" w:rsidRDefault="00C01A96" w:rsidP="00171D61">
            <w:pPr>
              <w:keepNext/>
              <w:pBdr>
                <w:top w:val="nil"/>
                <w:left w:val="nil"/>
                <w:bottom w:val="nil"/>
                <w:right w:val="nil"/>
                <w:between w:val="nil"/>
              </w:pBdr>
              <w:spacing w:before="120"/>
              <w:ind w:left="360" w:hanging="360"/>
              <w:rPr>
                <w:rFonts w:ascii="Times New Roman" w:hAnsi="Times New Roman" w:cs="Times New Roman"/>
                <w:b/>
                <w:bCs/>
              </w:rPr>
            </w:pPr>
            <w:r w:rsidRPr="001829AE">
              <w:rPr>
                <w:rFonts w:ascii="Times New Roman" w:hAnsi="Times New Roman" w:cs="Times New Roman"/>
                <w:b/>
                <w:bCs/>
              </w:rPr>
              <w:t>Оцінка хімічного стану**</w:t>
            </w:r>
          </w:p>
          <w:tbl>
            <w:tblPr>
              <w:tblW w:w="0" w:type="auto"/>
              <w:tblLayout w:type="fixed"/>
              <w:tblLook w:val="04A0" w:firstRow="1" w:lastRow="0" w:firstColumn="1" w:lastColumn="0" w:noHBand="0" w:noVBand="1"/>
            </w:tblPr>
            <w:tblGrid>
              <w:gridCol w:w="567"/>
              <w:gridCol w:w="3275"/>
            </w:tblGrid>
            <w:tr w:rsidR="00C01A96" w:rsidRPr="001829AE" w14:paraId="0CF5F0B2" w14:textId="77777777" w:rsidTr="00171D61">
              <w:tc>
                <w:tcPr>
                  <w:tcW w:w="567" w:type="dxa"/>
                  <w:shd w:val="clear" w:color="auto" w:fill="00B0F0"/>
                  <w:vAlign w:val="center"/>
                </w:tcPr>
                <w:p w14:paraId="2DBFD364" w14:textId="77777777" w:rsidR="00C01A96" w:rsidRPr="001829AE" w:rsidRDefault="00C01A96" w:rsidP="00171D61">
                  <w:pPr>
                    <w:jc w:val="center"/>
                    <w:rPr>
                      <w:rFonts w:ascii="Times New Roman" w:hAnsi="Times New Roman" w:cs="Times New Roman"/>
                    </w:rPr>
                  </w:pPr>
                  <w:r w:rsidRPr="001829AE">
                    <w:rPr>
                      <w:rFonts w:ascii="Times New Roman" w:hAnsi="Times New Roman" w:cs="Times New Roman"/>
                    </w:rPr>
                    <w:t>Д</w:t>
                  </w:r>
                </w:p>
              </w:tc>
              <w:tc>
                <w:tcPr>
                  <w:tcW w:w="3275" w:type="dxa"/>
                  <w:tcBorders>
                    <w:top w:val="nil"/>
                    <w:bottom w:val="nil"/>
                    <w:right w:val="nil"/>
                  </w:tcBorders>
                  <w:shd w:val="clear" w:color="auto" w:fill="auto"/>
                  <w:vAlign w:val="center"/>
                </w:tcPr>
                <w:p w14:paraId="331D7A9F" w14:textId="77777777" w:rsidR="00C01A96" w:rsidRPr="001829AE" w:rsidRDefault="00C01A96" w:rsidP="00171D61">
                  <w:pPr>
                    <w:rPr>
                      <w:rFonts w:ascii="Times New Roman" w:hAnsi="Times New Roman" w:cs="Times New Roman"/>
                    </w:rPr>
                  </w:pPr>
                  <w:r w:rsidRPr="001829AE">
                    <w:rPr>
                      <w:rFonts w:ascii="Times New Roman" w:hAnsi="Times New Roman" w:cs="Times New Roman"/>
                    </w:rPr>
                    <w:t>Добрий</w:t>
                  </w:r>
                </w:p>
              </w:tc>
            </w:tr>
            <w:tr w:rsidR="00C01A96" w:rsidRPr="001829AE" w14:paraId="1A473143" w14:textId="77777777" w:rsidTr="00171D61">
              <w:tc>
                <w:tcPr>
                  <w:tcW w:w="567" w:type="dxa"/>
                  <w:tcBorders>
                    <w:right w:val="single" w:sz="4" w:space="0" w:color="auto"/>
                  </w:tcBorders>
                  <w:shd w:val="clear" w:color="auto" w:fill="FF0000"/>
                  <w:vAlign w:val="center"/>
                </w:tcPr>
                <w:p w14:paraId="521F825A" w14:textId="77777777" w:rsidR="00C01A96" w:rsidRPr="001829AE" w:rsidRDefault="00C01A96" w:rsidP="00171D61">
                  <w:pPr>
                    <w:keepNext/>
                    <w:jc w:val="center"/>
                    <w:rPr>
                      <w:rFonts w:ascii="Times New Roman" w:hAnsi="Times New Roman" w:cs="Times New Roman"/>
                    </w:rPr>
                  </w:pPr>
                  <w:r w:rsidRPr="001829AE">
                    <w:rPr>
                      <w:rFonts w:ascii="Times New Roman" w:hAnsi="Times New Roman" w:cs="Times New Roman"/>
                    </w:rPr>
                    <w:t xml:space="preserve">НД </w:t>
                  </w:r>
                </w:p>
              </w:tc>
              <w:tc>
                <w:tcPr>
                  <w:tcW w:w="3275" w:type="dxa"/>
                  <w:tcBorders>
                    <w:top w:val="nil"/>
                    <w:left w:val="single" w:sz="4" w:space="0" w:color="auto"/>
                    <w:bottom w:val="nil"/>
                    <w:right w:val="nil"/>
                  </w:tcBorders>
                  <w:vAlign w:val="center"/>
                </w:tcPr>
                <w:p w14:paraId="1DD89E8C" w14:textId="77777777" w:rsidR="00C01A96" w:rsidRPr="001829AE" w:rsidRDefault="00C01A96" w:rsidP="00171D61">
                  <w:pPr>
                    <w:keepNext/>
                    <w:rPr>
                      <w:rFonts w:ascii="Times New Roman" w:hAnsi="Times New Roman" w:cs="Times New Roman"/>
                    </w:rPr>
                  </w:pPr>
                  <w:r w:rsidRPr="001829AE">
                    <w:rPr>
                      <w:rFonts w:ascii="Times New Roman" w:hAnsi="Times New Roman" w:cs="Times New Roman"/>
                    </w:rPr>
                    <w:t>Недосягнення доброго</w:t>
                  </w:r>
                </w:p>
              </w:tc>
            </w:tr>
          </w:tbl>
          <w:p w14:paraId="2566BF8D" w14:textId="77777777" w:rsidR="00C01A96" w:rsidRPr="001829AE" w:rsidRDefault="00C01A96" w:rsidP="00171D61">
            <w:pPr>
              <w:jc w:val="center"/>
              <w:rPr>
                <w:rFonts w:ascii="Times New Roman" w:hAnsi="Times New Roman" w:cs="Times New Roman"/>
                <w:lang w:eastAsia="uk-UA"/>
              </w:rPr>
            </w:pPr>
          </w:p>
        </w:tc>
      </w:tr>
    </w:tbl>
    <w:p w14:paraId="23670618" w14:textId="77777777" w:rsidR="00C01A96" w:rsidRPr="001829AE" w:rsidRDefault="00C01A96" w:rsidP="00306FF2">
      <w:pPr>
        <w:spacing w:line="240" w:lineRule="auto"/>
        <w:rPr>
          <w:rFonts w:ascii="Times New Roman" w:hAnsi="Times New Roman" w:cs="Times New Roman"/>
          <w:sz w:val="24"/>
          <w:szCs w:val="24"/>
        </w:rPr>
      </w:pPr>
    </w:p>
    <w:p w14:paraId="42618E33" w14:textId="77777777" w:rsidR="00C01A96" w:rsidRPr="001829AE" w:rsidRDefault="00C01A96" w:rsidP="00306FF2">
      <w:pPr>
        <w:spacing w:line="240" w:lineRule="auto"/>
        <w:rPr>
          <w:rFonts w:ascii="Times New Roman" w:hAnsi="Times New Roman" w:cs="Times New Roman"/>
          <w:sz w:val="24"/>
          <w:szCs w:val="24"/>
        </w:rPr>
      </w:pPr>
    </w:p>
    <w:p w14:paraId="64C08B21" w14:textId="3B0001D5" w:rsidR="00AF30AE" w:rsidRPr="001829AE" w:rsidRDefault="00AF30A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br w:type="page"/>
      </w:r>
    </w:p>
    <w:p w14:paraId="102290C1" w14:textId="6831537A" w:rsidR="00DD2D29" w:rsidRPr="00527416" w:rsidRDefault="00A24F9E" w:rsidP="00965805">
      <w:pPr>
        <w:pStyle w:val="2"/>
        <w:spacing w:after="120"/>
        <w:rPr>
          <w:rFonts w:ascii="Times New Roman" w:hAnsi="Times New Roman" w:cs="Times New Roman"/>
          <w:b/>
          <w:bCs/>
          <w:color w:val="auto"/>
          <w:sz w:val="24"/>
          <w:szCs w:val="24"/>
        </w:rPr>
      </w:pPr>
      <w:bookmarkStart w:id="265" w:name="_Toc174881516"/>
      <w:r w:rsidRPr="00527416">
        <w:rPr>
          <w:rFonts w:ascii="Times New Roman" w:hAnsi="Times New Roman" w:cs="Times New Roman"/>
          <w:b/>
          <w:bCs/>
          <w:color w:val="auto"/>
          <w:sz w:val="24"/>
          <w:szCs w:val="24"/>
        </w:rPr>
        <w:lastRenderedPageBreak/>
        <w:t>Додаток 8</w:t>
      </w:r>
      <w:r w:rsidR="00770BBE" w:rsidRPr="00527416">
        <w:rPr>
          <w:rFonts w:ascii="Times New Roman" w:hAnsi="Times New Roman" w:cs="Times New Roman"/>
          <w:b/>
          <w:bCs/>
          <w:color w:val="auto"/>
          <w:sz w:val="24"/>
          <w:szCs w:val="24"/>
        </w:rPr>
        <w:t xml:space="preserve">. Досягнення екологічних цілей МПВ та </w:t>
      </w:r>
      <w:proofErr w:type="spellStart"/>
      <w:r w:rsidR="00770BBE" w:rsidRPr="00527416">
        <w:rPr>
          <w:rFonts w:ascii="Times New Roman" w:hAnsi="Times New Roman" w:cs="Times New Roman"/>
          <w:b/>
          <w:bCs/>
          <w:color w:val="auto"/>
          <w:sz w:val="24"/>
          <w:szCs w:val="24"/>
        </w:rPr>
        <w:t>МПзВ</w:t>
      </w:r>
      <w:bookmarkEnd w:id="265"/>
      <w:proofErr w:type="spellEnd"/>
    </w:p>
    <w:p w14:paraId="1917E314" w14:textId="2621B382"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t>Таблиця 1</w:t>
      </w:r>
      <w:r w:rsidR="00C97FC0" w:rsidRPr="001829AE">
        <w:rPr>
          <w:rFonts w:ascii="Times New Roman" w:hAnsi="Times New Roman" w:cs="Times New Roman"/>
          <w:sz w:val="24"/>
          <w:szCs w:val="24"/>
        </w:rPr>
        <w:t>.</w:t>
      </w:r>
      <w:r w:rsidRPr="001829AE">
        <w:rPr>
          <w:rFonts w:ascii="Times New Roman" w:hAnsi="Times New Roman" w:cs="Times New Roman"/>
          <w:sz w:val="24"/>
          <w:szCs w:val="24"/>
        </w:rPr>
        <w:t xml:space="preserve"> Досягнення екологічних цілей МПВ в 2030 році</w:t>
      </w:r>
    </w:p>
    <w:tbl>
      <w:tblPr>
        <w:tblStyle w:val="affffd"/>
        <w:tblW w:w="1499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19"/>
        <w:gridCol w:w="1798"/>
        <w:gridCol w:w="1659"/>
        <w:gridCol w:w="1418"/>
        <w:gridCol w:w="2126"/>
        <w:gridCol w:w="1785"/>
        <w:gridCol w:w="1900"/>
        <w:gridCol w:w="1394"/>
        <w:gridCol w:w="2292"/>
      </w:tblGrid>
      <w:tr w:rsidR="00770BBE" w:rsidRPr="001829AE" w14:paraId="18C8D6B4" w14:textId="77777777" w:rsidTr="00770BBE">
        <w:trPr>
          <w:cantSplit/>
          <w:tblHeader/>
        </w:trPr>
        <w:tc>
          <w:tcPr>
            <w:tcW w:w="619" w:type="dxa"/>
            <w:vMerge w:val="restart"/>
            <w:shd w:val="clear" w:color="auto" w:fill="DBE5F1" w:themeFill="accent1" w:themeFillTint="33"/>
            <w:vAlign w:val="center"/>
          </w:tcPr>
          <w:p w14:paraId="446F3B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w:t>
            </w:r>
          </w:p>
        </w:tc>
        <w:tc>
          <w:tcPr>
            <w:tcW w:w="1798" w:type="dxa"/>
            <w:vMerge w:val="restart"/>
            <w:shd w:val="clear" w:color="auto" w:fill="DBE5F1" w:themeFill="accent1" w:themeFillTint="33"/>
            <w:vAlign w:val="center"/>
          </w:tcPr>
          <w:p w14:paraId="7A3C11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Назва</w:t>
            </w:r>
          </w:p>
        </w:tc>
        <w:tc>
          <w:tcPr>
            <w:tcW w:w="1659" w:type="dxa"/>
            <w:vMerge w:val="restart"/>
            <w:shd w:val="clear" w:color="auto" w:fill="DBE5F1" w:themeFill="accent1" w:themeFillTint="33"/>
            <w:vAlign w:val="center"/>
          </w:tcPr>
          <w:p w14:paraId="6D7F8F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Код</w:t>
            </w:r>
          </w:p>
        </w:tc>
        <w:tc>
          <w:tcPr>
            <w:tcW w:w="1418" w:type="dxa"/>
            <w:vMerge w:val="restart"/>
            <w:shd w:val="clear" w:color="auto" w:fill="DBE5F1" w:themeFill="accent1" w:themeFillTint="33"/>
            <w:vAlign w:val="center"/>
          </w:tcPr>
          <w:p w14:paraId="51B82B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Категорія</w:t>
            </w:r>
          </w:p>
          <w:p w14:paraId="2166E2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 ІЗ/Ш)</w:t>
            </w:r>
          </w:p>
        </w:tc>
        <w:tc>
          <w:tcPr>
            <w:tcW w:w="3911" w:type="dxa"/>
            <w:gridSpan w:val="2"/>
            <w:shd w:val="clear" w:color="auto" w:fill="DBE5F1" w:themeFill="accent1" w:themeFillTint="33"/>
            <w:vAlign w:val="center"/>
          </w:tcPr>
          <w:p w14:paraId="03070D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Оцінка ризиків недосягнення доброго стану</w:t>
            </w:r>
          </w:p>
          <w:p w14:paraId="40AF59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(виконана в 2020)</w:t>
            </w:r>
          </w:p>
        </w:tc>
        <w:tc>
          <w:tcPr>
            <w:tcW w:w="3294" w:type="dxa"/>
            <w:gridSpan w:val="2"/>
            <w:shd w:val="clear" w:color="auto" w:fill="DBE5F1" w:themeFill="accent1" w:themeFillTint="33"/>
            <w:vAlign w:val="center"/>
          </w:tcPr>
          <w:p w14:paraId="221219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Екологічні цілі, 2030</w:t>
            </w:r>
          </w:p>
        </w:tc>
        <w:tc>
          <w:tcPr>
            <w:tcW w:w="2292" w:type="dxa"/>
            <w:vMerge w:val="restart"/>
            <w:shd w:val="clear" w:color="auto" w:fill="DBE5F1" w:themeFill="accent1" w:themeFillTint="33"/>
            <w:vAlign w:val="center"/>
          </w:tcPr>
          <w:p w14:paraId="2B71C74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Причина відтермінування дати досягнення екологічних цілей</w:t>
            </w:r>
          </w:p>
          <w:p w14:paraId="46F750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(ПП, ТП, ВВ, ВД, НВ)</w:t>
            </w:r>
          </w:p>
        </w:tc>
      </w:tr>
      <w:tr w:rsidR="00770BBE" w:rsidRPr="001829AE" w14:paraId="5688AA9A" w14:textId="77777777" w:rsidTr="00770BBE">
        <w:trPr>
          <w:cantSplit/>
        </w:trPr>
        <w:tc>
          <w:tcPr>
            <w:tcW w:w="619" w:type="dxa"/>
            <w:vMerge/>
            <w:shd w:val="clear" w:color="auto" w:fill="auto"/>
            <w:vAlign w:val="center"/>
          </w:tcPr>
          <w:p w14:paraId="6BE18863" w14:textId="77777777" w:rsidR="00DD2D29" w:rsidRPr="001829AE" w:rsidRDefault="00DD2D29"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798" w:type="dxa"/>
            <w:vMerge/>
            <w:shd w:val="clear" w:color="auto" w:fill="auto"/>
            <w:vAlign w:val="center"/>
          </w:tcPr>
          <w:p w14:paraId="463A255E" w14:textId="77777777" w:rsidR="00DD2D29" w:rsidRPr="001829AE" w:rsidRDefault="00DD2D29"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659" w:type="dxa"/>
            <w:vMerge/>
            <w:shd w:val="clear" w:color="auto" w:fill="auto"/>
            <w:vAlign w:val="center"/>
          </w:tcPr>
          <w:p w14:paraId="3FB8541A" w14:textId="77777777" w:rsidR="00DD2D29" w:rsidRPr="001829AE" w:rsidRDefault="00DD2D29"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1418" w:type="dxa"/>
            <w:vMerge/>
            <w:shd w:val="clear" w:color="auto" w:fill="auto"/>
            <w:vAlign w:val="center"/>
          </w:tcPr>
          <w:p w14:paraId="1D7F31D4" w14:textId="77777777" w:rsidR="00DD2D29" w:rsidRPr="001829AE" w:rsidRDefault="00DD2D29" w:rsidP="00770BBE">
            <w:pPr>
              <w:widowControl w:val="0"/>
              <w:pBdr>
                <w:top w:val="nil"/>
                <w:left w:val="nil"/>
                <w:bottom w:val="nil"/>
                <w:right w:val="nil"/>
                <w:between w:val="nil"/>
              </w:pBdr>
              <w:spacing w:after="0" w:line="240" w:lineRule="auto"/>
              <w:jc w:val="center"/>
              <w:rPr>
                <w:rFonts w:ascii="Times New Roman" w:hAnsi="Times New Roman" w:cs="Times New Roman"/>
              </w:rPr>
            </w:pPr>
          </w:p>
        </w:tc>
        <w:tc>
          <w:tcPr>
            <w:tcW w:w="2126" w:type="dxa"/>
            <w:shd w:val="clear" w:color="auto" w:fill="DBE5F1" w:themeFill="accent1" w:themeFillTint="33"/>
            <w:vAlign w:val="center"/>
          </w:tcPr>
          <w:p w14:paraId="33A757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Екологічний стан/потенціал</w:t>
            </w:r>
          </w:p>
          <w:p w14:paraId="35CDE5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 можливо під ризиком, без ризику)</w:t>
            </w:r>
          </w:p>
        </w:tc>
        <w:tc>
          <w:tcPr>
            <w:tcW w:w="1785" w:type="dxa"/>
            <w:shd w:val="clear" w:color="auto" w:fill="DBE5F1" w:themeFill="accent1" w:themeFillTint="33"/>
            <w:vAlign w:val="center"/>
          </w:tcPr>
          <w:p w14:paraId="36F094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Хімічний стан</w:t>
            </w:r>
          </w:p>
          <w:p w14:paraId="4688975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 можливо під ризиком, без ризику)</w:t>
            </w:r>
          </w:p>
        </w:tc>
        <w:tc>
          <w:tcPr>
            <w:tcW w:w="1900" w:type="dxa"/>
            <w:shd w:val="clear" w:color="auto" w:fill="DBE5F1" w:themeFill="accent1" w:themeFillTint="33"/>
            <w:vAlign w:val="center"/>
          </w:tcPr>
          <w:p w14:paraId="0121F6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Добрий екологічний стан/потенціал</w:t>
            </w:r>
          </w:p>
          <w:p w14:paraId="0EF606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 ні, невідомо)</w:t>
            </w:r>
          </w:p>
        </w:tc>
        <w:tc>
          <w:tcPr>
            <w:tcW w:w="1394" w:type="dxa"/>
            <w:shd w:val="clear" w:color="auto" w:fill="DBE5F1" w:themeFill="accent1" w:themeFillTint="33"/>
            <w:vAlign w:val="center"/>
          </w:tcPr>
          <w:p w14:paraId="0F5FD6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Добрий хімічний стан</w:t>
            </w:r>
          </w:p>
          <w:p w14:paraId="6AAD91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 ні, невідомо)</w:t>
            </w:r>
          </w:p>
        </w:tc>
        <w:tc>
          <w:tcPr>
            <w:tcW w:w="2292" w:type="dxa"/>
            <w:vMerge/>
            <w:shd w:val="clear" w:color="auto" w:fill="auto"/>
            <w:vAlign w:val="center"/>
          </w:tcPr>
          <w:p w14:paraId="1FC4A8B3" w14:textId="77777777" w:rsidR="00DD2D29" w:rsidRPr="001829AE" w:rsidRDefault="00DD2D29" w:rsidP="00770BBE">
            <w:pPr>
              <w:widowControl w:val="0"/>
              <w:pBdr>
                <w:top w:val="nil"/>
                <w:left w:val="nil"/>
                <w:bottom w:val="nil"/>
                <w:right w:val="nil"/>
                <w:between w:val="nil"/>
              </w:pBdr>
              <w:spacing w:after="0" w:line="240" w:lineRule="auto"/>
              <w:jc w:val="center"/>
              <w:rPr>
                <w:rFonts w:ascii="Times New Roman" w:hAnsi="Times New Roman" w:cs="Times New Roman"/>
              </w:rPr>
            </w:pPr>
          </w:p>
        </w:tc>
      </w:tr>
      <w:tr w:rsidR="00DD2D29" w:rsidRPr="001829AE" w14:paraId="381AA27C" w14:textId="77777777" w:rsidTr="00770BBE">
        <w:trPr>
          <w:cantSplit/>
        </w:trPr>
        <w:tc>
          <w:tcPr>
            <w:tcW w:w="619" w:type="dxa"/>
            <w:shd w:val="clear" w:color="auto" w:fill="auto"/>
            <w:vAlign w:val="center"/>
          </w:tcPr>
          <w:p w14:paraId="5405AC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798" w:type="dxa"/>
            <w:shd w:val="clear" w:color="auto" w:fill="auto"/>
            <w:vAlign w:val="center"/>
          </w:tcPr>
          <w:p w14:paraId="78A5CA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659" w:type="dxa"/>
            <w:shd w:val="clear" w:color="auto" w:fill="auto"/>
            <w:vAlign w:val="center"/>
          </w:tcPr>
          <w:p w14:paraId="0B4948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418" w:type="dxa"/>
            <w:shd w:val="clear" w:color="auto" w:fill="auto"/>
            <w:vAlign w:val="center"/>
          </w:tcPr>
          <w:p w14:paraId="156208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w:t>
            </w:r>
          </w:p>
        </w:tc>
        <w:tc>
          <w:tcPr>
            <w:tcW w:w="2126" w:type="dxa"/>
            <w:shd w:val="clear" w:color="auto" w:fill="auto"/>
            <w:vAlign w:val="center"/>
          </w:tcPr>
          <w:p w14:paraId="6CEB80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w:t>
            </w:r>
          </w:p>
        </w:tc>
        <w:tc>
          <w:tcPr>
            <w:tcW w:w="1785" w:type="dxa"/>
            <w:shd w:val="clear" w:color="auto" w:fill="auto"/>
            <w:vAlign w:val="center"/>
          </w:tcPr>
          <w:p w14:paraId="21A2A6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w:t>
            </w:r>
          </w:p>
        </w:tc>
        <w:tc>
          <w:tcPr>
            <w:tcW w:w="1900" w:type="dxa"/>
            <w:shd w:val="clear" w:color="auto" w:fill="auto"/>
            <w:vAlign w:val="center"/>
          </w:tcPr>
          <w:p w14:paraId="77E04B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w:t>
            </w:r>
          </w:p>
        </w:tc>
        <w:tc>
          <w:tcPr>
            <w:tcW w:w="1394" w:type="dxa"/>
            <w:shd w:val="clear" w:color="auto" w:fill="auto"/>
            <w:vAlign w:val="center"/>
          </w:tcPr>
          <w:p w14:paraId="72BA90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w:t>
            </w:r>
          </w:p>
        </w:tc>
        <w:tc>
          <w:tcPr>
            <w:tcW w:w="2292" w:type="dxa"/>
            <w:shd w:val="clear" w:color="auto" w:fill="auto"/>
            <w:vAlign w:val="center"/>
          </w:tcPr>
          <w:p w14:paraId="7A58B4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w:t>
            </w:r>
          </w:p>
        </w:tc>
      </w:tr>
      <w:tr w:rsidR="00DD2D29" w:rsidRPr="001829AE" w14:paraId="30E4A701" w14:textId="77777777" w:rsidTr="00770BBE">
        <w:trPr>
          <w:cantSplit/>
        </w:trPr>
        <w:tc>
          <w:tcPr>
            <w:tcW w:w="14991" w:type="dxa"/>
            <w:gridSpan w:val="9"/>
            <w:shd w:val="clear" w:color="auto" w:fill="auto"/>
            <w:vAlign w:val="center"/>
          </w:tcPr>
          <w:p w14:paraId="70D83135" w14:textId="77777777"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 xml:space="preserve">МПВ без ризику </w:t>
            </w:r>
          </w:p>
        </w:tc>
      </w:tr>
      <w:tr w:rsidR="00DD2D29" w:rsidRPr="001829AE" w14:paraId="5C8F7C45" w14:textId="77777777" w:rsidTr="00770BBE">
        <w:trPr>
          <w:cantSplit/>
        </w:trPr>
        <w:tc>
          <w:tcPr>
            <w:tcW w:w="619" w:type="dxa"/>
            <w:shd w:val="clear" w:color="auto" w:fill="auto"/>
            <w:vAlign w:val="center"/>
          </w:tcPr>
          <w:p w14:paraId="4EE7A8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798" w:type="dxa"/>
            <w:shd w:val="clear" w:color="auto" w:fill="auto"/>
            <w:vAlign w:val="center"/>
          </w:tcPr>
          <w:p w14:paraId="283DFF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озеро Солоне</w:t>
            </w:r>
          </w:p>
        </w:tc>
        <w:tc>
          <w:tcPr>
            <w:tcW w:w="1659" w:type="dxa"/>
            <w:shd w:val="clear" w:color="auto" w:fill="auto"/>
            <w:vAlign w:val="center"/>
          </w:tcPr>
          <w:p w14:paraId="6D914C6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UA_M5.8_0069</w:t>
            </w:r>
          </w:p>
        </w:tc>
        <w:tc>
          <w:tcPr>
            <w:tcW w:w="1418" w:type="dxa"/>
            <w:shd w:val="clear" w:color="auto" w:fill="auto"/>
            <w:vAlign w:val="center"/>
          </w:tcPr>
          <w:p w14:paraId="7A2D8CB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07C65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7F52C1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4D25A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34F7B7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E3B1B35"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573CC61B" w14:textId="77777777" w:rsidTr="00770BBE">
        <w:trPr>
          <w:cantSplit/>
        </w:trPr>
        <w:tc>
          <w:tcPr>
            <w:tcW w:w="619" w:type="dxa"/>
            <w:shd w:val="clear" w:color="auto" w:fill="auto"/>
            <w:vAlign w:val="center"/>
          </w:tcPr>
          <w:p w14:paraId="079F4F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798" w:type="dxa"/>
            <w:shd w:val="clear" w:color="auto" w:fill="auto"/>
          </w:tcPr>
          <w:p w14:paraId="05C7A1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Дубова</w:t>
            </w:r>
          </w:p>
        </w:tc>
        <w:tc>
          <w:tcPr>
            <w:tcW w:w="1659" w:type="dxa"/>
            <w:shd w:val="clear" w:color="auto" w:fill="auto"/>
            <w:vAlign w:val="center"/>
          </w:tcPr>
          <w:p w14:paraId="56814D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UA_M5.8_0158</w:t>
            </w:r>
          </w:p>
        </w:tc>
        <w:tc>
          <w:tcPr>
            <w:tcW w:w="1418" w:type="dxa"/>
            <w:shd w:val="clear" w:color="auto" w:fill="auto"/>
            <w:vAlign w:val="center"/>
          </w:tcPr>
          <w:p w14:paraId="3981EF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8CB387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3741D7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3E661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6849A9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D0AED41"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31DD4131" w14:textId="77777777" w:rsidTr="00770BBE">
        <w:trPr>
          <w:cantSplit/>
        </w:trPr>
        <w:tc>
          <w:tcPr>
            <w:tcW w:w="619" w:type="dxa"/>
            <w:shd w:val="clear" w:color="auto" w:fill="auto"/>
            <w:vAlign w:val="center"/>
          </w:tcPr>
          <w:p w14:paraId="5188DE7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798" w:type="dxa"/>
            <w:shd w:val="clear" w:color="auto" w:fill="auto"/>
          </w:tcPr>
          <w:p w14:paraId="0ACA46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Каланчак</w:t>
            </w:r>
          </w:p>
        </w:tc>
        <w:tc>
          <w:tcPr>
            <w:tcW w:w="1659" w:type="dxa"/>
            <w:shd w:val="clear" w:color="auto" w:fill="auto"/>
            <w:vAlign w:val="center"/>
          </w:tcPr>
          <w:p w14:paraId="0CF9D8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UA_M5.8_0195</w:t>
            </w:r>
          </w:p>
        </w:tc>
        <w:tc>
          <w:tcPr>
            <w:tcW w:w="1418" w:type="dxa"/>
            <w:shd w:val="clear" w:color="auto" w:fill="auto"/>
            <w:vAlign w:val="center"/>
          </w:tcPr>
          <w:p w14:paraId="67F22B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06A08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0ECF70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710A9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654B08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AA332B7"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7DFB91F6" w14:textId="77777777" w:rsidTr="00770BBE">
        <w:trPr>
          <w:cantSplit/>
          <w:trHeight w:val="311"/>
        </w:trPr>
        <w:tc>
          <w:tcPr>
            <w:tcW w:w="619" w:type="dxa"/>
            <w:shd w:val="clear" w:color="auto" w:fill="auto"/>
            <w:vAlign w:val="center"/>
          </w:tcPr>
          <w:p w14:paraId="101ABCC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w:t>
            </w:r>
          </w:p>
        </w:tc>
        <w:tc>
          <w:tcPr>
            <w:tcW w:w="1798" w:type="dxa"/>
            <w:shd w:val="clear" w:color="auto" w:fill="auto"/>
            <w:vAlign w:val="center"/>
          </w:tcPr>
          <w:p w14:paraId="6CCA1A0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оз.Джантшейське</w:t>
            </w:r>
            <w:proofErr w:type="spellEnd"/>
          </w:p>
        </w:tc>
        <w:tc>
          <w:tcPr>
            <w:tcW w:w="1659" w:type="dxa"/>
            <w:shd w:val="clear" w:color="auto" w:fill="auto"/>
            <w:vAlign w:val="center"/>
          </w:tcPr>
          <w:p w14:paraId="20556D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UA_M5.8_0204</w:t>
            </w:r>
          </w:p>
        </w:tc>
        <w:tc>
          <w:tcPr>
            <w:tcW w:w="1418" w:type="dxa"/>
            <w:shd w:val="clear" w:color="auto" w:fill="auto"/>
          </w:tcPr>
          <w:p w14:paraId="085CD4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C55A4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2C99E8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78C21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45F8B0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094227A"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6EB7353C" w14:textId="77777777" w:rsidTr="00770BBE">
        <w:trPr>
          <w:cantSplit/>
        </w:trPr>
        <w:tc>
          <w:tcPr>
            <w:tcW w:w="619" w:type="dxa"/>
            <w:shd w:val="clear" w:color="auto" w:fill="auto"/>
            <w:vAlign w:val="center"/>
          </w:tcPr>
          <w:p w14:paraId="371B7C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w:t>
            </w:r>
          </w:p>
        </w:tc>
        <w:tc>
          <w:tcPr>
            <w:tcW w:w="1798" w:type="dxa"/>
            <w:shd w:val="clear" w:color="auto" w:fill="auto"/>
            <w:vAlign w:val="center"/>
          </w:tcPr>
          <w:p w14:paraId="3494AC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озеро </w:t>
            </w:r>
            <w:proofErr w:type="spellStart"/>
            <w:r w:rsidRPr="001829AE">
              <w:rPr>
                <w:rFonts w:ascii="Times New Roman" w:hAnsi="Times New Roman" w:cs="Times New Roman"/>
              </w:rPr>
              <w:t>Магалівське</w:t>
            </w:r>
            <w:proofErr w:type="spellEnd"/>
          </w:p>
        </w:tc>
        <w:tc>
          <w:tcPr>
            <w:tcW w:w="1659" w:type="dxa"/>
            <w:shd w:val="clear" w:color="auto" w:fill="auto"/>
            <w:vAlign w:val="center"/>
          </w:tcPr>
          <w:p w14:paraId="46A3BB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UA_M5.8_0206</w:t>
            </w:r>
          </w:p>
        </w:tc>
        <w:tc>
          <w:tcPr>
            <w:tcW w:w="1418" w:type="dxa"/>
            <w:shd w:val="clear" w:color="auto" w:fill="auto"/>
          </w:tcPr>
          <w:p w14:paraId="125465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AC460F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6AC7BC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B99D7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27E569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70E67F7"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32A2F123" w14:textId="77777777" w:rsidTr="00770BBE">
        <w:trPr>
          <w:cantSplit/>
        </w:trPr>
        <w:tc>
          <w:tcPr>
            <w:tcW w:w="619" w:type="dxa"/>
            <w:shd w:val="clear" w:color="auto" w:fill="auto"/>
            <w:vAlign w:val="center"/>
          </w:tcPr>
          <w:p w14:paraId="05823C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w:t>
            </w:r>
          </w:p>
        </w:tc>
        <w:tc>
          <w:tcPr>
            <w:tcW w:w="1798" w:type="dxa"/>
            <w:shd w:val="clear" w:color="auto" w:fill="auto"/>
            <w:vAlign w:val="center"/>
          </w:tcPr>
          <w:p w14:paraId="704799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озеро-лиман </w:t>
            </w:r>
            <w:proofErr w:type="spellStart"/>
            <w:r w:rsidRPr="001829AE">
              <w:rPr>
                <w:rFonts w:ascii="Times New Roman" w:hAnsi="Times New Roman" w:cs="Times New Roman"/>
              </w:rPr>
              <w:t>Будури</w:t>
            </w:r>
            <w:proofErr w:type="spellEnd"/>
          </w:p>
        </w:tc>
        <w:tc>
          <w:tcPr>
            <w:tcW w:w="1659" w:type="dxa"/>
            <w:shd w:val="clear" w:color="auto" w:fill="auto"/>
            <w:vAlign w:val="center"/>
          </w:tcPr>
          <w:p w14:paraId="05E0E2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UA_M5.8_0208</w:t>
            </w:r>
          </w:p>
        </w:tc>
        <w:tc>
          <w:tcPr>
            <w:tcW w:w="1418" w:type="dxa"/>
            <w:shd w:val="clear" w:color="auto" w:fill="auto"/>
          </w:tcPr>
          <w:p w14:paraId="1F503E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481EE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67A016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391E9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0FAD00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AF5614E"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74BE43A3" w14:textId="77777777" w:rsidTr="00770BBE">
        <w:trPr>
          <w:cantSplit/>
        </w:trPr>
        <w:tc>
          <w:tcPr>
            <w:tcW w:w="619" w:type="dxa"/>
            <w:shd w:val="clear" w:color="auto" w:fill="auto"/>
            <w:vAlign w:val="center"/>
          </w:tcPr>
          <w:p w14:paraId="300992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w:t>
            </w:r>
          </w:p>
        </w:tc>
        <w:tc>
          <w:tcPr>
            <w:tcW w:w="1798" w:type="dxa"/>
            <w:shd w:val="clear" w:color="auto" w:fill="auto"/>
            <w:vAlign w:val="center"/>
          </w:tcPr>
          <w:p w14:paraId="7A4CAAD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оз.Карачаус</w:t>
            </w:r>
            <w:proofErr w:type="spellEnd"/>
          </w:p>
        </w:tc>
        <w:tc>
          <w:tcPr>
            <w:tcW w:w="1659" w:type="dxa"/>
            <w:shd w:val="clear" w:color="auto" w:fill="auto"/>
            <w:vAlign w:val="center"/>
          </w:tcPr>
          <w:p w14:paraId="6A4322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UA_M5.8_0209</w:t>
            </w:r>
          </w:p>
        </w:tc>
        <w:tc>
          <w:tcPr>
            <w:tcW w:w="1418" w:type="dxa"/>
            <w:shd w:val="clear" w:color="auto" w:fill="auto"/>
          </w:tcPr>
          <w:p w14:paraId="2C9F74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C3F78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29FF0E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8ECBC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6D0712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3642A79"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08896280" w14:textId="77777777" w:rsidTr="00770BBE">
        <w:trPr>
          <w:cantSplit/>
        </w:trPr>
        <w:tc>
          <w:tcPr>
            <w:tcW w:w="619" w:type="dxa"/>
            <w:shd w:val="clear" w:color="auto" w:fill="auto"/>
            <w:vAlign w:val="center"/>
          </w:tcPr>
          <w:p w14:paraId="4235C2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w:t>
            </w:r>
          </w:p>
        </w:tc>
        <w:tc>
          <w:tcPr>
            <w:tcW w:w="1798" w:type="dxa"/>
            <w:shd w:val="clear" w:color="auto" w:fill="auto"/>
            <w:vAlign w:val="center"/>
          </w:tcPr>
          <w:p w14:paraId="237AF18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оз.Алібей</w:t>
            </w:r>
            <w:proofErr w:type="spellEnd"/>
          </w:p>
        </w:tc>
        <w:tc>
          <w:tcPr>
            <w:tcW w:w="1659" w:type="dxa"/>
            <w:shd w:val="clear" w:color="auto" w:fill="auto"/>
            <w:vAlign w:val="center"/>
          </w:tcPr>
          <w:p w14:paraId="3E9040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UA_M5.8_0210</w:t>
            </w:r>
          </w:p>
        </w:tc>
        <w:tc>
          <w:tcPr>
            <w:tcW w:w="1418" w:type="dxa"/>
            <w:shd w:val="clear" w:color="auto" w:fill="auto"/>
          </w:tcPr>
          <w:p w14:paraId="3F0375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02AD5D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4FEB5D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363E3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7A0DDCF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0E266AB"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496B33E9" w14:textId="77777777" w:rsidTr="00770BBE">
        <w:trPr>
          <w:cantSplit/>
        </w:trPr>
        <w:tc>
          <w:tcPr>
            <w:tcW w:w="619" w:type="dxa"/>
            <w:shd w:val="clear" w:color="auto" w:fill="auto"/>
            <w:vAlign w:val="center"/>
          </w:tcPr>
          <w:p w14:paraId="19947A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w:t>
            </w:r>
          </w:p>
        </w:tc>
        <w:tc>
          <w:tcPr>
            <w:tcW w:w="1798" w:type="dxa"/>
            <w:shd w:val="clear" w:color="auto" w:fill="auto"/>
            <w:vAlign w:val="center"/>
          </w:tcPr>
          <w:p w14:paraId="7034253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оз.Курудіол</w:t>
            </w:r>
            <w:proofErr w:type="spellEnd"/>
          </w:p>
        </w:tc>
        <w:tc>
          <w:tcPr>
            <w:tcW w:w="1659" w:type="dxa"/>
            <w:shd w:val="clear" w:color="auto" w:fill="auto"/>
            <w:vAlign w:val="center"/>
          </w:tcPr>
          <w:p w14:paraId="1B83AA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UA_M5.8_0212</w:t>
            </w:r>
          </w:p>
        </w:tc>
        <w:tc>
          <w:tcPr>
            <w:tcW w:w="1418" w:type="dxa"/>
            <w:shd w:val="clear" w:color="auto" w:fill="auto"/>
          </w:tcPr>
          <w:p w14:paraId="2524224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64455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36943A2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F86C7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209A86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3262520"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355E1A0F" w14:textId="77777777" w:rsidTr="00770BBE">
        <w:trPr>
          <w:cantSplit/>
        </w:trPr>
        <w:tc>
          <w:tcPr>
            <w:tcW w:w="619" w:type="dxa"/>
            <w:shd w:val="clear" w:color="auto" w:fill="auto"/>
            <w:vAlign w:val="center"/>
          </w:tcPr>
          <w:p w14:paraId="30B352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w:t>
            </w:r>
          </w:p>
        </w:tc>
        <w:tc>
          <w:tcPr>
            <w:tcW w:w="1798" w:type="dxa"/>
            <w:shd w:val="clear" w:color="auto" w:fill="auto"/>
            <w:vAlign w:val="center"/>
          </w:tcPr>
          <w:p w14:paraId="6A609A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ставок </w:t>
            </w:r>
            <w:proofErr w:type="spellStart"/>
            <w:r w:rsidRPr="001829AE">
              <w:rPr>
                <w:rFonts w:ascii="Times New Roman" w:hAnsi="Times New Roman" w:cs="Times New Roman"/>
              </w:rPr>
              <w:t>Тузли</w:t>
            </w:r>
            <w:proofErr w:type="spellEnd"/>
          </w:p>
        </w:tc>
        <w:tc>
          <w:tcPr>
            <w:tcW w:w="1659" w:type="dxa"/>
            <w:shd w:val="clear" w:color="auto" w:fill="auto"/>
            <w:vAlign w:val="center"/>
          </w:tcPr>
          <w:p w14:paraId="170DC3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UA_M5.8_0221</w:t>
            </w:r>
          </w:p>
        </w:tc>
        <w:tc>
          <w:tcPr>
            <w:tcW w:w="1418" w:type="dxa"/>
            <w:shd w:val="clear" w:color="auto" w:fill="auto"/>
          </w:tcPr>
          <w:p w14:paraId="061626D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ADDDB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4C36E6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13834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145413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888DB9D"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73A92430" w14:textId="77777777" w:rsidTr="00770BBE">
        <w:trPr>
          <w:cantSplit/>
        </w:trPr>
        <w:tc>
          <w:tcPr>
            <w:tcW w:w="14991" w:type="dxa"/>
            <w:gridSpan w:val="9"/>
            <w:shd w:val="clear" w:color="auto" w:fill="auto"/>
            <w:vAlign w:val="center"/>
          </w:tcPr>
          <w:p w14:paraId="761A8D3C" w14:textId="77777777" w:rsidR="00DD2D29" w:rsidRPr="001829AE" w:rsidRDefault="00A24F9E" w:rsidP="00770BBE">
            <w:pPr>
              <w:spacing w:after="0" w:line="240" w:lineRule="auto"/>
              <w:jc w:val="left"/>
              <w:rPr>
                <w:rFonts w:ascii="Times New Roman" w:hAnsi="Times New Roman" w:cs="Times New Roman"/>
              </w:rPr>
            </w:pPr>
            <w:r w:rsidRPr="001829AE">
              <w:rPr>
                <w:rFonts w:ascii="Times New Roman" w:hAnsi="Times New Roman" w:cs="Times New Roman"/>
              </w:rPr>
              <w:t>5%</w:t>
            </w:r>
          </w:p>
        </w:tc>
      </w:tr>
      <w:tr w:rsidR="00DD2D29" w:rsidRPr="001829AE" w14:paraId="3D447B18" w14:textId="77777777" w:rsidTr="00770BBE">
        <w:trPr>
          <w:cantSplit/>
        </w:trPr>
        <w:tc>
          <w:tcPr>
            <w:tcW w:w="619" w:type="dxa"/>
            <w:shd w:val="clear" w:color="auto" w:fill="auto"/>
            <w:vAlign w:val="center"/>
          </w:tcPr>
          <w:p w14:paraId="3ADE4D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798" w:type="dxa"/>
            <w:shd w:val="clear" w:color="auto" w:fill="auto"/>
            <w:vAlign w:val="center"/>
          </w:tcPr>
          <w:p w14:paraId="7D41E96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Когильник</w:t>
            </w:r>
            <w:proofErr w:type="spellEnd"/>
          </w:p>
        </w:tc>
        <w:tc>
          <w:tcPr>
            <w:tcW w:w="1659" w:type="dxa"/>
            <w:shd w:val="clear" w:color="auto" w:fill="auto"/>
            <w:vAlign w:val="center"/>
          </w:tcPr>
          <w:p w14:paraId="64A38B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UA_M5.8_0001</w:t>
            </w:r>
          </w:p>
        </w:tc>
        <w:tc>
          <w:tcPr>
            <w:tcW w:w="1418" w:type="dxa"/>
            <w:shd w:val="clear" w:color="auto" w:fill="auto"/>
            <w:vAlign w:val="center"/>
          </w:tcPr>
          <w:p w14:paraId="712E75F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1E7096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6051D7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3ED267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28DDCC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FF46145"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7F14C812" w14:textId="77777777" w:rsidTr="00770BBE">
        <w:trPr>
          <w:cantSplit/>
        </w:trPr>
        <w:tc>
          <w:tcPr>
            <w:tcW w:w="619" w:type="dxa"/>
            <w:shd w:val="clear" w:color="auto" w:fill="auto"/>
            <w:vAlign w:val="center"/>
          </w:tcPr>
          <w:p w14:paraId="073318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798" w:type="dxa"/>
            <w:shd w:val="clear" w:color="auto" w:fill="auto"/>
            <w:vAlign w:val="center"/>
          </w:tcPr>
          <w:p w14:paraId="4E33EC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390FC4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UA_M5.8_0091</w:t>
            </w:r>
          </w:p>
        </w:tc>
        <w:tc>
          <w:tcPr>
            <w:tcW w:w="1418" w:type="dxa"/>
            <w:shd w:val="clear" w:color="auto" w:fill="auto"/>
            <w:vAlign w:val="center"/>
          </w:tcPr>
          <w:p w14:paraId="2CFE72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86A145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589A5F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353EABE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40559F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FDE52A1"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2F179C65" w14:textId="77777777" w:rsidTr="00770BBE">
        <w:trPr>
          <w:cantSplit/>
        </w:trPr>
        <w:tc>
          <w:tcPr>
            <w:tcW w:w="619" w:type="dxa"/>
            <w:shd w:val="clear" w:color="auto" w:fill="auto"/>
            <w:vAlign w:val="center"/>
          </w:tcPr>
          <w:p w14:paraId="5B4C55B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798" w:type="dxa"/>
            <w:shd w:val="clear" w:color="auto" w:fill="auto"/>
            <w:vAlign w:val="center"/>
          </w:tcPr>
          <w:p w14:paraId="1A8165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711A5B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UA_M5.8_0096</w:t>
            </w:r>
          </w:p>
        </w:tc>
        <w:tc>
          <w:tcPr>
            <w:tcW w:w="1418" w:type="dxa"/>
            <w:shd w:val="clear" w:color="auto" w:fill="auto"/>
            <w:vAlign w:val="center"/>
          </w:tcPr>
          <w:p w14:paraId="1B3073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CD4782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6E12DC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49064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12664F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A01B8B3"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4F0E934C" w14:textId="77777777" w:rsidTr="00770BBE">
        <w:trPr>
          <w:cantSplit/>
        </w:trPr>
        <w:tc>
          <w:tcPr>
            <w:tcW w:w="619" w:type="dxa"/>
            <w:shd w:val="clear" w:color="auto" w:fill="auto"/>
            <w:vAlign w:val="center"/>
          </w:tcPr>
          <w:p w14:paraId="37D7A1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w:t>
            </w:r>
          </w:p>
        </w:tc>
        <w:tc>
          <w:tcPr>
            <w:tcW w:w="1798" w:type="dxa"/>
            <w:shd w:val="clear" w:color="auto" w:fill="auto"/>
            <w:vAlign w:val="center"/>
          </w:tcPr>
          <w:p w14:paraId="666686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064B0D8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UA_M5.8_0097</w:t>
            </w:r>
          </w:p>
        </w:tc>
        <w:tc>
          <w:tcPr>
            <w:tcW w:w="1418" w:type="dxa"/>
            <w:shd w:val="clear" w:color="auto" w:fill="auto"/>
            <w:vAlign w:val="center"/>
          </w:tcPr>
          <w:p w14:paraId="085194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CA7E6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104355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022D6FA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24202D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17DB828"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022E3F91" w14:textId="77777777" w:rsidTr="00770BBE">
        <w:trPr>
          <w:cantSplit/>
        </w:trPr>
        <w:tc>
          <w:tcPr>
            <w:tcW w:w="619" w:type="dxa"/>
            <w:shd w:val="clear" w:color="auto" w:fill="auto"/>
            <w:vAlign w:val="center"/>
          </w:tcPr>
          <w:p w14:paraId="7D35B0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w:t>
            </w:r>
          </w:p>
        </w:tc>
        <w:tc>
          <w:tcPr>
            <w:tcW w:w="1798" w:type="dxa"/>
            <w:shd w:val="clear" w:color="auto" w:fill="auto"/>
            <w:vAlign w:val="center"/>
          </w:tcPr>
          <w:p w14:paraId="0FBBB85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659" w:type="dxa"/>
            <w:shd w:val="clear" w:color="auto" w:fill="auto"/>
            <w:vAlign w:val="center"/>
          </w:tcPr>
          <w:p w14:paraId="2F9C22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UA_M5.8_0176</w:t>
            </w:r>
          </w:p>
        </w:tc>
        <w:tc>
          <w:tcPr>
            <w:tcW w:w="1418" w:type="dxa"/>
            <w:shd w:val="clear" w:color="auto" w:fill="auto"/>
            <w:vAlign w:val="center"/>
          </w:tcPr>
          <w:p w14:paraId="13F763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4AB88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1397ED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66DDCB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1394" w:type="dxa"/>
            <w:shd w:val="clear" w:color="auto" w:fill="auto"/>
            <w:vAlign w:val="center"/>
          </w:tcPr>
          <w:p w14:paraId="7FB966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6944BD8" w14:textId="77777777" w:rsidR="00DD2D29" w:rsidRPr="001829AE" w:rsidRDefault="00DD2D29" w:rsidP="00770BBE">
            <w:pPr>
              <w:spacing w:after="0" w:line="240" w:lineRule="auto"/>
              <w:jc w:val="center"/>
              <w:rPr>
                <w:rFonts w:ascii="Times New Roman" w:hAnsi="Times New Roman" w:cs="Times New Roman"/>
              </w:rPr>
            </w:pPr>
          </w:p>
        </w:tc>
      </w:tr>
      <w:tr w:rsidR="00DD2D29" w:rsidRPr="001829AE" w14:paraId="6CB2CE3F" w14:textId="77777777" w:rsidTr="00770BBE">
        <w:trPr>
          <w:cantSplit/>
        </w:trPr>
        <w:tc>
          <w:tcPr>
            <w:tcW w:w="14991" w:type="dxa"/>
            <w:gridSpan w:val="9"/>
            <w:shd w:val="clear" w:color="auto" w:fill="auto"/>
            <w:vAlign w:val="center"/>
          </w:tcPr>
          <w:p w14:paraId="434943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всі інші МПВ</w:t>
            </w:r>
          </w:p>
        </w:tc>
      </w:tr>
      <w:tr w:rsidR="00DD2D29" w:rsidRPr="001829AE" w14:paraId="44D6A338" w14:textId="77777777" w:rsidTr="00770BBE">
        <w:trPr>
          <w:cantSplit/>
        </w:trPr>
        <w:tc>
          <w:tcPr>
            <w:tcW w:w="619" w:type="dxa"/>
            <w:shd w:val="clear" w:color="auto" w:fill="auto"/>
            <w:vAlign w:val="center"/>
          </w:tcPr>
          <w:p w14:paraId="229F48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w:t>
            </w:r>
          </w:p>
        </w:tc>
        <w:tc>
          <w:tcPr>
            <w:tcW w:w="1798" w:type="dxa"/>
            <w:shd w:val="clear" w:color="auto" w:fill="auto"/>
            <w:vAlign w:val="center"/>
          </w:tcPr>
          <w:p w14:paraId="53A50D0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Скиноса</w:t>
            </w:r>
            <w:proofErr w:type="spellEnd"/>
          </w:p>
        </w:tc>
        <w:tc>
          <w:tcPr>
            <w:tcW w:w="1659" w:type="dxa"/>
            <w:shd w:val="clear" w:color="auto" w:fill="auto"/>
            <w:vAlign w:val="center"/>
          </w:tcPr>
          <w:p w14:paraId="7DF1D7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UA_M5.8_0002</w:t>
            </w:r>
          </w:p>
        </w:tc>
        <w:tc>
          <w:tcPr>
            <w:tcW w:w="1418" w:type="dxa"/>
            <w:shd w:val="clear" w:color="auto" w:fill="auto"/>
            <w:vAlign w:val="center"/>
          </w:tcPr>
          <w:p w14:paraId="41D4042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7DB15F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8AF8F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20F58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vAlign w:val="center"/>
          </w:tcPr>
          <w:p w14:paraId="41CCFA6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FAFC2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84257D4" w14:textId="77777777" w:rsidTr="00770BBE">
        <w:trPr>
          <w:cantSplit/>
        </w:trPr>
        <w:tc>
          <w:tcPr>
            <w:tcW w:w="619" w:type="dxa"/>
            <w:shd w:val="clear" w:color="auto" w:fill="auto"/>
            <w:vAlign w:val="center"/>
          </w:tcPr>
          <w:p w14:paraId="794064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w:t>
            </w:r>
          </w:p>
        </w:tc>
        <w:tc>
          <w:tcPr>
            <w:tcW w:w="1798" w:type="dxa"/>
            <w:shd w:val="clear" w:color="auto" w:fill="auto"/>
            <w:vAlign w:val="center"/>
          </w:tcPr>
          <w:p w14:paraId="366F79A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Курюксилка</w:t>
            </w:r>
            <w:proofErr w:type="spellEnd"/>
          </w:p>
        </w:tc>
        <w:tc>
          <w:tcPr>
            <w:tcW w:w="1659" w:type="dxa"/>
            <w:shd w:val="clear" w:color="auto" w:fill="auto"/>
            <w:vAlign w:val="center"/>
          </w:tcPr>
          <w:p w14:paraId="6D9BE9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UA_M5.8_0003</w:t>
            </w:r>
          </w:p>
        </w:tc>
        <w:tc>
          <w:tcPr>
            <w:tcW w:w="1418" w:type="dxa"/>
            <w:shd w:val="clear" w:color="auto" w:fill="auto"/>
            <w:vAlign w:val="center"/>
          </w:tcPr>
          <w:p w14:paraId="115591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1AC42B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2C081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E3D88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9A963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26C1A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40A9827" w14:textId="77777777" w:rsidTr="00770BBE">
        <w:trPr>
          <w:cantSplit/>
        </w:trPr>
        <w:tc>
          <w:tcPr>
            <w:tcW w:w="619" w:type="dxa"/>
            <w:shd w:val="clear" w:color="auto" w:fill="auto"/>
            <w:vAlign w:val="center"/>
          </w:tcPr>
          <w:p w14:paraId="64302F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w:t>
            </w:r>
          </w:p>
        </w:tc>
        <w:tc>
          <w:tcPr>
            <w:tcW w:w="1798" w:type="dxa"/>
            <w:shd w:val="clear" w:color="auto" w:fill="auto"/>
            <w:vAlign w:val="center"/>
          </w:tcPr>
          <w:p w14:paraId="278A6AD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Анчокрак</w:t>
            </w:r>
            <w:proofErr w:type="spellEnd"/>
          </w:p>
        </w:tc>
        <w:tc>
          <w:tcPr>
            <w:tcW w:w="1659" w:type="dxa"/>
            <w:shd w:val="clear" w:color="auto" w:fill="auto"/>
            <w:vAlign w:val="center"/>
          </w:tcPr>
          <w:p w14:paraId="043218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UA_M5.8_0004</w:t>
            </w:r>
          </w:p>
        </w:tc>
        <w:tc>
          <w:tcPr>
            <w:tcW w:w="1418" w:type="dxa"/>
            <w:shd w:val="clear" w:color="auto" w:fill="auto"/>
            <w:vAlign w:val="center"/>
          </w:tcPr>
          <w:p w14:paraId="10E557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96182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3CD2B6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7AA588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B6E3C7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F11AC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2CA1FAA" w14:textId="77777777" w:rsidTr="00770BBE">
        <w:trPr>
          <w:cantSplit/>
        </w:trPr>
        <w:tc>
          <w:tcPr>
            <w:tcW w:w="619" w:type="dxa"/>
            <w:shd w:val="clear" w:color="auto" w:fill="auto"/>
            <w:vAlign w:val="center"/>
          </w:tcPr>
          <w:p w14:paraId="157BD5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4</w:t>
            </w:r>
          </w:p>
        </w:tc>
        <w:tc>
          <w:tcPr>
            <w:tcW w:w="1798" w:type="dxa"/>
            <w:shd w:val="clear" w:color="auto" w:fill="auto"/>
            <w:vAlign w:val="center"/>
          </w:tcPr>
          <w:p w14:paraId="4AC5035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659" w:type="dxa"/>
            <w:shd w:val="clear" w:color="auto" w:fill="auto"/>
            <w:vAlign w:val="center"/>
          </w:tcPr>
          <w:p w14:paraId="031D13F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UA_M5.8_0005</w:t>
            </w:r>
          </w:p>
        </w:tc>
        <w:tc>
          <w:tcPr>
            <w:tcW w:w="1418" w:type="dxa"/>
            <w:shd w:val="clear" w:color="auto" w:fill="auto"/>
            <w:vAlign w:val="center"/>
          </w:tcPr>
          <w:p w14:paraId="0D93C6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794202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46E97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1A851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13C78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7EFBA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DFB1B4F" w14:textId="77777777" w:rsidTr="00770BBE">
        <w:trPr>
          <w:cantSplit/>
        </w:trPr>
        <w:tc>
          <w:tcPr>
            <w:tcW w:w="619" w:type="dxa"/>
            <w:shd w:val="clear" w:color="auto" w:fill="auto"/>
            <w:vAlign w:val="center"/>
          </w:tcPr>
          <w:p w14:paraId="2F2DAF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w:t>
            </w:r>
          </w:p>
        </w:tc>
        <w:tc>
          <w:tcPr>
            <w:tcW w:w="1798" w:type="dxa"/>
            <w:shd w:val="clear" w:color="auto" w:fill="auto"/>
            <w:vAlign w:val="center"/>
          </w:tcPr>
          <w:p w14:paraId="06BFF1AD"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659" w:type="dxa"/>
            <w:shd w:val="clear" w:color="auto" w:fill="auto"/>
            <w:vAlign w:val="center"/>
          </w:tcPr>
          <w:p w14:paraId="0CA725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UA_M5.8_0006</w:t>
            </w:r>
          </w:p>
        </w:tc>
        <w:tc>
          <w:tcPr>
            <w:tcW w:w="1418" w:type="dxa"/>
            <w:shd w:val="clear" w:color="auto" w:fill="auto"/>
            <w:vAlign w:val="center"/>
          </w:tcPr>
          <w:p w14:paraId="034948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D7F53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8C4D0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17118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BBDA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3B410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7575ED9" w14:textId="77777777" w:rsidTr="00770BBE">
        <w:trPr>
          <w:cantSplit/>
        </w:trPr>
        <w:tc>
          <w:tcPr>
            <w:tcW w:w="619" w:type="dxa"/>
            <w:shd w:val="clear" w:color="auto" w:fill="auto"/>
            <w:vAlign w:val="center"/>
          </w:tcPr>
          <w:p w14:paraId="555388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w:t>
            </w:r>
          </w:p>
        </w:tc>
        <w:tc>
          <w:tcPr>
            <w:tcW w:w="1798" w:type="dxa"/>
            <w:shd w:val="clear" w:color="auto" w:fill="auto"/>
            <w:vAlign w:val="center"/>
          </w:tcPr>
          <w:p w14:paraId="009B33F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Чага</w:t>
            </w:r>
            <w:proofErr w:type="spellEnd"/>
          </w:p>
        </w:tc>
        <w:tc>
          <w:tcPr>
            <w:tcW w:w="1659" w:type="dxa"/>
            <w:shd w:val="clear" w:color="auto" w:fill="auto"/>
            <w:vAlign w:val="center"/>
          </w:tcPr>
          <w:p w14:paraId="5D2423A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UA_M5.8_0007</w:t>
            </w:r>
          </w:p>
        </w:tc>
        <w:tc>
          <w:tcPr>
            <w:tcW w:w="1418" w:type="dxa"/>
            <w:shd w:val="clear" w:color="auto" w:fill="auto"/>
            <w:vAlign w:val="center"/>
          </w:tcPr>
          <w:p w14:paraId="4E7890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0250BF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6EC63A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45B437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DCBED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372D4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1EE305B" w14:textId="77777777" w:rsidTr="00770BBE">
        <w:trPr>
          <w:cantSplit/>
        </w:trPr>
        <w:tc>
          <w:tcPr>
            <w:tcW w:w="619" w:type="dxa"/>
            <w:shd w:val="clear" w:color="auto" w:fill="auto"/>
            <w:vAlign w:val="center"/>
          </w:tcPr>
          <w:p w14:paraId="1DDE9A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w:t>
            </w:r>
          </w:p>
        </w:tc>
        <w:tc>
          <w:tcPr>
            <w:tcW w:w="1798" w:type="dxa"/>
            <w:shd w:val="clear" w:color="auto" w:fill="auto"/>
            <w:vAlign w:val="center"/>
          </w:tcPr>
          <w:p w14:paraId="7FC7C74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Заколи</w:t>
            </w:r>
            <w:proofErr w:type="spellEnd"/>
          </w:p>
        </w:tc>
        <w:tc>
          <w:tcPr>
            <w:tcW w:w="1659" w:type="dxa"/>
            <w:shd w:val="clear" w:color="auto" w:fill="auto"/>
            <w:vAlign w:val="center"/>
          </w:tcPr>
          <w:p w14:paraId="2E3596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UA_M5.8_0008</w:t>
            </w:r>
          </w:p>
        </w:tc>
        <w:tc>
          <w:tcPr>
            <w:tcW w:w="1418" w:type="dxa"/>
            <w:shd w:val="clear" w:color="auto" w:fill="auto"/>
          </w:tcPr>
          <w:p w14:paraId="58E57C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6EF97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08B94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5CFA9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9886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86B92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1080EC1" w14:textId="77777777" w:rsidTr="00770BBE">
        <w:trPr>
          <w:cantSplit/>
        </w:trPr>
        <w:tc>
          <w:tcPr>
            <w:tcW w:w="619" w:type="dxa"/>
            <w:shd w:val="clear" w:color="auto" w:fill="auto"/>
            <w:vAlign w:val="center"/>
          </w:tcPr>
          <w:p w14:paraId="39C1E7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w:t>
            </w:r>
          </w:p>
        </w:tc>
        <w:tc>
          <w:tcPr>
            <w:tcW w:w="1798" w:type="dxa"/>
            <w:shd w:val="clear" w:color="auto" w:fill="auto"/>
            <w:vAlign w:val="center"/>
          </w:tcPr>
          <w:p w14:paraId="5EDB0E8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Карадай</w:t>
            </w:r>
            <w:proofErr w:type="spellEnd"/>
          </w:p>
        </w:tc>
        <w:tc>
          <w:tcPr>
            <w:tcW w:w="1659" w:type="dxa"/>
            <w:shd w:val="clear" w:color="auto" w:fill="auto"/>
            <w:vAlign w:val="center"/>
          </w:tcPr>
          <w:p w14:paraId="14C993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UA_M5.8_0009</w:t>
            </w:r>
          </w:p>
        </w:tc>
        <w:tc>
          <w:tcPr>
            <w:tcW w:w="1418" w:type="dxa"/>
            <w:shd w:val="clear" w:color="auto" w:fill="auto"/>
          </w:tcPr>
          <w:p w14:paraId="1425FD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07AAD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D6E5C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DE5FF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B8AF3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CB82FA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BB7A92E" w14:textId="77777777" w:rsidTr="00770BBE">
        <w:trPr>
          <w:cantSplit/>
        </w:trPr>
        <w:tc>
          <w:tcPr>
            <w:tcW w:w="619" w:type="dxa"/>
            <w:shd w:val="clear" w:color="auto" w:fill="auto"/>
            <w:vAlign w:val="center"/>
          </w:tcPr>
          <w:p w14:paraId="2D2ABEB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w:t>
            </w:r>
          </w:p>
        </w:tc>
        <w:tc>
          <w:tcPr>
            <w:tcW w:w="1798" w:type="dxa"/>
            <w:shd w:val="clear" w:color="auto" w:fill="auto"/>
            <w:vAlign w:val="center"/>
          </w:tcPr>
          <w:p w14:paraId="5BE3E3C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659" w:type="dxa"/>
            <w:shd w:val="clear" w:color="auto" w:fill="auto"/>
            <w:vAlign w:val="center"/>
          </w:tcPr>
          <w:p w14:paraId="50A51D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UA_M5.8_0010</w:t>
            </w:r>
          </w:p>
        </w:tc>
        <w:tc>
          <w:tcPr>
            <w:tcW w:w="1418" w:type="dxa"/>
            <w:shd w:val="clear" w:color="auto" w:fill="auto"/>
          </w:tcPr>
          <w:p w14:paraId="696D34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D82E1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10424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6F752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9149E3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7073C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8903404" w14:textId="77777777" w:rsidTr="00770BBE">
        <w:trPr>
          <w:cantSplit/>
        </w:trPr>
        <w:tc>
          <w:tcPr>
            <w:tcW w:w="619" w:type="dxa"/>
            <w:shd w:val="clear" w:color="auto" w:fill="auto"/>
            <w:vAlign w:val="center"/>
          </w:tcPr>
          <w:p w14:paraId="5FE225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w:t>
            </w:r>
          </w:p>
        </w:tc>
        <w:tc>
          <w:tcPr>
            <w:tcW w:w="1798" w:type="dxa"/>
            <w:shd w:val="clear" w:color="auto" w:fill="auto"/>
            <w:vAlign w:val="center"/>
          </w:tcPr>
          <w:p w14:paraId="01D6A5C3"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Сака</w:t>
            </w:r>
            <w:proofErr w:type="spellEnd"/>
          </w:p>
        </w:tc>
        <w:tc>
          <w:tcPr>
            <w:tcW w:w="1659" w:type="dxa"/>
            <w:shd w:val="clear" w:color="auto" w:fill="auto"/>
            <w:vAlign w:val="center"/>
          </w:tcPr>
          <w:p w14:paraId="22A1CC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UA_M5.8_0011</w:t>
            </w:r>
          </w:p>
        </w:tc>
        <w:tc>
          <w:tcPr>
            <w:tcW w:w="1418" w:type="dxa"/>
            <w:shd w:val="clear" w:color="auto" w:fill="auto"/>
          </w:tcPr>
          <w:p w14:paraId="341F1B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87C12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3AE33F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B1512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26F66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6C617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A5A62BF" w14:textId="77777777" w:rsidTr="00770BBE">
        <w:trPr>
          <w:cantSplit/>
        </w:trPr>
        <w:tc>
          <w:tcPr>
            <w:tcW w:w="619" w:type="dxa"/>
            <w:shd w:val="clear" w:color="auto" w:fill="auto"/>
            <w:vAlign w:val="center"/>
          </w:tcPr>
          <w:p w14:paraId="3F2846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w:t>
            </w:r>
          </w:p>
        </w:tc>
        <w:tc>
          <w:tcPr>
            <w:tcW w:w="1798" w:type="dxa"/>
            <w:shd w:val="clear" w:color="auto" w:fill="auto"/>
            <w:vAlign w:val="center"/>
          </w:tcPr>
          <w:p w14:paraId="0720072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Колбараш</w:t>
            </w:r>
            <w:proofErr w:type="spellEnd"/>
          </w:p>
        </w:tc>
        <w:tc>
          <w:tcPr>
            <w:tcW w:w="1659" w:type="dxa"/>
            <w:shd w:val="clear" w:color="auto" w:fill="auto"/>
            <w:vAlign w:val="center"/>
          </w:tcPr>
          <w:p w14:paraId="72BEFA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UA_M5.8_0012</w:t>
            </w:r>
          </w:p>
        </w:tc>
        <w:tc>
          <w:tcPr>
            <w:tcW w:w="1418" w:type="dxa"/>
            <w:shd w:val="clear" w:color="auto" w:fill="auto"/>
          </w:tcPr>
          <w:p w14:paraId="239BBA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8449E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B82C8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355DB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FD8D3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C23F4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5E9E2E8" w14:textId="77777777" w:rsidTr="00770BBE">
        <w:trPr>
          <w:cantSplit/>
        </w:trPr>
        <w:tc>
          <w:tcPr>
            <w:tcW w:w="619" w:type="dxa"/>
            <w:shd w:val="clear" w:color="auto" w:fill="auto"/>
            <w:vAlign w:val="center"/>
          </w:tcPr>
          <w:p w14:paraId="688B06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w:t>
            </w:r>
          </w:p>
        </w:tc>
        <w:tc>
          <w:tcPr>
            <w:tcW w:w="1798" w:type="dxa"/>
            <w:shd w:val="clear" w:color="auto" w:fill="auto"/>
            <w:vAlign w:val="center"/>
          </w:tcPr>
          <w:p w14:paraId="3881DFD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659" w:type="dxa"/>
            <w:shd w:val="clear" w:color="auto" w:fill="auto"/>
            <w:vAlign w:val="center"/>
          </w:tcPr>
          <w:p w14:paraId="6975BC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UA_M5.8_0013</w:t>
            </w:r>
          </w:p>
        </w:tc>
        <w:tc>
          <w:tcPr>
            <w:tcW w:w="1418" w:type="dxa"/>
            <w:shd w:val="clear" w:color="auto" w:fill="auto"/>
          </w:tcPr>
          <w:p w14:paraId="64BE59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56B7A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3758A8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F4CAE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BD205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31DB6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CE4E42E" w14:textId="77777777" w:rsidTr="00770BBE">
        <w:trPr>
          <w:cantSplit/>
        </w:trPr>
        <w:tc>
          <w:tcPr>
            <w:tcW w:w="619" w:type="dxa"/>
            <w:shd w:val="clear" w:color="auto" w:fill="auto"/>
            <w:vAlign w:val="center"/>
          </w:tcPr>
          <w:p w14:paraId="78B29E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w:t>
            </w:r>
          </w:p>
        </w:tc>
        <w:tc>
          <w:tcPr>
            <w:tcW w:w="1798" w:type="dxa"/>
            <w:shd w:val="clear" w:color="auto" w:fill="auto"/>
            <w:vAlign w:val="center"/>
          </w:tcPr>
          <w:p w14:paraId="77887A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659" w:type="dxa"/>
            <w:shd w:val="clear" w:color="auto" w:fill="auto"/>
            <w:vAlign w:val="center"/>
          </w:tcPr>
          <w:p w14:paraId="49CC04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UA_M5.8_0014</w:t>
            </w:r>
          </w:p>
        </w:tc>
        <w:tc>
          <w:tcPr>
            <w:tcW w:w="1418" w:type="dxa"/>
            <w:shd w:val="clear" w:color="auto" w:fill="auto"/>
            <w:vAlign w:val="center"/>
          </w:tcPr>
          <w:p w14:paraId="32E6C8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A994C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627C7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F0B4F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FF8BA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40A5E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17F8E6E" w14:textId="77777777" w:rsidTr="00770BBE">
        <w:trPr>
          <w:cantSplit/>
        </w:trPr>
        <w:tc>
          <w:tcPr>
            <w:tcW w:w="619" w:type="dxa"/>
            <w:shd w:val="clear" w:color="auto" w:fill="auto"/>
            <w:vAlign w:val="center"/>
          </w:tcPr>
          <w:p w14:paraId="441261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w:t>
            </w:r>
          </w:p>
        </w:tc>
        <w:tc>
          <w:tcPr>
            <w:tcW w:w="1798" w:type="dxa"/>
            <w:shd w:val="clear" w:color="auto" w:fill="auto"/>
            <w:vAlign w:val="center"/>
          </w:tcPr>
          <w:p w14:paraId="1026B2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659" w:type="dxa"/>
            <w:shd w:val="clear" w:color="auto" w:fill="auto"/>
            <w:vAlign w:val="center"/>
          </w:tcPr>
          <w:p w14:paraId="378C20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UA_M5.8_0015</w:t>
            </w:r>
          </w:p>
        </w:tc>
        <w:tc>
          <w:tcPr>
            <w:tcW w:w="1418" w:type="dxa"/>
            <w:shd w:val="clear" w:color="auto" w:fill="auto"/>
            <w:vAlign w:val="center"/>
          </w:tcPr>
          <w:p w14:paraId="15CCCA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C8A46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FC4F2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18C42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CD871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687C4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2D1D081" w14:textId="77777777" w:rsidTr="00770BBE">
        <w:trPr>
          <w:cantSplit/>
        </w:trPr>
        <w:tc>
          <w:tcPr>
            <w:tcW w:w="619" w:type="dxa"/>
            <w:shd w:val="clear" w:color="auto" w:fill="auto"/>
            <w:vAlign w:val="center"/>
          </w:tcPr>
          <w:p w14:paraId="5587F5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w:t>
            </w:r>
          </w:p>
        </w:tc>
        <w:tc>
          <w:tcPr>
            <w:tcW w:w="1798" w:type="dxa"/>
            <w:shd w:val="clear" w:color="auto" w:fill="auto"/>
            <w:vAlign w:val="center"/>
          </w:tcPr>
          <w:p w14:paraId="5BF4D7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659" w:type="dxa"/>
            <w:shd w:val="clear" w:color="auto" w:fill="auto"/>
            <w:vAlign w:val="center"/>
          </w:tcPr>
          <w:p w14:paraId="5AFE4A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UA_M5.8_0016</w:t>
            </w:r>
          </w:p>
        </w:tc>
        <w:tc>
          <w:tcPr>
            <w:tcW w:w="1418" w:type="dxa"/>
            <w:shd w:val="clear" w:color="auto" w:fill="auto"/>
            <w:vAlign w:val="center"/>
          </w:tcPr>
          <w:p w14:paraId="688E9A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41BDB6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605591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636B4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BAEA5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61A1CD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F92C950" w14:textId="77777777" w:rsidTr="00770BBE">
        <w:trPr>
          <w:cantSplit/>
        </w:trPr>
        <w:tc>
          <w:tcPr>
            <w:tcW w:w="619" w:type="dxa"/>
            <w:shd w:val="clear" w:color="auto" w:fill="auto"/>
            <w:vAlign w:val="center"/>
          </w:tcPr>
          <w:p w14:paraId="5638C1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w:t>
            </w:r>
          </w:p>
        </w:tc>
        <w:tc>
          <w:tcPr>
            <w:tcW w:w="1798" w:type="dxa"/>
            <w:shd w:val="clear" w:color="auto" w:fill="auto"/>
            <w:vAlign w:val="center"/>
          </w:tcPr>
          <w:p w14:paraId="5A68EC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Кантемир</w:t>
            </w:r>
          </w:p>
        </w:tc>
        <w:tc>
          <w:tcPr>
            <w:tcW w:w="1659" w:type="dxa"/>
            <w:shd w:val="clear" w:color="auto" w:fill="auto"/>
            <w:vAlign w:val="center"/>
          </w:tcPr>
          <w:p w14:paraId="06334D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UA_M5.8_0017</w:t>
            </w:r>
          </w:p>
        </w:tc>
        <w:tc>
          <w:tcPr>
            <w:tcW w:w="1418" w:type="dxa"/>
            <w:shd w:val="clear" w:color="auto" w:fill="auto"/>
          </w:tcPr>
          <w:p w14:paraId="7941CD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C633B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35DCE2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5FD2D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CD796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5A3FF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A5A7C43" w14:textId="77777777" w:rsidTr="00770BBE">
        <w:trPr>
          <w:cantSplit/>
        </w:trPr>
        <w:tc>
          <w:tcPr>
            <w:tcW w:w="619" w:type="dxa"/>
            <w:shd w:val="clear" w:color="auto" w:fill="auto"/>
            <w:vAlign w:val="center"/>
          </w:tcPr>
          <w:p w14:paraId="7D41C5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w:t>
            </w:r>
          </w:p>
        </w:tc>
        <w:tc>
          <w:tcPr>
            <w:tcW w:w="1798" w:type="dxa"/>
            <w:shd w:val="clear" w:color="auto" w:fill="auto"/>
            <w:vAlign w:val="center"/>
          </w:tcPr>
          <w:p w14:paraId="5F39E5A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Арса</w:t>
            </w:r>
            <w:proofErr w:type="spellEnd"/>
          </w:p>
        </w:tc>
        <w:tc>
          <w:tcPr>
            <w:tcW w:w="1659" w:type="dxa"/>
            <w:shd w:val="clear" w:color="auto" w:fill="auto"/>
            <w:vAlign w:val="center"/>
          </w:tcPr>
          <w:p w14:paraId="4B2BD5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UA_M5.8_0018</w:t>
            </w:r>
          </w:p>
        </w:tc>
        <w:tc>
          <w:tcPr>
            <w:tcW w:w="1418" w:type="dxa"/>
            <w:shd w:val="clear" w:color="auto" w:fill="auto"/>
          </w:tcPr>
          <w:p w14:paraId="6BA161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934B5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63140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A7863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77BEB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80531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405C204" w14:textId="77777777" w:rsidTr="00770BBE">
        <w:trPr>
          <w:cantSplit/>
        </w:trPr>
        <w:tc>
          <w:tcPr>
            <w:tcW w:w="619" w:type="dxa"/>
            <w:shd w:val="clear" w:color="auto" w:fill="auto"/>
            <w:vAlign w:val="center"/>
          </w:tcPr>
          <w:p w14:paraId="7C5E04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w:t>
            </w:r>
          </w:p>
        </w:tc>
        <w:tc>
          <w:tcPr>
            <w:tcW w:w="1798" w:type="dxa"/>
            <w:shd w:val="clear" w:color="auto" w:fill="auto"/>
            <w:vAlign w:val="center"/>
          </w:tcPr>
          <w:p w14:paraId="3DE7830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Формошика</w:t>
            </w:r>
            <w:proofErr w:type="spellEnd"/>
          </w:p>
        </w:tc>
        <w:tc>
          <w:tcPr>
            <w:tcW w:w="1659" w:type="dxa"/>
            <w:shd w:val="clear" w:color="auto" w:fill="auto"/>
            <w:vAlign w:val="center"/>
          </w:tcPr>
          <w:p w14:paraId="759A4C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UA_M5.8_0019</w:t>
            </w:r>
          </w:p>
        </w:tc>
        <w:tc>
          <w:tcPr>
            <w:tcW w:w="1418" w:type="dxa"/>
            <w:shd w:val="clear" w:color="auto" w:fill="auto"/>
          </w:tcPr>
          <w:p w14:paraId="3B87FD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B2123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159DB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F47A1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A052B4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358E2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5EF7191" w14:textId="77777777" w:rsidTr="00770BBE">
        <w:trPr>
          <w:cantSplit/>
        </w:trPr>
        <w:tc>
          <w:tcPr>
            <w:tcW w:w="619" w:type="dxa"/>
            <w:shd w:val="clear" w:color="auto" w:fill="auto"/>
            <w:vAlign w:val="center"/>
          </w:tcPr>
          <w:p w14:paraId="3BF0BD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w:t>
            </w:r>
          </w:p>
        </w:tc>
        <w:tc>
          <w:tcPr>
            <w:tcW w:w="1798" w:type="dxa"/>
            <w:shd w:val="clear" w:color="auto" w:fill="auto"/>
            <w:vAlign w:val="center"/>
          </w:tcPr>
          <w:p w14:paraId="1DB099C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1B0866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UA_M5.8_0020</w:t>
            </w:r>
          </w:p>
        </w:tc>
        <w:tc>
          <w:tcPr>
            <w:tcW w:w="1418" w:type="dxa"/>
            <w:shd w:val="clear" w:color="auto" w:fill="auto"/>
          </w:tcPr>
          <w:p w14:paraId="2C6325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2AAAD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8C947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CCF02D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CAE15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D6C7C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3750845" w14:textId="77777777" w:rsidTr="00770BBE">
        <w:trPr>
          <w:cantSplit/>
        </w:trPr>
        <w:tc>
          <w:tcPr>
            <w:tcW w:w="619" w:type="dxa"/>
            <w:shd w:val="clear" w:color="auto" w:fill="auto"/>
            <w:vAlign w:val="center"/>
          </w:tcPr>
          <w:p w14:paraId="3DE492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w:t>
            </w:r>
          </w:p>
        </w:tc>
        <w:tc>
          <w:tcPr>
            <w:tcW w:w="1798" w:type="dxa"/>
            <w:shd w:val="clear" w:color="auto" w:fill="auto"/>
            <w:vAlign w:val="center"/>
          </w:tcPr>
          <w:p w14:paraId="04C4F14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12689C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UA_M5.8_0021</w:t>
            </w:r>
          </w:p>
        </w:tc>
        <w:tc>
          <w:tcPr>
            <w:tcW w:w="1418" w:type="dxa"/>
            <w:shd w:val="clear" w:color="auto" w:fill="auto"/>
            <w:vAlign w:val="center"/>
          </w:tcPr>
          <w:p w14:paraId="5236F9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220AF9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A1095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9436E5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AEC03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B3ECE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91DFF84" w14:textId="77777777" w:rsidTr="00770BBE">
        <w:trPr>
          <w:cantSplit/>
        </w:trPr>
        <w:tc>
          <w:tcPr>
            <w:tcW w:w="619" w:type="dxa"/>
            <w:shd w:val="clear" w:color="auto" w:fill="auto"/>
            <w:vAlign w:val="center"/>
          </w:tcPr>
          <w:p w14:paraId="7BCB169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w:t>
            </w:r>
          </w:p>
        </w:tc>
        <w:tc>
          <w:tcPr>
            <w:tcW w:w="1798" w:type="dxa"/>
            <w:shd w:val="clear" w:color="auto" w:fill="auto"/>
            <w:vAlign w:val="center"/>
          </w:tcPr>
          <w:p w14:paraId="392E31F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3C3F90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UA_M5.8_0022</w:t>
            </w:r>
          </w:p>
        </w:tc>
        <w:tc>
          <w:tcPr>
            <w:tcW w:w="1418" w:type="dxa"/>
            <w:shd w:val="clear" w:color="auto" w:fill="auto"/>
            <w:vAlign w:val="center"/>
          </w:tcPr>
          <w:p w14:paraId="6D9721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9F551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34699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68D69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0F8C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1926AF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0382652" w14:textId="77777777" w:rsidTr="00770BBE">
        <w:trPr>
          <w:cantSplit/>
        </w:trPr>
        <w:tc>
          <w:tcPr>
            <w:tcW w:w="619" w:type="dxa"/>
            <w:shd w:val="clear" w:color="auto" w:fill="auto"/>
            <w:vAlign w:val="center"/>
          </w:tcPr>
          <w:p w14:paraId="2EE01B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22</w:t>
            </w:r>
          </w:p>
        </w:tc>
        <w:tc>
          <w:tcPr>
            <w:tcW w:w="1798" w:type="dxa"/>
            <w:shd w:val="clear" w:color="auto" w:fill="auto"/>
            <w:vAlign w:val="center"/>
          </w:tcPr>
          <w:p w14:paraId="668EF88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15E1EF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UA_M5.8_0023</w:t>
            </w:r>
          </w:p>
        </w:tc>
        <w:tc>
          <w:tcPr>
            <w:tcW w:w="1418" w:type="dxa"/>
            <w:shd w:val="clear" w:color="auto" w:fill="auto"/>
            <w:vAlign w:val="center"/>
          </w:tcPr>
          <w:p w14:paraId="17A9DC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6A6B70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6C6FA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A80DB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C62F3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B1E9B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FB461A3" w14:textId="77777777" w:rsidTr="00770BBE">
        <w:trPr>
          <w:cantSplit/>
        </w:trPr>
        <w:tc>
          <w:tcPr>
            <w:tcW w:w="619" w:type="dxa"/>
            <w:shd w:val="clear" w:color="auto" w:fill="auto"/>
            <w:vAlign w:val="center"/>
          </w:tcPr>
          <w:p w14:paraId="3522F9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23</w:t>
            </w:r>
          </w:p>
        </w:tc>
        <w:tc>
          <w:tcPr>
            <w:tcW w:w="1798" w:type="dxa"/>
            <w:shd w:val="clear" w:color="auto" w:fill="auto"/>
            <w:vAlign w:val="center"/>
          </w:tcPr>
          <w:p w14:paraId="19D2F14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4C7EAD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UA_M5.8_0024</w:t>
            </w:r>
          </w:p>
        </w:tc>
        <w:tc>
          <w:tcPr>
            <w:tcW w:w="1418" w:type="dxa"/>
            <w:shd w:val="clear" w:color="auto" w:fill="auto"/>
          </w:tcPr>
          <w:p w14:paraId="32CCFB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CDA863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65AF4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A5BC4A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D9342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5649B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B02C643" w14:textId="77777777" w:rsidTr="00770BBE">
        <w:trPr>
          <w:cantSplit/>
        </w:trPr>
        <w:tc>
          <w:tcPr>
            <w:tcW w:w="619" w:type="dxa"/>
            <w:shd w:val="clear" w:color="auto" w:fill="auto"/>
            <w:vAlign w:val="center"/>
          </w:tcPr>
          <w:p w14:paraId="161269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24</w:t>
            </w:r>
          </w:p>
        </w:tc>
        <w:tc>
          <w:tcPr>
            <w:tcW w:w="1798" w:type="dxa"/>
            <w:shd w:val="clear" w:color="auto" w:fill="auto"/>
            <w:vAlign w:val="center"/>
          </w:tcPr>
          <w:p w14:paraId="5B618CC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486350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UA_M5.8_0025</w:t>
            </w:r>
          </w:p>
        </w:tc>
        <w:tc>
          <w:tcPr>
            <w:tcW w:w="1418" w:type="dxa"/>
            <w:shd w:val="clear" w:color="auto" w:fill="auto"/>
          </w:tcPr>
          <w:p w14:paraId="251F37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39A840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6C973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95816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368DB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8CA11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C948565" w14:textId="77777777" w:rsidTr="00770BBE">
        <w:trPr>
          <w:cantSplit/>
        </w:trPr>
        <w:tc>
          <w:tcPr>
            <w:tcW w:w="619" w:type="dxa"/>
            <w:shd w:val="clear" w:color="auto" w:fill="auto"/>
            <w:vAlign w:val="center"/>
          </w:tcPr>
          <w:p w14:paraId="647CF8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25</w:t>
            </w:r>
          </w:p>
        </w:tc>
        <w:tc>
          <w:tcPr>
            <w:tcW w:w="1798" w:type="dxa"/>
            <w:shd w:val="clear" w:color="auto" w:fill="auto"/>
            <w:vAlign w:val="center"/>
          </w:tcPr>
          <w:p w14:paraId="2951FE8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499D5D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UA_M5.8_0026</w:t>
            </w:r>
          </w:p>
        </w:tc>
        <w:tc>
          <w:tcPr>
            <w:tcW w:w="1418" w:type="dxa"/>
            <w:shd w:val="clear" w:color="auto" w:fill="auto"/>
            <w:vAlign w:val="center"/>
          </w:tcPr>
          <w:p w14:paraId="350977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4745C6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AE273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C6C006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658DC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A013D2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CDBB71" w14:textId="77777777" w:rsidTr="00770BBE">
        <w:trPr>
          <w:cantSplit/>
        </w:trPr>
        <w:tc>
          <w:tcPr>
            <w:tcW w:w="619" w:type="dxa"/>
            <w:shd w:val="clear" w:color="auto" w:fill="auto"/>
            <w:vAlign w:val="center"/>
          </w:tcPr>
          <w:p w14:paraId="78CE47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26</w:t>
            </w:r>
          </w:p>
        </w:tc>
        <w:tc>
          <w:tcPr>
            <w:tcW w:w="1798" w:type="dxa"/>
            <w:shd w:val="clear" w:color="auto" w:fill="auto"/>
            <w:vAlign w:val="center"/>
          </w:tcPr>
          <w:p w14:paraId="1C9296D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3EB07F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UA_M5.8_0027</w:t>
            </w:r>
          </w:p>
        </w:tc>
        <w:tc>
          <w:tcPr>
            <w:tcW w:w="1418" w:type="dxa"/>
            <w:shd w:val="clear" w:color="auto" w:fill="auto"/>
            <w:vAlign w:val="center"/>
          </w:tcPr>
          <w:p w14:paraId="1423DE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F13E8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9DE3A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D85A5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B1AB3E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A7565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2E24515" w14:textId="77777777" w:rsidTr="00770BBE">
        <w:trPr>
          <w:cantSplit/>
        </w:trPr>
        <w:tc>
          <w:tcPr>
            <w:tcW w:w="619" w:type="dxa"/>
            <w:shd w:val="clear" w:color="auto" w:fill="auto"/>
            <w:vAlign w:val="center"/>
          </w:tcPr>
          <w:p w14:paraId="639C8A2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27</w:t>
            </w:r>
          </w:p>
        </w:tc>
        <w:tc>
          <w:tcPr>
            <w:tcW w:w="1798" w:type="dxa"/>
            <w:shd w:val="clear" w:color="auto" w:fill="auto"/>
            <w:vAlign w:val="center"/>
          </w:tcPr>
          <w:p w14:paraId="076E066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22F7F1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UA_M5.8_0028</w:t>
            </w:r>
          </w:p>
        </w:tc>
        <w:tc>
          <w:tcPr>
            <w:tcW w:w="1418" w:type="dxa"/>
            <w:shd w:val="clear" w:color="auto" w:fill="auto"/>
            <w:vAlign w:val="center"/>
          </w:tcPr>
          <w:p w14:paraId="1CFBD7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0481FC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9CA36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D8C5F4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D3094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BAB3A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8E8FCA5" w14:textId="77777777" w:rsidTr="00770BBE">
        <w:trPr>
          <w:cantSplit/>
        </w:trPr>
        <w:tc>
          <w:tcPr>
            <w:tcW w:w="619" w:type="dxa"/>
            <w:shd w:val="clear" w:color="auto" w:fill="auto"/>
            <w:vAlign w:val="center"/>
          </w:tcPr>
          <w:p w14:paraId="3D80ED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28</w:t>
            </w:r>
          </w:p>
        </w:tc>
        <w:tc>
          <w:tcPr>
            <w:tcW w:w="1798" w:type="dxa"/>
            <w:shd w:val="clear" w:color="auto" w:fill="auto"/>
            <w:vAlign w:val="center"/>
          </w:tcPr>
          <w:p w14:paraId="162339A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6067FF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UA_M5.8_0029</w:t>
            </w:r>
          </w:p>
        </w:tc>
        <w:tc>
          <w:tcPr>
            <w:tcW w:w="1418" w:type="dxa"/>
            <w:shd w:val="clear" w:color="auto" w:fill="auto"/>
          </w:tcPr>
          <w:p w14:paraId="10B477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65B23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17875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52EE2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2A558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C3E9B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A0DD2F0" w14:textId="77777777" w:rsidTr="00770BBE">
        <w:trPr>
          <w:cantSplit/>
        </w:trPr>
        <w:tc>
          <w:tcPr>
            <w:tcW w:w="619" w:type="dxa"/>
            <w:shd w:val="clear" w:color="auto" w:fill="auto"/>
            <w:vAlign w:val="center"/>
          </w:tcPr>
          <w:p w14:paraId="5D312A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29</w:t>
            </w:r>
          </w:p>
        </w:tc>
        <w:tc>
          <w:tcPr>
            <w:tcW w:w="1798" w:type="dxa"/>
            <w:shd w:val="clear" w:color="auto" w:fill="auto"/>
            <w:vAlign w:val="center"/>
          </w:tcPr>
          <w:p w14:paraId="4229BB7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560A3D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UA_M5.8_0030</w:t>
            </w:r>
          </w:p>
        </w:tc>
        <w:tc>
          <w:tcPr>
            <w:tcW w:w="1418" w:type="dxa"/>
            <w:shd w:val="clear" w:color="auto" w:fill="auto"/>
          </w:tcPr>
          <w:p w14:paraId="61F256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8ECD1E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03D52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B8938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A39B8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35C61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88F4941" w14:textId="77777777" w:rsidTr="00770BBE">
        <w:trPr>
          <w:cantSplit/>
        </w:trPr>
        <w:tc>
          <w:tcPr>
            <w:tcW w:w="619" w:type="dxa"/>
            <w:shd w:val="clear" w:color="auto" w:fill="auto"/>
            <w:vAlign w:val="center"/>
          </w:tcPr>
          <w:p w14:paraId="2F6226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30</w:t>
            </w:r>
          </w:p>
        </w:tc>
        <w:tc>
          <w:tcPr>
            <w:tcW w:w="1798" w:type="dxa"/>
            <w:shd w:val="clear" w:color="auto" w:fill="auto"/>
            <w:vAlign w:val="center"/>
          </w:tcPr>
          <w:p w14:paraId="6374190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Веденське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77F177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UA_M5.8_0031</w:t>
            </w:r>
          </w:p>
        </w:tc>
        <w:tc>
          <w:tcPr>
            <w:tcW w:w="1418" w:type="dxa"/>
            <w:shd w:val="clear" w:color="auto" w:fill="auto"/>
          </w:tcPr>
          <w:p w14:paraId="057B1A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EAF6D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B1AE3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1A574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360ED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896B4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72A14B24" w14:textId="77777777" w:rsidTr="00770BBE">
        <w:trPr>
          <w:cantSplit/>
        </w:trPr>
        <w:tc>
          <w:tcPr>
            <w:tcW w:w="619" w:type="dxa"/>
            <w:shd w:val="clear" w:color="auto" w:fill="auto"/>
            <w:vAlign w:val="center"/>
          </w:tcPr>
          <w:p w14:paraId="5BFA42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31</w:t>
            </w:r>
          </w:p>
        </w:tc>
        <w:tc>
          <w:tcPr>
            <w:tcW w:w="1798" w:type="dxa"/>
            <w:shd w:val="clear" w:color="auto" w:fill="auto"/>
            <w:vAlign w:val="center"/>
          </w:tcPr>
          <w:p w14:paraId="2ADC5DD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Чилігідер</w:t>
            </w:r>
            <w:proofErr w:type="spellEnd"/>
          </w:p>
        </w:tc>
        <w:tc>
          <w:tcPr>
            <w:tcW w:w="1659" w:type="dxa"/>
            <w:shd w:val="clear" w:color="auto" w:fill="auto"/>
            <w:vAlign w:val="center"/>
          </w:tcPr>
          <w:p w14:paraId="63097C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UA_M5.8_0032</w:t>
            </w:r>
          </w:p>
        </w:tc>
        <w:tc>
          <w:tcPr>
            <w:tcW w:w="1418" w:type="dxa"/>
            <w:shd w:val="clear" w:color="auto" w:fill="auto"/>
          </w:tcPr>
          <w:p w14:paraId="7DEE31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35E543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75EC6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9FBBE3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9BD37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B0AA6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2262FB6" w14:textId="77777777" w:rsidTr="00770BBE">
        <w:trPr>
          <w:cantSplit/>
        </w:trPr>
        <w:tc>
          <w:tcPr>
            <w:tcW w:w="619" w:type="dxa"/>
            <w:shd w:val="clear" w:color="auto" w:fill="auto"/>
            <w:vAlign w:val="center"/>
          </w:tcPr>
          <w:p w14:paraId="30CCA6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32</w:t>
            </w:r>
          </w:p>
        </w:tc>
        <w:tc>
          <w:tcPr>
            <w:tcW w:w="1798" w:type="dxa"/>
            <w:shd w:val="clear" w:color="auto" w:fill="auto"/>
            <w:vAlign w:val="center"/>
          </w:tcPr>
          <w:p w14:paraId="361A8C1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659" w:type="dxa"/>
            <w:shd w:val="clear" w:color="auto" w:fill="auto"/>
            <w:vAlign w:val="center"/>
          </w:tcPr>
          <w:p w14:paraId="337CB0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UA_M5.8_0033</w:t>
            </w:r>
          </w:p>
        </w:tc>
        <w:tc>
          <w:tcPr>
            <w:tcW w:w="1418" w:type="dxa"/>
            <w:shd w:val="clear" w:color="auto" w:fill="auto"/>
          </w:tcPr>
          <w:p w14:paraId="5181C6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AB7CB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7FA7F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00B57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E3556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F3227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1E8E710" w14:textId="77777777" w:rsidTr="00770BBE">
        <w:trPr>
          <w:cantSplit/>
        </w:trPr>
        <w:tc>
          <w:tcPr>
            <w:tcW w:w="619" w:type="dxa"/>
            <w:shd w:val="clear" w:color="auto" w:fill="auto"/>
            <w:vAlign w:val="center"/>
          </w:tcPr>
          <w:p w14:paraId="1E0141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33</w:t>
            </w:r>
          </w:p>
        </w:tc>
        <w:tc>
          <w:tcPr>
            <w:tcW w:w="1798" w:type="dxa"/>
            <w:shd w:val="clear" w:color="auto" w:fill="auto"/>
            <w:vAlign w:val="center"/>
          </w:tcPr>
          <w:p w14:paraId="312BFA3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7F2B9D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UA_M5.8_0034</w:t>
            </w:r>
          </w:p>
        </w:tc>
        <w:tc>
          <w:tcPr>
            <w:tcW w:w="1418" w:type="dxa"/>
            <w:shd w:val="clear" w:color="auto" w:fill="auto"/>
          </w:tcPr>
          <w:p w14:paraId="4748D8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0AE7C8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0EC53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53959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421F1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52E07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7F41C49" w14:textId="77777777" w:rsidTr="00770BBE">
        <w:trPr>
          <w:cantSplit/>
        </w:trPr>
        <w:tc>
          <w:tcPr>
            <w:tcW w:w="619" w:type="dxa"/>
            <w:shd w:val="clear" w:color="auto" w:fill="auto"/>
            <w:vAlign w:val="center"/>
          </w:tcPr>
          <w:p w14:paraId="1EF536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34</w:t>
            </w:r>
          </w:p>
        </w:tc>
        <w:tc>
          <w:tcPr>
            <w:tcW w:w="1798" w:type="dxa"/>
            <w:shd w:val="clear" w:color="auto" w:fill="auto"/>
            <w:vAlign w:val="center"/>
          </w:tcPr>
          <w:p w14:paraId="403E05A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659" w:type="dxa"/>
            <w:shd w:val="clear" w:color="auto" w:fill="auto"/>
            <w:vAlign w:val="center"/>
          </w:tcPr>
          <w:p w14:paraId="266B83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UA_M5.8_0035</w:t>
            </w:r>
          </w:p>
        </w:tc>
        <w:tc>
          <w:tcPr>
            <w:tcW w:w="1418" w:type="dxa"/>
            <w:shd w:val="clear" w:color="auto" w:fill="auto"/>
            <w:vAlign w:val="center"/>
          </w:tcPr>
          <w:p w14:paraId="05A0A9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F8BED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3612E6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E26FB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88249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9561F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AD52AE9" w14:textId="77777777" w:rsidTr="00770BBE">
        <w:trPr>
          <w:cantSplit/>
        </w:trPr>
        <w:tc>
          <w:tcPr>
            <w:tcW w:w="619" w:type="dxa"/>
            <w:shd w:val="clear" w:color="auto" w:fill="auto"/>
            <w:vAlign w:val="center"/>
          </w:tcPr>
          <w:p w14:paraId="7AEDEF5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35</w:t>
            </w:r>
          </w:p>
        </w:tc>
        <w:tc>
          <w:tcPr>
            <w:tcW w:w="1798" w:type="dxa"/>
            <w:shd w:val="clear" w:color="auto" w:fill="auto"/>
            <w:vAlign w:val="center"/>
          </w:tcPr>
          <w:p w14:paraId="1502C54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Кагач</w:t>
            </w:r>
            <w:proofErr w:type="spellEnd"/>
          </w:p>
        </w:tc>
        <w:tc>
          <w:tcPr>
            <w:tcW w:w="1659" w:type="dxa"/>
            <w:shd w:val="clear" w:color="auto" w:fill="auto"/>
            <w:vAlign w:val="center"/>
          </w:tcPr>
          <w:p w14:paraId="265605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UA_M5.8_0036</w:t>
            </w:r>
          </w:p>
        </w:tc>
        <w:tc>
          <w:tcPr>
            <w:tcW w:w="1418" w:type="dxa"/>
            <w:shd w:val="clear" w:color="auto" w:fill="auto"/>
            <w:vAlign w:val="center"/>
          </w:tcPr>
          <w:p w14:paraId="4D1978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52A5F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59006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16848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8BA482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D6FF3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7874CAA" w14:textId="77777777" w:rsidTr="00770BBE">
        <w:trPr>
          <w:cantSplit/>
        </w:trPr>
        <w:tc>
          <w:tcPr>
            <w:tcW w:w="619" w:type="dxa"/>
            <w:shd w:val="clear" w:color="auto" w:fill="auto"/>
            <w:vAlign w:val="center"/>
          </w:tcPr>
          <w:p w14:paraId="4EDBFB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36</w:t>
            </w:r>
          </w:p>
        </w:tc>
        <w:tc>
          <w:tcPr>
            <w:tcW w:w="1798" w:type="dxa"/>
            <w:shd w:val="clear" w:color="auto" w:fill="auto"/>
            <w:vAlign w:val="center"/>
          </w:tcPr>
          <w:p w14:paraId="685F26D2"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659" w:type="dxa"/>
            <w:shd w:val="clear" w:color="auto" w:fill="auto"/>
            <w:vAlign w:val="center"/>
          </w:tcPr>
          <w:p w14:paraId="256147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UA_M5.8_0037</w:t>
            </w:r>
          </w:p>
        </w:tc>
        <w:tc>
          <w:tcPr>
            <w:tcW w:w="1418" w:type="dxa"/>
            <w:shd w:val="clear" w:color="auto" w:fill="auto"/>
            <w:vAlign w:val="center"/>
          </w:tcPr>
          <w:p w14:paraId="20025F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61BB6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02C6E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3A754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56A68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E31CC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B93DF7E" w14:textId="77777777" w:rsidTr="00770BBE">
        <w:trPr>
          <w:cantSplit/>
        </w:trPr>
        <w:tc>
          <w:tcPr>
            <w:tcW w:w="619" w:type="dxa"/>
            <w:shd w:val="clear" w:color="auto" w:fill="auto"/>
            <w:vAlign w:val="center"/>
          </w:tcPr>
          <w:p w14:paraId="1C94FA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37</w:t>
            </w:r>
          </w:p>
        </w:tc>
        <w:tc>
          <w:tcPr>
            <w:tcW w:w="1798" w:type="dxa"/>
            <w:shd w:val="clear" w:color="auto" w:fill="auto"/>
            <w:vAlign w:val="center"/>
          </w:tcPr>
          <w:p w14:paraId="1A67BEE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659" w:type="dxa"/>
            <w:shd w:val="clear" w:color="auto" w:fill="auto"/>
            <w:vAlign w:val="center"/>
          </w:tcPr>
          <w:p w14:paraId="19148C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UA_M5.8_0038</w:t>
            </w:r>
          </w:p>
        </w:tc>
        <w:tc>
          <w:tcPr>
            <w:tcW w:w="1418" w:type="dxa"/>
            <w:shd w:val="clear" w:color="auto" w:fill="auto"/>
            <w:vAlign w:val="center"/>
          </w:tcPr>
          <w:p w14:paraId="445DD9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F7CFB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8BC2C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61698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BDC1E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68DDE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85C7A8D" w14:textId="77777777" w:rsidTr="00770BBE">
        <w:trPr>
          <w:cantSplit/>
        </w:trPr>
        <w:tc>
          <w:tcPr>
            <w:tcW w:w="619" w:type="dxa"/>
            <w:shd w:val="clear" w:color="auto" w:fill="auto"/>
            <w:vAlign w:val="center"/>
          </w:tcPr>
          <w:p w14:paraId="32F1BF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38</w:t>
            </w:r>
          </w:p>
        </w:tc>
        <w:tc>
          <w:tcPr>
            <w:tcW w:w="1798" w:type="dxa"/>
            <w:shd w:val="clear" w:color="auto" w:fill="auto"/>
            <w:vAlign w:val="center"/>
          </w:tcPr>
          <w:p w14:paraId="7F3B9DED"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Сарата</w:t>
            </w:r>
            <w:proofErr w:type="spellEnd"/>
          </w:p>
        </w:tc>
        <w:tc>
          <w:tcPr>
            <w:tcW w:w="1659" w:type="dxa"/>
            <w:shd w:val="clear" w:color="auto" w:fill="auto"/>
            <w:vAlign w:val="center"/>
          </w:tcPr>
          <w:p w14:paraId="2D269A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UA_M5.8_0039</w:t>
            </w:r>
          </w:p>
        </w:tc>
        <w:tc>
          <w:tcPr>
            <w:tcW w:w="1418" w:type="dxa"/>
            <w:shd w:val="clear" w:color="auto" w:fill="auto"/>
            <w:vAlign w:val="center"/>
          </w:tcPr>
          <w:p w14:paraId="3D017D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D4A03F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1B86B3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19A806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E1908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1572C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EBEBD7D" w14:textId="77777777" w:rsidTr="00770BBE">
        <w:trPr>
          <w:cantSplit/>
        </w:trPr>
        <w:tc>
          <w:tcPr>
            <w:tcW w:w="619" w:type="dxa"/>
            <w:shd w:val="clear" w:color="auto" w:fill="auto"/>
            <w:vAlign w:val="center"/>
          </w:tcPr>
          <w:p w14:paraId="5ED61A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39</w:t>
            </w:r>
          </w:p>
        </w:tc>
        <w:tc>
          <w:tcPr>
            <w:tcW w:w="1798" w:type="dxa"/>
            <w:shd w:val="clear" w:color="auto" w:fill="auto"/>
            <w:vAlign w:val="center"/>
          </w:tcPr>
          <w:p w14:paraId="56C5D32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Брезой</w:t>
            </w:r>
            <w:proofErr w:type="spellEnd"/>
          </w:p>
        </w:tc>
        <w:tc>
          <w:tcPr>
            <w:tcW w:w="1659" w:type="dxa"/>
            <w:shd w:val="clear" w:color="auto" w:fill="auto"/>
            <w:vAlign w:val="center"/>
          </w:tcPr>
          <w:p w14:paraId="7E42505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UA_M5.8_0040</w:t>
            </w:r>
          </w:p>
        </w:tc>
        <w:tc>
          <w:tcPr>
            <w:tcW w:w="1418" w:type="dxa"/>
            <w:shd w:val="clear" w:color="auto" w:fill="auto"/>
          </w:tcPr>
          <w:p w14:paraId="511002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6E38EE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91431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6AD30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D2B82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94247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AAECF8B" w14:textId="77777777" w:rsidTr="00770BBE">
        <w:trPr>
          <w:cantSplit/>
        </w:trPr>
        <w:tc>
          <w:tcPr>
            <w:tcW w:w="619" w:type="dxa"/>
            <w:shd w:val="clear" w:color="auto" w:fill="auto"/>
            <w:vAlign w:val="center"/>
          </w:tcPr>
          <w:p w14:paraId="76784E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40</w:t>
            </w:r>
          </w:p>
        </w:tc>
        <w:tc>
          <w:tcPr>
            <w:tcW w:w="1798" w:type="dxa"/>
            <w:shd w:val="clear" w:color="auto" w:fill="auto"/>
            <w:vAlign w:val="center"/>
          </w:tcPr>
          <w:p w14:paraId="005A539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Копчак</w:t>
            </w:r>
            <w:proofErr w:type="spellEnd"/>
          </w:p>
        </w:tc>
        <w:tc>
          <w:tcPr>
            <w:tcW w:w="1659" w:type="dxa"/>
            <w:shd w:val="clear" w:color="auto" w:fill="auto"/>
            <w:vAlign w:val="center"/>
          </w:tcPr>
          <w:p w14:paraId="24453DE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UA_M5.8_0041</w:t>
            </w:r>
          </w:p>
        </w:tc>
        <w:tc>
          <w:tcPr>
            <w:tcW w:w="1418" w:type="dxa"/>
            <w:shd w:val="clear" w:color="auto" w:fill="auto"/>
          </w:tcPr>
          <w:p w14:paraId="0F6427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105003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8A90D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86AC2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2B566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4242B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CDD6410" w14:textId="77777777" w:rsidTr="00770BBE">
        <w:trPr>
          <w:cantSplit/>
        </w:trPr>
        <w:tc>
          <w:tcPr>
            <w:tcW w:w="619" w:type="dxa"/>
            <w:shd w:val="clear" w:color="auto" w:fill="auto"/>
            <w:vAlign w:val="center"/>
          </w:tcPr>
          <w:p w14:paraId="4F5CF8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41</w:t>
            </w:r>
          </w:p>
        </w:tc>
        <w:tc>
          <w:tcPr>
            <w:tcW w:w="1798" w:type="dxa"/>
            <w:shd w:val="clear" w:color="auto" w:fill="auto"/>
            <w:vAlign w:val="center"/>
          </w:tcPr>
          <w:p w14:paraId="3CAA2A7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Бабей</w:t>
            </w:r>
            <w:proofErr w:type="spellEnd"/>
          </w:p>
        </w:tc>
        <w:tc>
          <w:tcPr>
            <w:tcW w:w="1659" w:type="dxa"/>
            <w:shd w:val="clear" w:color="auto" w:fill="auto"/>
            <w:vAlign w:val="center"/>
          </w:tcPr>
          <w:p w14:paraId="672C20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UA_M5.8_0042</w:t>
            </w:r>
          </w:p>
        </w:tc>
        <w:tc>
          <w:tcPr>
            <w:tcW w:w="1418" w:type="dxa"/>
            <w:shd w:val="clear" w:color="auto" w:fill="auto"/>
          </w:tcPr>
          <w:p w14:paraId="22D660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53277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C1D70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061D8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D28D3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25408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51AB6E9" w14:textId="77777777" w:rsidTr="00770BBE">
        <w:trPr>
          <w:cantSplit/>
        </w:trPr>
        <w:tc>
          <w:tcPr>
            <w:tcW w:w="619" w:type="dxa"/>
            <w:shd w:val="clear" w:color="auto" w:fill="auto"/>
            <w:vAlign w:val="center"/>
          </w:tcPr>
          <w:p w14:paraId="2454686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42</w:t>
            </w:r>
          </w:p>
        </w:tc>
        <w:tc>
          <w:tcPr>
            <w:tcW w:w="1798" w:type="dxa"/>
            <w:shd w:val="clear" w:color="auto" w:fill="auto"/>
            <w:vAlign w:val="center"/>
          </w:tcPr>
          <w:p w14:paraId="5536A9F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2D231B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UA_M5.8_0043</w:t>
            </w:r>
          </w:p>
        </w:tc>
        <w:tc>
          <w:tcPr>
            <w:tcW w:w="1418" w:type="dxa"/>
            <w:shd w:val="clear" w:color="auto" w:fill="auto"/>
          </w:tcPr>
          <w:p w14:paraId="36D2D0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0A39F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01C7D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00B0A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29C12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87D97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DF6AE21" w14:textId="77777777" w:rsidTr="00770BBE">
        <w:trPr>
          <w:cantSplit/>
        </w:trPr>
        <w:tc>
          <w:tcPr>
            <w:tcW w:w="619" w:type="dxa"/>
            <w:shd w:val="clear" w:color="auto" w:fill="auto"/>
            <w:vAlign w:val="center"/>
          </w:tcPr>
          <w:p w14:paraId="3CE7C2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43</w:t>
            </w:r>
          </w:p>
        </w:tc>
        <w:tc>
          <w:tcPr>
            <w:tcW w:w="1798" w:type="dxa"/>
            <w:shd w:val="clear" w:color="auto" w:fill="auto"/>
            <w:vAlign w:val="center"/>
          </w:tcPr>
          <w:p w14:paraId="222897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Фараонівське водосховище</w:t>
            </w:r>
          </w:p>
        </w:tc>
        <w:tc>
          <w:tcPr>
            <w:tcW w:w="1659" w:type="dxa"/>
            <w:shd w:val="clear" w:color="auto" w:fill="auto"/>
            <w:vAlign w:val="center"/>
          </w:tcPr>
          <w:p w14:paraId="0A45F4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UA_M5.8_0044</w:t>
            </w:r>
          </w:p>
        </w:tc>
        <w:tc>
          <w:tcPr>
            <w:tcW w:w="1418" w:type="dxa"/>
            <w:shd w:val="clear" w:color="auto" w:fill="auto"/>
          </w:tcPr>
          <w:p w14:paraId="38C102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F803C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5AB24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19F650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AF34B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2951F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A338DB2" w14:textId="77777777" w:rsidTr="00770BBE">
        <w:trPr>
          <w:cantSplit/>
        </w:trPr>
        <w:tc>
          <w:tcPr>
            <w:tcW w:w="619" w:type="dxa"/>
            <w:shd w:val="clear" w:color="auto" w:fill="auto"/>
            <w:vAlign w:val="center"/>
          </w:tcPr>
          <w:p w14:paraId="4B82D2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44</w:t>
            </w:r>
          </w:p>
        </w:tc>
        <w:tc>
          <w:tcPr>
            <w:tcW w:w="1798" w:type="dxa"/>
            <w:shd w:val="clear" w:color="auto" w:fill="auto"/>
            <w:vAlign w:val="center"/>
          </w:tcPr>
          <w:p w14:paraId="74C2E61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Джалар</w:t>
            </w:r>
            <w:proofErr w:type="spellEnd"/>
          </w:p>
        </w:tc>
        <w:tc>
          <w:tcPr>
            <w:tcW w:w="1659" w:type="dxa"/>
            <w:shd w:val="clear" w:color="auto" w:fill="auto"/>
            <w:vAlign w:val="center"/>
          </w:tcPr>
          <w:p w14:paraId="740103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UA_M5.8_0045</w:t>
            </w:r>
          </w:p>
        </w:tc>
        <w:tc>
          <w:tcPr>
            <w:tcW w:w="1418" w:type="dxa"/>
            <w:shd w:val="clear" w:color="auto" w:fill="auto"/>
          </w:tcPr>
          <w:p w14:paraId="6602539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24D32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6A2BA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BE2BD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48ADE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E994D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9A5F617" w14:textId="77777777" w:rsidTr="00770BBE">
        <w:trPr>
          <w:cantSplit/>
        </w:trPr>
        <w:tc>
          <w:tcPr>
            <w:tcW w:w="619" w:type="dxa"/>
            <w:shd w:val="clear" w:color="auto" w:fill="auto"/>
            <w:vAlign w:val="center"/>
          </w:tcPr>
          <w:p w14:paraId="36CFBC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45</w:t>
            </w:r>
          </w:p>
        </w:tc>
        <w:tc>
          <w:tcPr>
            <w:tcW w:w="1798" w:type="dxa"/>
            <w:shd w:val="clear" w:color="auto" w:fill="auto"/>
            <w:vAlign w:val="center"/>
          </w:tcPr>
          <w:p w14:paraId="5A76EF1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659" w:type="dxa"/>
            <w:shd w:val="clear" w:color="auto" w:fill="auto"/>
            <w:vAlign w:val="center"/>
          </w:tcPr>
          <w:p w14:paraId="1FBF5C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UA_M5.8_0046</w:t>
            </w:r>
          </w:p>
        </w:tc>
        <w:tc>
          <w:tcPr>
            <w:tcW w:w="1418" w:type="dxa"/>
            <w:shd w:val="clear" w:color="auto" w:fill="auto"/>
          </w:tcPr>
          <w:p w14:paraId="0B5A48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19861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DD3BE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F3E45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2F1A64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B85735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1F5F5B3" w14:textId="77777777" w:rsidTr="00770BBE">
        <w:trPr>
          <w:cantSplit/>
        </w:trPr>
        <w:tc>
          <w:tcPr>
            <w:tcW w:w="619" w:type="dxa"/>
            <w:shd w:val="clear" w:color="auto" w:fill="auto"/>
            <w:vAlign w:val="center"/>
          </w:tcPr>
          <w:p w14:paraId="4EDEC0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46</w:t>
            </w:r>
          </w:p>
        </w:tc>
        <w:tc>
          <w:tcPr>
            <w:tcW w:w="1798" w:type="dxa"/>
            <w:shd w:val="clear" w:color="auto" w:fill="auto"/>
            <w:vAlign w:val="center"/>
          </w:tcPr>
          <w:p w14:paraId="5286EB8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Плахтіївське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1D0787C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UA_M5.8_0047</w:t>
            </w:r>
          </w:p>
        </w:tc>
        <w:tc>
          <w:tcPr>
            <w:tcW w:w="1418" w:type="dxa"/>
            <w:shd w:val="clear" w:color="auto" w:fill="auto"/>
          </w:tcPr>
          <w:p w14:paraId="44F05A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3D064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CB599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DD274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DD982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C7C91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7848E6A4" w14:textId="77777777" w:rsidTr="00770BBE">
        <w:trPr>
          <w:cantSplit/>
        </w:trPr>
        <w:tc>
          <w:tcPr>
            <w:tcW w:w="619" w:type="dxa"/>
            <w:shd w:val="clear" w:color="auto" w:fill="auto"/>
            <w:vAlign w:val="center"/>
          </w:tcPr>
          <w:p w14:paraId="33DFC9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47</w:t>
            </w:r>
          </w:p>
        </w:tc>
        <w:tc>
          <w:tcPr>
            <w:tcW w:w="1798" w:type="dxa"/>
            <w:shd w:val="clear" w:color="auto" w:fill="auto"/>
            <w:vAlign w:val="center"/>
          </w:tcPr>
          <w:p w14:paraId="2B3CDFD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659" w:type="dxa"/>
            <w:shd w:val="clear" w:color="auto" w:fill="auto"/>
            <w:vAlign w:val="center"/>
          </w:tcPr>
          <w:p w14:paraId="5964C4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UA_M5.8_0048</w:t>
            </w:r>
          </w:p>
        </w:tc>
        <w:tc>
          <w:tcPr>
            <w:tcW w:w="1418" w:type="dxa"/>
            <w:shd w:val="clear" w:color="auto" w:fill="auto"/>
            <w:vAlign w:val="center"/>
          </w:tcPr>
          <w:p w14:paraId="09C20B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743A53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C9CDE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904DB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A6CB9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80F26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0E5F359" w14:textId="77777777" w:rsidTr="00770BBE">
        <w:trPr>
          <w:cantSplit/>
        </w:trPr>
        <w:tc>
          <w:tcPr>
            <w:tcW w:w="619" w:type="dxa"/>
            <w:shd w:val="clear" w:color="auto" w:fill="auto"/>
            <w:vAlign w:val="center"/>
          </w:tcPr>
          <w:p w14:paraId="1FC515C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48</w:t>
            </w:r>
          </w:p>
        </w:tc>
        <w:tc>
          <w:tcPr>
            <w:tcW w:w="1798" w:type="dxa"/>
            <w:shd w:val="clear" w:color="auto" w:fill="auto"/>
            <w:vAlign w:val="center"/>
          </w:tcPr>
          <w:p w14:paraId="66E1DC1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Курудер</w:t>
            </w:r>
            <w:proofErr w:type="spellEnd"/>
          </w:p>
        </w:tc>
        <w:tc>
          <w:tcPr>
            <w:tcW w:w="1659" w:type="dxa"/>
            <w:shd w:val="clear" w:color="auto" w:fill="auto"/>
            <w:vAlign w:val="center"/>
          </w:tcPr>
          <w:p w14:paraId="01C56C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UA_M5.8_0049</w:t>
            </w:r>
          </w:p>
        </w:tc>
        <w:tc>
          <w:tcPr>
            <w:tcW w:w="1418" w:type="dxa"/>
            <w:shd w:val="clear" w:color="auto" w:fill="auto"/>
            <w:vAlign w:val="center"/>
          </w:tcPr>
          <w:p w14:paraId="0DD76D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CA210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05238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D4E77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64253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991FE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9DD958B" w14:textId="77777777" w:rsidTr="00770BBE">
        <w:trPr>
          <w:cantSplit/>
        </w:trPr>
        <w:tc>
          <w:tcPr>
            <w:tcW w:w="619" w:type="dxa"/>
            <w:shd w:val="clear" w:color="auto" w:fill="auto"/>
            <w:vAlign w:val="center"/>
          </w:tcPr>
          <w:p w14:paraId="00B565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49</w:t>
            </w:r>
          </w:p>
        </w:tc>
        <w:tc>
          <w:tcPr>
            <w:tcW w:w="1798" w:type="dxa"/>
            <w:shd w:val="clear" w:color="auto" w:fill="auto"/>
            <w:vAlign w:val="center"/>
          </w:tcPr>
          <w:p w14:paraId="4A0902E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659" w:type="dxa"/>
            <w:shd w:val="clear" w:color="auto" w:fill="auto"/>
            <w:vAlign w:val="center"/>
          </w:tcPr>
          <w:p w14:paraId="56C1D0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UA_M5.8_0050</w:t>
            </w:r>
          </w:p>
        </w:tc>
        <w:tc>
          <w:tcPr>
            <w:tcW w:w="1418" w:type="dxa"/>
            <w:shd w:val="clear" w:color="auto" w:fill="auto"/>
          </w:tcPr>
          <w:p w14:paraId="6455AB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45A03D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F63B9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FDFB6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4662F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F37C7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4511E36" w14:textId="77777777" w:rsidTr="00770BBE">
        <w:trPr>
          <w:cantSplit/>
        </w:trPr>
        <w:tc>
          <w:tcPr>
            <w:tcW w:w="619" w:type="dxa"/>
            <w:shd w:val="clear" w:color="auto" w:fill="auto"/>
            <w:vAlign w:val="center"/>
          </w:tcPr>
          <w:p w14:paraId="24BEED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50</w:t>
            </w:r>
          </w:p>
        </w:tc>
        <w:tc>
          <w:tcPr>
            <w:tcW w:w="1798" w:type="dxa"/>
            <w:shd w:val="clear" w:color="auto" w:fill="auto"/>
            <w:vAlign w:val="center"/>
          </w:tcPr>
          <w:p w14:paraId="4BB1138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Русько</w:t>
            </w:r>
            <w:proofErr w:type="spellEnd"/>
            <w:r w:rsidRPr="001829AE">
              <w:rPr>
                <w:rFonts w:ascii="Times New Roman" w:hAnsi="Times New Roman" w:cs="Times New Roman"/>
              </w:rPr>
              <w:t>-Івановське водосховище</w:t>
            </w:r>
          </w:p>
        </w:tc>
        <w:tc>
          <w:tcPr>
            <w:tcW w:w="1659" w:type="dxa"/>
            <w:shd w:val="clear" w:color="auto" w:fill="auto"/>
            <w:vAlign w:val="center"/>
          </w:tcPr>
          <w:p w14:paraId="63475B1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UA_M5.8_0051</w:t>
            </w:r>
          </w:p>
        </w:tc>
        <w:tc>
          <w:tcPr>
            <w:tcW w:w="1418" w:type="dxa"/>
            <w:shd w:val="clear" w:color="auto" w:fill="auto"/>
          </w:tcPr>
          <w:p w14:paraId="437F5A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07BBE6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E80E8B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26D26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05F4B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2D945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1C0D49D7" w14:textId="77777777" w:rsidTr="00770BBE">
        <w:trPr>
          <w:cantSplit/>
        </w:trPr>
        <w:tc>
          <w:tcPr>
            <w:tcW w:w="619" w:type="dxa"/>
            <w:shd w:val="clear" w:color="auto" w:fill="auto"/>
            <w:vAlign w:val="center"/>
          </w:tcPr>
          <w:p w14:paraId="2700C6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51</w:t>
            </w:r>
          </w:p>
        </w:tc>
        <w:tc>
          <w:tcPr>
            <w:tcW w:w="1798" w:type="dxa"/>
            <w:shd w:val="clear" w:color="auto" w:fill="auto"/>
            <w:vAlign w:val="center"/>
          </w:tcPr>
          <w:p w14:paraId="63CFB24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659" w:type="dxa"/>
            <w:shd w:val="clear" w:color="auto" w:fill="auto"/>
            <w:vAlign w:val="center"/>
          </w:tcPr>
          <w:p w14:paraId="31F707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UA_M5.8_0052</w:t>
            </w:r>
          </w:p>
        </w:tc>
        <w:tc>
          <w:tcPr>
            <w:tcW w:w="1418" w:type="dxa"/>
            <w:shd w:val="clear" w:color="auto" w:fill="auto"/>
          </w:tcPr>
          <w:p w14:paraId="6CE15B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1C76FE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C028A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8833FE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E37F9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46404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AA98961" w14:textId="77777777" w:rsidTr="00770BBE">
        <w:trPr>
          <w:cantSplit/>
        </w:trPr>
        <w:tc>
          <w:tcPr>
            <w:tcW w:w="619" w:type="dxa"/>
            <w:shd w:val="clear" w:color="auto" w:fill="auto"/>
            <w:vAlign w:val="center"/>
          </w:tcPr>
          <w:p w14:paraId="44D67E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52</w:t>
            </w:r>
          </w:p>
        </w:tc>
        <w:tc>
          <w:tcPr>
            <w:tcW w:w="1798" w:type="dxa"/>
            <w:shd w:val="clear" w:color="auto" w:fill="auto"/>
            <w:vAlign w:val="center"/>
          </w:tcPr>
          <w:p w14:paraId="73BD9DD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659" w:type="dxa"/>
            <w:shd w:val="clear" w:color="auto" w:fill="auto"/>
            <w:vAlign w:val="center"/>
          </w:tcPr>
          <w:p w14:paraId="4C5E78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UA_M5.8_0053</w:t>
            </w:r>
          </w:p>
        </w:tc>
        <w:tc>
          <w:tcPr>
            <w:tcW w:w="1418" w:type="dxa"/>
            <w:shd w:val="clear" w:color="auto" w:fill="auto"/>
          </w:tcPr>
          <w:p w14:paraId="5F46CC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3A0DCE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EBBF4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BA4F3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2195B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1D45A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EE0C8A2" w14:textId="77777777" w:rsidTr="00770BBE">
        <w:trPr>
          <w:cantSplit/>
        </w:trPr>
        <w:tc>
          <w:tcPr>
            <w:tcW w:w="619" w:type="dxa"/>
            <w:shd w:val="clear" w:color="auto" w:fill="auto"/>
            <w:vAlign w:val="center"/>
          </w:tcPr>
          <w:p w14:paraId="550839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53</w:t>
            </w:r>
          </w:p>
        </w:tc>
        <w:tc>
          <w:tcPr>
            <w:tcW w:w="1798" w:type="dxa"/>
            <w:shd w:val="clear" w:color="auto" w:fill="auto"/>
            <w:vAlign w:val="center"/>
          </w:tcPr>
          <w:p w14:paraId="3785BB8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2077F7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UA_M5.8_0054</w:t>
            </w:r>
          </w:p>
        </w:tc>
        <w:tc>
          <w:tcPr>
            <w:tcW w:w="1418" w:type="dxa"/>
            <w:shd w:val="clear" w:color="auto" w:fill="auto"/>
          </w:tcPr>
          <w:p w14:paraId="355F7C1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2B2933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6A42D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374985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B0465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2BD2F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33A0D087" w14:textId="77777777" w:rsidTr="00770BBE">
        <w:trPr>
          <w:cantSplit/>
        </w:trPr>
        <w:tc>
          <w:tcPr>
            <w:tcW w:w="619" w:type="dxa"/>
            <w:shd w:val="clear" w:color="auto" w:fill="auto"/>
            <w:vAlign w:val="center"/>
          </w:tcPr>
          <w:p w14:paraId="207DC8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54</w:t>
            </w:r>
          </w:p>
        </w:tc>
        <w:tc>
          <w:tcPr>
            <w:tcW w:w="1798" w:type="dxa"/>
            <w:shd w:val="clear" w:color="auto" w:fill="auto"/>
            <w:vAlign w:val="center"/>
          </w:tcPr>
          <w:p w14:paraId="14919F9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Хаджидер</w:t>
            </w:r>
            <w:proofErr w:type="spellEnd"/>
          </w:p>
        </w:tc>
        <w:tc>
          <w:tcPr>
            <w:tcW w:w="1659" w:type="dxa"/>
            <w:shd w:val="clear" w:color="auto" w:fill="auto"/>
            <w:vAlign w:val="center"/>
          </w:tcPr>
          <w:p w14:paraId="31A40A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UA_M5.8_0055</w:t>
            </w:r>
          </w:p>
        </w:tc>
        <w:tc>
          <w:tcPr>
            <w:tcW w:w="1418" w:type="dxa"/>
            <w:shd w:val="clear" w:color="auto" w:fill="auto"/>
          </w:tcPr>
          <w:p w14:paraId="7D345F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D46E4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3B185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C5EB1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7DF49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C1B052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4828C80" w14:textId="77777777" w:rsidTr="00770BBE">
        <w:trPr>
          <w:cantSplit/>
        </w:trPr>
        <w:tc>
          <w:tcPr>
            <w:tcW w:w="619" w:type="dxa"/>
            <w:shd w:val="clear" w:color="auto" w:fill="auto"/>
            <w:vAlign w:val="center"/>
          </w:tcPr>
          <w:p w14:paraId="3B6CA9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55</w:t>
            </w:r>
          </w:p>
        </w:tc>
        <w:tc>
          <w:tcPr>
            <w:tcW w:w="1798" w:type="dxa"/>
            <w:shd w:val="clear" w:color="auto" w:fill="auto"/>
            <w:vAlign w:val="center"/>
          </w:tcPr>
          <w:p w14:paraId="52B07BC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Каплань</w:t>
            </w:r>
            <w:proofErr w:type="spellEnd"/>
          </w:p>
        </w:tc>
        <w:tc>
          <w:tcPr>
            <w:tcW w:w="1659" w:type="dxa"/>
            <w:shd w:val="clear" w:color="auto" w:fill="auto"/>
            <w:vAlign w:val="center"/>
          </w:tcPr>
          <w:p w14:paraId="578881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UA_M5.8_0056</w:t>
            </w:r>
          </w:p>
        </w:tc>
        <w:tc>
          <w:tcPr>
            <w:tcW w:w="1418" w:type="dxa"/>
            <w:shd w:val="clear" w:color="auto" w:fill="auto"/>
            <w:vAlign w:val="center"/>
          </w:tcPr>
          <w:p w14:paraId="2ADE70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29202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666C6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FD74BE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18753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F8ECE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9C1A01B" w14:textId="77777777" w:rsidTr="00770BBE">
        <w:trPr>
          <w:cantSplit/>
        </w:trPr>
        <w:tc>
          <w:tcPr>
            <w:tcW w:w="619" w:type="dxa"/>
            <w:shd w:val="clear" w:color="auto" w:fill="auto"/>
            <w:vAlign w:val="center"/>
          </w:tcPr>
          <w:p w14:paraId="4F54FF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56</w:t>
            </w:r>
          </w:p>
        </w:tc>
        <w:tc>
          <w:tcPr>
            <w:tcW w:w="1798" w:type="dxa"/>
            <w:shd w:val="clear" w:color="auto" w:fill="auto"/>
            <w:vAlign w:val="center"/>
          </w:tcPr>
          <w:p w14:paraId="0AEA7FC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Староцаричанське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613427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UA_M5.8_0057</w:t>
            </w:r>
          </w:p>
        </w:tc>
        <w:tc>
          <w:tcPr>
            <w:tcW w:w="1418" w:type="dxa"/>
            <w:shd w:val="clear" w:color="auto" w:fill="auto"/>
            <w:vAlign w:val="center"/>
          </w:tcPr>
          <w:p w14:paraId="28E85DC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563A2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A6642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01180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A7DF5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D3733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0306163C" w14:textId="77777777" w:rsidTr="00770BBE">
        <w:trPr>
          <w:cantSplit/>
        </w:trPr>
        <w:tc>
          <w:tcPr>
            <w:tcW w:w="619" w:type="dxa"/>
            <w:shd w:val="clear" w:color="auto" w:fill="auto"/>
            <w:vAlign w:val="center"/>
          </w:tcPr>
          <w:p w14:paraId="44281D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57</w:t>
            </w:r>
          </w:p>
        </w:tc>
        <w:tc>
          <w:tcPr>
            <w:tcW w:w="1798" w:type="dxa"/>
            <w:shd w:val="clear" w:color="auto" w:fill="auto"/>
            <w:vAlign w:val="center"/>
          </w:tcPr>
          <w:p w14:paraId="5205599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Каплань</w:t>
            </w:r>
            <w:proofErr w:type="spellEnd"/>
          </w:p>
        </w:tc>
        <w:tc>
          <w:tcPr>
            <w:tcW w:w="1659" w:type="dxa"/>
            <w:shd w:val="clear" w:color="auto" w:fill="auto"/>
            <w:vAlign w:val="center"/>
          </w:tcPr>
          <w:p w14:paraId="324AE7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UA_M5.8_0058</w:t>
            </w:r>
          </w:p>
        </w:tc>
        <w:tc>
          <w:tcPr>
            <w:tcW w:w="1418" w:type="dxa"/>
            <w:shd w:val="clear" w:color="auto" w:fill="auto"/>
            <w:vAlign w:val="center"/>
          </w:tcPr>
          <w:p w14:paraId="7E9548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4013EB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736B9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98386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5D56F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81BF1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94AB070" w14:textId="77777777" w:rsidTr="00770BBE">
        <w:trPr>
          <w:cantSplit/>
        </w:trPr>
        <w:tc>
          <w:tcPr>
            <w:tcW w:w="619" w:type="dxa"/>
            <w:shd w:val="clear" w:color="auto" w:fill="auto"/>
            <w:vAlign w:val="center"/>
          </w:tcPr>
          <w:p w14:paraId="1B8FB2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58</w:t>
            </w:r>
          </w:p>
        </w:tc>
        <w:tc>
          <w:tcPr>
            <w:tcW w:w="1798" w:type="dxa"/>
            <w:shd w:val="clear" w:color="auto" w:fill="auto"/>
            <w:vAlign w:val="center"/>
          </w:tcPr>
          <w:p w14:paraId="72CAFC0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659" w:type="dxa"/>
            <w:shd w:val="clear" w:color="auto" w:fill="auto"/>
            <w:vAlign w:val="center"/>
          </w:tcPr>
          <w:p w14:paraId="703360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UA_M5.8_0059</w:t>
            </w:r>
          </w:p>
        </w:tc>
        <w:tc>
          <w:tcPr>
            <w:tcW w:w="1418" w:type="dxa"/>
            <w:shd w:val="clear" w:color="auto" w:fill="auto"/>
            <w:vAlign w:val="center"/>
          </w:tcPr>
          <w:p w14:paraId="7E1189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1E2F7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B4061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FE92D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F86CC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154B2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C3F99F7" w14:textId="77777777" w:rsidTr="00770BBE">
        <w:trPr>
          <w:cantSplit/>
        </w:trPr>
        <w:tc>
          <w:tcPr>
            <w:tcW w:w="619" w:type="dxa"/>
            <w:shd w:val="clear" w:color="auto" w:fill="auto"/>
            <w:vAlign w:val="center"/>
          </w:tcPr>
          <w:p w14:paraId="015F83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59</w:t>
            </w:r>
          </w:p>
        </w:tc>
        <w:tc>
          <w:tcPr>
            <w:tcW w:w="1798" w:type="dxa"/>
            <w:shd w:val="clear" w:color="auto" w:fill="auto"/>
            <w:vAlign w:val="center"/>
          </w:tcPr>
          <w:p w14:paraId="484BF052"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659" w:type="dxa"/>
            <w:shd w:val="clear" w:color="auto" w:fill="auto"/>
            <w:vAlign w:val="center"/>
          </w:tcPr>
          <w:p w14:paraId="244F5D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UA_M5.8_0060</w:t>
            </w:r>
          </w:p>
        </w:tc>
        <w:tc>
          <w:tcPr>
            <w:tcW w:w="1418" w:type="dxa"/>
            <w:shd w:val="clear" w:color="auto" w:fill="auto"/>
            <w:vAlign w:val="center"/>
          </w:tcPr>
          <w:p w14:paraId="13C393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10079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A3149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FE857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F7FD4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5FB14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3948805" w14:textId="77777777" w:rsidTr="00770BBE">
        <w:trPr>
          <w:cantSplit/>
        </w:trPr>
        <w:tc>
          <w:tcPr>
            <w:tcW w:w="619" w:type="dxa"/>
            <w:shd w:val="clear" w:color="auto" w:fill="auto"/>
            <w:vAlign w:val="center"/>
          </w:tcPr>
          <w:p w14:paraId="1F0275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60</w:t>
            </w:r>
          </w:p>
        </w:tc>
        <w:tc>
          <w:tcPr>
            <w:tcW w:w="1798" w:type="dxa"/>
            <w:shd w:val="clear" w:color="auto" w:fill="auto"/>
            <w:vAlign w:val="center"/>
          </w:tcPr>
          <w:p w14:paraId="3C53D85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659" w:type="dxa"/>
            <w:shd w:val="clear" w:color="auto" w:fill="auto"/>
            <w:vAlign w:val="center"/>
          </w:tcPr>
          <w:p w14:paraId="779E5B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UA_M5.8_0061</w:t>
            </w:r>
          </w:p>
        </w:tc>
        <w:tc>
          <w:tcPr>
            <w:tcW w:w="1418" w:type="dxa"/>
            <w:shd w:val="clear" w:color="auto" w:fill="auto"/>
          </w:tcPr>
          <w:p w14:paraId="11342F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A0930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D9420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6C25D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99398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E5B67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4A9C4AD" w14:textId="77777777" w:rsidTr="00770BBE">
        <w:trPr>
          <w:cantSplit/>
        </w:trPr>
        <w:tc>
          <w:tcPr>
            <w:tcW w:w="619" w:type="dxa"/>
            <w:shd w:val="clear" w:color="auto" w:fill="auto"/>
            <w:vAlign w:val="center"/>
          </w:tcPr>
          <w:p w14:paraId="043301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61</w:t>
            </w:r>
          </w:p>
        </w:tc>
        <w:tc>
          <w:tcPr>
            <w:tcW w:w="1798" w:type="dxa"/>
            <w:shd w:val="clear" w:color="auto" w:fill="auto"/>
            <w:vAlign w:val="center"/>
          </w:tcPr>
          <w:p w14:paraId="33BF3C9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Балакчеля</w:t>
            </w:r>
            <w:proofErr w:type="spellEnd"/>
          </w:p>
        </w:tc>
        <w:tc>
          <w:tcPr>
            <w:tcW w:w="1659" w:type="dxa"/>
            <w:shd w:val="clear" w:color="auto" w:fill="auto"/>
            <w:vAlign w:val="center"/>
          </w:tcPr>
          <w:p w14:paraId="4A84FC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UA_M5.8_0062</w:t>
            </w:r>
          </w:p>
        </w:tc>
        <w:tc>
          <w:tcPr>
            <w:tcW w:w="1418" w:type="dxa"/>
            <w:shd w:val="clear" w:color="auto" w:fill="auto"/>
          </w:tcPr>
          <w:p w14:paraId="6AD9527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E3D5D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033009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64DD70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E346DB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C625D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3C1FA7B" w14:textId="77777777" w:rsidTr="00770BBE">
        <w:trPr>
          <w:cantSplit/>
        </w:trPr>
        <w:tc>
          <w:tcPr>
            <w:tcW w:w="619" w:type="dxa"/>
            <w:shd w:val="clear" w:color="auto" w:fill="auto"/>
            <w:vAlign w:val="center"/>
          </w:tcPr>
          <w:p w14:paraId="3FEAFE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62</w:t>
            </w:r>
          </w:p>
        </w:tc>
        <w:tc>
          <w:tcPr>
            <w:tcW w:w="1798" w:type="dxa"/>
            <w:shd w:val="clear" w:color="auto" w:fill="auto"/>
            <w:vAlign w:val="center"/>
          </w:tcPr>
          <w:p w14:paraId="35243DA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659" w:type="dxa"/>
            <w:shd w:val="clear" w:color="auto" w:fill="auto"/>
            <w:vAlign w:val="center"/>
          </w:tcPr>
          <w:p w14:paraId="4A5E58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UA_M5.8_0063</w:t>
            </w:r>
          </w:p>
        </w:tc>
        <w:tc>
          <w:tcPr>
            <w:tcW w:w="1418" w:type="dxa"/>
            <w:shd w:val="clear" w:color="auto" w:fill="auto"/>
          </w:tcPr>
          <w:p w14:paraId="20640A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8EE7B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FFF4F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09F0A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06420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C3837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CD3EA2C" w14:textId="77777777" w:rsidTr="00770BBE">
        <w:trPr>
          <w:cantSplit/>
        </w:trPr>
        <w:tc>
          <w:tcPr>
            <w:tcW w:w="619" w:type="dxa"/>
            <w:shd w:val="clear" w:color="auto" w:fill="auto"/>
            <w:vAlign w:val="center"/>
          </w:tcPr>
          <w:p w14:paraId="53B32B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63</w:t>
            </w:r>
          </w:p>
        </w:tc>
        <w:tc>
          <w:tcPr>
            <w:tcW w:w="1798" w:type="dxa"/>
            <w:shd w:val="clear" w:color="auto" w:fill="auto"/>
            <w:vAlign w:val="center"/>
          </w:tcPr>
          <w:p w14:paraId="1B913B63"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659" w:type="dxa"/>
            <w:shd w:val="clear" w:color="auto" w:fill="auto"/>
            <w:vAlign w:val="center"/>
          </w:tcPr>
          <w:p w14:paraId="2D9FF5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UA_M5.8_0064</w:t>
            </w:r>
          </w:p>
        </w:tc>
        <w:tc>
          <w:tcPr>
            <w:tcW w:w="1418" w:type="dxa"/>
            <w:shd w:val="clear" w:color="auto" w:fill="auto"/>
            <w:vAlign w:val="center"/>
          </w:tcPr>
          <w:p w14:paraId="6C9D9D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75B552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83476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FA681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1D14C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5814F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B53035B" w14:textId="77777777" w:rsidTr="00770BBE">
        <w:trPr>
          <w:cantSplit/>
        </w:trPr>
        <w:tc>
          <w:tcPr>
            <w:tcW w:w="619" w:type="dxa"/>
            <w:shd w:val="clear" w:color="auto" w:fill="auto"/>
            <w:vAlign w:val="center"/>
          </w:tcPr>
          <w:p w14:paraId="58CB59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64</w:t>
            </w:r>
          </w:p>
        </w:tc>
        <w:tc>
          <w:tcPr>
            <w:tcW w:w="1798" w:type="dxa"/>
            <w:shd w:val="clear" w:color="auto" w:fill="auto"/>
            <w:vAlign w:val="center"/>
          </w:tcPr>
          <w:p w14:paraId="0C3364D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Карналіївське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2AB0AB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UA_M5.8_0065</w:t>
            </w:r>
          </w:p>
        </w:tc>
        <w:tc>
          <w:tcPr>
            <w:tcW w:w="1418" w:type="dxa"/>
            <w:shd w:val="clear" w:color="auto" w:fill="auto"/>
            <w:vAlign w:val="center"/>
          </w:tcPr>
          <w:p w14:paraId="569E0F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08BFA1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A9324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9E391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5105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157AB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72FCE9B9" w14:textId="77777777" w:rsidTr="00770BBE">
        <w:trPr>
          <w:cantSplit/>
        </w:trPr>
        <w:tc>
          <w:tcPr>
            <w:tcW w:w="619" w:type="dxa"/>
            <w:shd w:val="clear" w:color="auto" w:fill="auto"/>
            <w:vAlign w:val="center"/>
          </w:tcPr>
          <w:p w14:paraId="1AB4B33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65</w:t>
            </w:r>
          </w:p>
        </w:tc>
        <w:tc>
          <w:tcPr>
            <w:tcW w:w="1798" w:type="dxa"/>
            <w:shd w:val="clear" w:color="auto" w:fill="auto"/>
            <w:vAlign w:val="center"/>
          </w:tcPr>
          <w:p w14:paraId="214C3A2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659" w:type="dxa"/>
            <w:shd w:val="clear" w:color="auto" w:fill="auto"/>
            <w:vAlign w:val="center"/>
          </w:tcPr>
          <w:p w14:paraId="046060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UA_M5.8_0066</w:t>
            </w:r>
          </w:p>
        </w:tc>
        <w:tc>
          <w:tcPr>
            <w:tcW w:w="1418" w:type="dxa"/>
            <w:shd w:val="clear" w:color="auto" w:fill="auto"/>
          </w:tcPr>
          <w:p w14:paraId="006CC3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7A23F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67307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160025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EB46F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B2058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F5D4161" w14:textId="77777777" w:rsidTr="00770BBE">
        <w:trPr>
          <w:cantSplit/>
        </w:trPr>
        <w:tc>
          <w:tcPr>
            <w:tcW w:w="619" w:type="dxa"/>
            <w:shd w:val="clear" w:color="auto" w:fill="auto"/>
            <w:vAlign w:val="center"/>
          </w:tcPr>
          <w:p w14:paraId="6B9F52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66</w:t>
            </w:r>
          </w:p>
        </w:tc>
        <w:tc>
          <w:tcPr>
            <w:tcW w:w="1798" w:type="dxa"/>
            <w:shd w:val="clear" w:color="auto" w:fill="auto"/>
            <w:vAlign w:val="center"/>
          </w:tcPr>
          <w:p w14:paraId="5A2128E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Монашське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452AC6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UA_M5.8_0067</w:t>
            </w:r>
          </w:p>
        </w:tc>
        <w:tc>
          <w:tcPr>
            <w:tcW w:w="1418" w:type="dxa"/>
            <w:shd w:val="clear" w:color="auto" w:fill="auto"/>
          </w:tcPr>
          <w:p w14:paraId="1502EA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2BE9EA2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7C92E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0C100E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F107B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65D2B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683F0A1C" w14:textId="77777777" w:rsidTr="00770BBE">
        <w:trPr>
          <w:cantSplit/>
        </w:trPr>
        <w:tc>
          <w:tcPr>
            <w:tcW w:w="619" w:type="dxa"/>
            <w:shd w:val="clear" w:color="auto" w:fill="auto"/>
            <w:vAlign w:val="center"/>
          </w:tcPr>
          <w:p w14:paraId="07A1E8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67</w:t>
            </w:r>
          </w:p>
        </w:tc>
        <w:tc>
          <w:tcPr>
            <w:tcW w:w="1798" w:type="dxa"/>
            <w:shd w:val="clear" w:color="auto" w:fill="auto"/>
            <w:vAlign w:val="center"/>
          </w:tcPr>
          <w:p w14:paraId="6968F94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Алкалія</w:t>
            </w:r>
            <w:proofErr w:type="spellEnd"/>
          </w:p>
        </w:tc>
        <w:tc>
          <w:tcPr>
            <w:tcW w:w="1659" w:type="dxa"/>
            <w:shd w:val="clear" w:color="auto" w:fill="auto"/>
            <w:vAlign w:val="center"/>
          </w:tcPr>
          <w:p w14:paraId="7B3052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UA_M5.8_0068</w:t>
            </w:r>
          </w:p>
        </w:tc>
        <w:tc>
          <w:tcPr>
            <w:tcW w:w="1418" w:type="dxa"/>
            <w:shd w:val="clear" w:color="auto" w:fill="auto"/>
          </w:tcPr>
          <w:p w14:paraId="07E11CB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217EF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B5B2C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03CF1A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B259B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CB9A0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C7C044E" w14:textId="77777777" w:rsidTr="00770BBE">
        <w:trPr>
          <w:cantSplit/>
        </w:trPr>
        <w:tc>
          <w:tcPr>
            <w:tcW w:w="619" w:type="dxa"/>
            <w:shd w:val="clear" w:color="auto" w:fill="auto"/>
            <w:vAlign w:val="center"/>
          </w:tcPr>
          <w:p w14:paraId="5573D5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68</w:t>
            </w:r>
          </w:p>
        </w:tc>
        <w:tc>
          <w:tcPr>
            <w:tcW w:w="1798" w:type="dxa"/>
            <w:shd w:val="clear" w:color="auto" w:fill="auto"/>
            <w:vAlign w:val="center"/>
          </w:tcPr>
          <w:p w14:paraId="57C3F74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659" w:type="dxa"/>
            <w:shd w:val="clear" w:color="auto" w:fill="auto"/>
            <w:vAlign w:val="center"/>
          </w:tcPr>
          <w:p w14:paraId="13F14F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UA_M5.8_0070</w:t>
            </w:r>
          </w:p>
        </w:tc>
        <w:tc>
          <w:tcPr>
            <w:tcW w:w="1418" w:type="dxa"/>
            <w:shd w:val="clear" w:color="auto" w:fill="auto"/>
            <w:vAlign w:val="center"/>
          </w:tcPr>
          <w:p w14:paraId="2B7683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7C9FBA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6CCAE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56047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996FA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0154E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8785F7" w14:textId="77777777" w:rsidTr="00770BBE">
        <w:trPr>
          <w:cantSplit/>
        </w:trPr>
        <w:tc>
          <w:tcPr>
            <w:tcW w:w="619" w:type="dxa"/>
            <w:shd w:val="clear" w:color="auto" w:fill="auto"/>
            <w:vAlign w:val="center"/>
          </w:tcPr>
          <w:p w14:paraId="1CBE00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69</w:t>
            </w:r>
          </w:p>
        </w:tc>
        <w:tc>
          <w:tcPr>
            <w:tcW w:w="1798" w:type="dxa"/>
            <w:shd w:val="clear" w:color="auto" w:fill="auto"/>
            <w:vAlign w:val="center"/>
          </w:tcPr>
          <w:p w14:paraId="401D526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659" w:type="dxa"/>
            <w:shd w:val="clear" w:color="auto" w:fill="auto"/>
            <w:vAlign w:val="center"/>
          </w:tcPr>
          <w:p w14:paraId="3FEEEC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UA_M5.8_0071</w:t>
            </w:r>
          </w:p>
        </w:tc>
        <w:tc>
          <w:tcPr>
            <w:tcW w:w="1418" w:type="dxa"/>
            <w:shd w:val="clear" w:color="auto" w:fill="auto"/>
          </w:tcPr>
          <w:p w14:paraId="4BE620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66C7A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AAEA2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88B6E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82CD3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ACBB9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F69F8C0" w14:textId="77777777" w:rsidTr="00770BBE">
        <w:trPr>
          <w:cantSplit/>
        </w:trPr>
        <w:tc>
          <w:tcPr>
            <w:tcW w:w="619" w:type="dxa"/>
            <w:shd w:val="clear" w:color="auto" w:fill="auto"/>
            <w:vAlign w:val="center"/>
          </w:tcPr>
          <w:p w14:paraId="5E2AFE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70</w:t>
            </w:r>
          </w:p>
        </w:tc>
        <w:tc>
          <w:tcPr>
            <w:tcW w:w="1798" w:type="dxa"/>
            <w:shd w:val="clear" w:color="auto" w:fill="auto"/>
            <w:vAlign w:val="center"/>
          </w:tcPr>
          <w:p w14:paraId="3270FBBD"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337659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UA_M5.8_0072</w:t>
            </w:r>
          </w:p>
        </w:tc>
        <w:tc>
          <w:tcPr>
            <w:tcW w:w="1418" w:type="dxa"/>
            <w:shd w:val="clear" w:color="auto" w:fill="auto"/>
            <w:vAlign w:val="center"/>
          </w:tcPr>
          <w:p w14:paraId="5E5C12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0D35F70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A51803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3B151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48A64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C47F4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63EB3514" w14:textId="77777777" w:rsidTr="00770BBE">
        <w:trPr>
          <w:cantSplit/>
        </w:trPr>
        <w:tc>
          <w:tcPr>
            <w:tcW w:w="619" w:type="dxa"/>
            <w:shd w:val="clear" w:color="auto" w:fill="auto"/>
            <w:vAlign w:val="center"/>
          </w:tcPr>
          <w:p w14:paraId="2F78C4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71</w:t>
            </w:r>
          </w:p>
        </w:tc>
        <w:tc>
          <w:tcPr>
            <w:tcW w:w="1798" w:type="dxa"/>
            <w:shd w:val="clear" w:color="auto" w:fill="auto"/>
            <w:vAlign w:val="center"/>
          </w:tcPr>
          <w:p w14:paraId="4721D6C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659" w:type="dxa"/>
            <w:shd w:val="clear" w:color="auto" w:fill="auto"/>
            <w:vAlign w:val="center"/>
          </w:tcPr>
          <w:p w14:paraId="7838FA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UA_M5.8_0073</w:t>
            </w:r>
          </w:p>
        </w:tc>
        <w:tc>
          <w:tcPr>
            <w:tcW w:w="1418" w:type="dxa"/>
            <w:shd w:val="clear" w:color="auto" w:fill="auto"/>
          </w:tcPr>
          <w:p w14:paraId="3CE2ED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8B402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5CE0CF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377EC1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4C5B8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03A9E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1A324F7" w14:textId="77777777" w:rsidTr="00770BBE">
        <w:trPr>
          <w:cantSplit/>
        </w:trPr>
        <w:tc>
          <w:tcPr>
            <w:tcW w:w="619" w:type="dxa"/>
            <w:shd w:val="clear" w:color="auto" w:fill="auto"/>
            <w:vAlign w:val="center"/>
          </w:tcPr>
          <w:p w14:paraId="51601D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72</w:t>
            </w:r>
          </w:p>
        </w:tc>
        <w:tc>
          <w:tcPr>
            <w:tcW w:w="1798" w:type="dxa"/>
            <w:shd w:val="clear" w:color="auto" w:fill="auto"/>
            <w:vAlign w:val="center"/>
          </w:tcPr>
          <w:p w14:paraId="6F66176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659" w:type="dxa"/>
            <w:shd w:val="clear" w:color="auto" w:fill="auto"/>
            <w:vAlign w:val="center"/>
          </w:tcPr>
          <w:p w14:paraId="3A9C90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UA_M5.8_0074</w:t>
            </w:r>
          </w:p>
        </w:tc>
        <w:tc>
          <w:tcPr>
            <w:tcW w:w="1418" w:type="dxa"/>
            <w:shd w:val="clear" w:color="auto" w:fill="auto"/>
            <w:vAlign w:val="center"/>
          </w:tcPr>
          <w:p w14:paraId="236AEB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7D392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ABAF6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17E8A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EA161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031CD7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364D942" w14:textId="77777777" w:rsidTr="00770BBE">
        <w:trPr>
          <w:cantSplit/>
        </w:trPr>
        <w:tc>
          <w:tcPr>
            <w:tcW w:w="619" w:type="dxa"/>
            <w:shd w:val="clear" w:color="auto" w:fill="auto"/>
            <w:vAlign w:val="center"/>
          </w:tcPr>
          <w:p w14:paraId="1ACE0B6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73</w:t>
            </w:r>
          </w:p>
        </w:tc>
        <w:tc>
          <w:tcPr>
            <w:tcW w:w="1798" w:type="dxa"/>
            <w:shd w:val="clear" w:color="auto" w:fill="auto"/>
            <w:vAlign w:val="center"/>
          </w:tcPr>
          <w:p w14:paraId="6D98F31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Барабой</w:t>
            </w:r>
            <w:proofErr w:type="spellEnd"/>
          </w:p>
        </w:tc>
        <w:tc>
          <w:tcPr>
            <w:tcW w:w="1659" w:type="dxa"/>
            <w:shd w:val="clear" w:color="auto" w:fill="auto"/>
            <w:vAlign w:val="center"/>
          </w:tcPr>
          <w:p w14:paraId="1FB2B6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UA_M5.8_0075</w:t>
            </w:r>
          </w:p>
        </w:tc>
        <w:tc>
          <w:tcPr>
            <w:tcW w:w="1418" w:type="dxa"/>
            <w:shd w:val="clear" w:color="auto" w:fill="auto"/>
          </w:tcPr>
          <w:p w14:paraId="261B19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8AA83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077FBE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60734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D83F6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A9CFB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3C7EA31" w14:textId="77777777" w:rsidTr="00770BBE">
        <w:trPr>
          <w:cantSplit/>
        </w:trPr>
        <w:tc>
          <w:tcPr>
            <w:tcW w:w="619" w:type="dxa"/>
            <w:shd w:val="clear" w:color="auto" w:fill="auto"/>
            <w:vAlign w:val="center"/>
          </w:tcPr>
          <w:p w14:paraId="7EEFA0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74</w:t>
            </w:r>
          </w:p>
        </w:tc>
        <w:tc>
          <w:tcPr>
            <w:tcW w:w="1798" w:type="dxa"/>
            <w:shd w:val="clear" w:color="auto" w:fill="auto"/>
            <w:vAlign w:val="center"/>
          </w:tcPr>
          <w:p w14:paraId="49DFD6A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659" w:type="dxa"/>
            <w:shd w:val="clear" w:color="auto" w:fill="auto"/>
            <w:vAlign w:val="center"/>
          </w:tcPr>
          <w:p w14:paraId="2B3AA0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UA_M5.8_0076</w:t>
            </w:r>
          </w:p>
        </w:tc>
        <w:tc>
          <w:tcPr>
            <w:tcW w:w="1418" w:type="dxa"/>
            <w:shd w:val="clear" w:color="auto" w:fill="auto"/>
          </w:tcPr>
          <w:p w14:paraId="032A6F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E05BC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D0E096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E8BFB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B396F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56CA3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DBBDDA2" w14:textId="77777777" w:rsidTr="00770BBE">
        <w:trPr>
          <w:cantSplit/>
        </w:trPr>
        <w:tc>
          <w:tcPr>
            <w:tcW w:w="619" w:type="dxa"/>
            <w:shd w:val="clear" w:color="auto" w:fill="auto"/>
            <w:vAlign w:val="center"/>
          </w:tcPr>
          <w:p w14:paraId="47702B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75</w:t>
            </w:r>
          </w:p>
        </w:tc>
        <w:tc>
          <w:tcPr>
            <w:tcW w:w="1798" w:type="dxa"/>
            <w:shd w:val="clear" w:color="auto" w:fill="auto"/>
            <w:vAlign w:val="center"/>
          </w:tcPr>
          <w:p w14:paraId="35323AF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Єгорівське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630E05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UA_M5.8_0077</w:t>
            </w:r>
          </w:p>
        </w:tc>
        <w:tc>
          <w:tcPr>
            <w:tcW w:w="1418" w:type="dxa"/>
            <w:shd w:val="clear" w:color="auto" w:fill="auto"/>
            <w:vAlign w:val="center"/>
          </w:tcPr>
          <w:p w14:paraId="2BE6A6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4A958B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61668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4B3C1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F1904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DD349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53E9391F" w14:textId="77777777" w:rsidTr="00770BBE">
        <w:trPr>
          <w:cantSplit/>
        </w:trPr>
        <w:tc>
          <w:tcPr>
            <w:tcW w:w="619" w:type="dxa"/>
            <w:shd w:val="clear" w:color="auto" w:fill="auto"/>
            <w:vAlign w:val="center"/>
          </w:tcPr>
          <w:p w14:paraId="1B3262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76</w:t>
            </w:r>
          </w:p>
        </w:tc>
        <w:tc>
          <w:tcPr>
            <w:tcW w:w="1798" w:type="dxa"/>
            <w:shd w:val="clear" w:color="auto" w:fill="auto"/>
            <w:vAlign w:val="center"/>
          </w:tcPr>
          <w:p w14:paraId="76F3C9A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Свинна</w:t>
            </w:r>
            <w:proofErr w:type="spellEnd"/>
          </w:p>
        </w:tc>
        <w:tc>
          <w:tcPr>
            <w:tcW w:w="1659" w:type="dxa"/>
            <w:shd w:val="clear" w:color="auto" w:fill="auto"/>
            <w:vAlign w:val="center"/>
          </w:tcPr>
          <w:p w14:paraId="018BAC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UA_M5.8_0078</w:t>
            </w:r>
          </w:p>
        </w:tc>
        <w:tc>
          <w:tcPr>
            <w:tcW w:w="1418" w:type="dxa"/>
            <w:shd w:val="clear" w:color="auto" w:fill="auto"/>
            <w:vAlign w:val="center"/>
          </w:tcPr>
          <w:p w14:paraId="6667E0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3A133CE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0F14A2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25A6B7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7E666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CE7CE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4FE6EFA" w14:textId="77777777" w:rsidTr="00770BBE">
        <w:trPr>
          <w:cantSplit/>
        </w:trPr>
        <w:tc>
          <w:tcPr>
            <w:tcW w:w="619" w:type="dxa"/>
            <w:shd w:val="clear" w:color="auto" w:fill="auto"/>
            <w:vAlign w:val="center"/>
          </w:tcPr>
          <w:p w14:paraId="35413E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77</w:t>
            </w:r>
          </w:p>
        </w:tc>
        <w:tc>
          <w:tcPr>
            <w:tcW w:w="1798" w:type="dxa"/>
            <w:shd w:val="clear" w:color="auto" w:fill="auto"/>
            <w:vAlign w:val="center"/>
          </w:tcPr>
          <w:p w14:paraId="230549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Карпів Яр</w:t>
            </w:r>
          </w:p>
        </w:tc>
        <w:tc>
          <w:tcPr>
            <w:tcW w:w="1659" w:type="dxa"/>
            <w:shd w:val="clear" w:color="auto" w:fill="auto"/>
            <w:vAlign w:val="center"/>
          </w:tcPr>
          <w:p w14:paraId="1CD8BC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UA_M5.8_0079</w:t>
            </w:r>
          </w:p>
        </w:tc>
        <w:tc>
          <w:tcPr>
            <w:tcW w:w="1418" w:type="dxa"/>
            <w:shd w:val="clear" w:color="auto" w:fill="auto"/>
          </w:tcPr>
          <w:p w14:paraId="41B8CC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97A66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7C85A2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C37D4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4D0B0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52058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54CC75B" w14:textId="77777777" w:rsidTr="00770BBE">
        <w:trPr>
          <w:cantSplit/>
        </w:trPr>
        <w:tc>
          <w:tcPr>
            <w:tcW w:w="619" w:type="dxa"/>
            <w:shd w:val="clear" w:color="auto" w:fill="auto"/>
            <w:vAlign w:val="center"/>
          </w:tcPr>
          <w:p w14:paraId="3FF452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78</w:t>
            </w:r>
          </w:p>
        </w:tc>
        <w:tc>
          <w:tcPr>
            <w:tcW w:w="1798" w:type="dxa"/>
            <w:shd w:val="clear" w:color="auto" w:fill="auto"/>
            <w:vAlign w:val="center"/>
          </w:tcPr>
          <w:p w14:paraId="1B07FE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Свинарка</w:t>
            </w:r>
          </w:p>
        </w:tc>
        <w:tc>
          <w:tcPr>
            <w:tcW w:w="1659" w:type="dxa"/>
            <w:shd w:val="clear" w:color="auto" w:fill="auto"/>
            <w:vAlign w:val="center"/>
          </w:tcPr>
          <w:p w14:paraId="1CCA538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UA_M5.8_0080</w:t>
            </w:r>
          </w:p>
        </w:tc>
        <w:tc>
          <w:tcPr>
            <w:tcW w:w="1418" w:type="dxa"/>
            <w:shd w:val="clear" w:color="auto" w:fill="auto"/>
          </w:tcPr>
          <w:p w14:paraId="18F284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AD33B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49440D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68956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DD580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2A6D5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5851071" w14:textId="77777777" w:rsidTr="00770BBE">
        <w:trPr>
          <w:cantSplit/>
        </w:trPr>
        <w:tc>
          <w:tcPr>
            <w:tcW w:w="619" w:type="dxa"/>
            <w:shd w:val="clear" w:color="auto" w:fill="auto"/>
            <w:vAlign w:val="center"/>
          </w:tcPr>
          <w:p w14:paraId="1D88EE1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79</w:t>
            </w:r>
          </w:p>
        </w:tc>
        <w:tc>
          <w:tcPr>
            <w:tcW w:w="1798" w:type="dxa"/>
            <w:shd w:val="clear" w:color="auto" w:fill="auto"/>
            <w:vAlign w:val="center"/>
          </w:tcPr>
          <w:p w14:paraId="292392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659" w:type="dxa"/>
            <w:shd w:val="clear" w:color="auto" w:fill="auto"/>
            <w:vAlign w:val="center"/>
          </w:tcPr>
          <w:p w14:paraId="54B222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UA_M5.8_0081</w:t>
            </w:r>
          </w:p>
        </w:tc>
        <w:tc>
          <w:tcPr>
            <w:tcW w:w="1418" w:type="dxa"/>
            <w:shd w:val="clear" w:color="auto" w:fill="auto"/>
          </w:tcPr>
          <w:p w14:paraId="50E504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CE669D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E780E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ED47F7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92AAC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5186F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2F7465C" w14:textId="77777777" w:rsidTr="00770BBE">
        <w:trPr>
          <w:cantSplit/>
        </w:trPr>
        <w:tc>
          <w:tcPr>
            <w:tcW w:w="619" w:type="dxa"/>
            <w:shd w:val="clear" w:color="auto" w:fill="auto"/>
            <w:vAlign w:val="center"/>
          </w:tcPr>
          <w:p w14:paraId="2CD48F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w:t>
            </w:r>
          </w:p>
        </w:tc>
        <w:tc>
          <w:tcPr>
            <w:tcW w:w="1798" w:type="dxa"/>
            <w:shd w:val="clear" w:color="auto" w:fill="auto"/>
            <w:vAlign w:val="center"/>
          </w:tcPr>
          <w:p w14:paraId="7184854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Червонознаменське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03FB26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UA_M5.8_0082</w:t>
            </w:r>
          </w:p>
        </w:tc>
        <w:tc>
          <w:tcPr>
            <w:tcW w:w="1418" w:type="dxa"/>
            <w:shd w:val="clear" w:color="auto" w:fill="auto"/>
            <w:vAlign w:val="center"/>
          </w:tcPr>
          <w:p w14:paraId="54F19DC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43E5E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7C560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A05F2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13A1B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D3CDD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144BB35D" w14:textId="77777777" w:rsidTr="00770BBE">
        <w:trPr>
          <w:cantSplit/>
        </w:trPr>
        <w:tc>
          <w:tcPr>
            <w:tcW w:w="619" w:type="dxa"/>
            <w:shd w:val="clear" w:color="auto" w:fill="auto"/>
            <w:vAlign w:val="center"/>
          </w:tcPr>
          <w:p w14:paraId="3352F1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81</w:t>
            </w:r>
          </w:p>
        </w:tc>
        <w:tc>
          <w:tcPr>
            <w:tcW w:w="1798" w:type="dxa"/>
            <w:shd w:val="clear" w:color="auto" w:fill="auto"/>
            <w:vAlign w:val="center"/>
          </w:tcPr>
          <w:p w14:paraId="1019EF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659" w:type="dxa"/>
            <w:shd w:val="clear" w:color="auto" w:fill="auto"/>
            <w:vAlign w:val="center"/>
          </w:tcPr>
          <w:p w14:paraId="4DF2E0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UA_M5.8_0083</w:t>
            </w:r>
          </w:p>
        </w:tc>
        <w:tc>
          <w:tcPr>
            <w:tcW w:w="1418" w:type="dxa"/>
            <w:shd w:val="clear" w:color="auto" w:fill="auto"/>
          </w:tcPr>
          <w:p w14:paraId="798D1D4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5A81E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DB5768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590FC4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629E9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0F3CE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DFE4219" w14:textId="77777777" w:rsidTr="00770BBE">
        <w:trPr>
          <w:cantSplit/>
        </w:trPr>
        <w:tc>
          <w:tcPr>
            <w:tcW w:w="619" w:type="dxa"/>
            <w:shd w:val="clear" w:color="auto" w:fill="auto"/>
            <w:vAlign w:val="center"/>
          </w:tcPr>
          <w:p w14:paraId="372CB0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82</w:t>
            </w:r>
          </w:p>
        </w:tc>
        <w:tc>
          <w:tcPr>
            <w:tcW w:w="1798" w:type="dxa"/>
            <w:shd w:val="clear" w:color="auto" w:fill="auto"/>
            <w:vAlign w:val="center"/>
          </w:tcPr>
          <w:p w14:paraId="487573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Малий Куяльник</w:t>
            </w:r>
          </w:p>
        </w:tc>
        <w:tc>
          <w:tcPr>
            <w:tcW w:w="1659" w:type="dxa"/>
            <w:shd w:val="clear" w:color="auto" w:fill="auto"/>
            <w:vAlign w:val="center"/>
          </w:tcPr>
          <w:p w14:paraId="5CDE33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UA_M5.8_0084</w:t>
            </w:r>
          </w:p>
        </w:tc>
        <w:tc>
          <w:tcPr>
            <w:tcW w:w="1418" w:type="dxa"/>
            <w:shd w:val="clear" w:color="auto" w:fill="auto"/>
          </w:tcPr>
          <w:p w14:paraId="536F47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F1069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3A3F4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3E5E5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59D68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2C080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2659AF9" w14:textId="77777777" w:rsidTr="00770BBE">
        <w:trPr>
          <w:cantSplit/>
        </w:trPr>
        <w:tc>
          <w:tcPr>
            <w:tcW w:w="619" w:type="dxa"/>
            <w:shd w:val="clear" w:color="auto" w:fill="auto"/>
            <w:vAlign w:val="center"/>
          </w:tcPr>
          <w:p w14:paraId="4E3ABA2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83</w:t>
            </w:r>
          </w:p>
        </w:tc>
        <w:tc>
          <w:tcPr>
            <w:tcW w:w="1798" w:type="dxa"/>
            <w:shd w:val="clear" w:color="auto" w:fill="auto"/>
            <w:vAlign w:val="center"/>
          </w:tcPr>
          <w:p w14:paraId="3E0575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Торосова</w:t>
            </w:r>
          </w:p>
        </w:tc>
        <w:tc>
          <w:tcPr>
            <w:tcW w:w="1659" w:type="dxa"/>
            <w:shd w:val="clear" w:color="auto" w:fill="auto"/>
            <w:vAlign w:val="center"/>
          </w:tcPr>
          <w:p w14:paraId="7281C2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UA_M5.8_0085</w:t>
            </w:r>
          </w:p>
        </w:tc>
        <w:tc>
          <w:tcPr>
            <w:tcW w:w="1418" w:type="dxa"/>
            <w:shd w:val="clear" w:color="auto" w:fill="auto"/>
          </w:tcPr>
          <w:p w14:paraId="77190E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7485B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DD7F3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0AFFE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AD27C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8077D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DD80557" w14:textId="77777777" w:rsidTr="00770BBE">
        <w:trPr>
          <w:cantSplit/>
        </w:trPr>
        <w:tc>
          <w:tcPr>
            <w:tcW w:w="619" w:type="dxa"/>
            <w:shd w:val="clear" w:color="auto" w:fill="auto"/>
            <w:vAlign w:val="center"/>
          </w:tcPr>
          <w:p w14:paraId="0EF6FA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84</w:t>
            </w:r>
          </w:p>
        </w:tc>
        <w:tc>
          <w:tcPr>
            <w:tcW w:w="1798" w:type="dxa"/>
            <w:shd w:val="clear" w:color="auto" w:fill="auto"/>
            <w:vAlign w:val="center"/>
          </w:tcPr>
          <w:p w14:paraId="33EC5C0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Хороша</w:t>
            </w:r>
          </w:p>
        </w:tc>
        <w:tc>
          <w:tcPr>
            <w:tcW w:w="1659" w:type="dxa"/>
            <w:shd w:val="clear" w:color="auto" w:fill="auto"/>
            <w:vAlign w:val="center"/>
          </w:tcPr>
          <w:p w14:paraId="0D922D3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UA_M5.8_0086</w:t>
            </w:r>
          </w:p>
        </w:tc>
        <w:tc>
          <w:tcPr>
            <w:tcW w:w="1418" w:type="dxa"/>
            <w:shd w:val="clear" w:color="auto" w:fill="auto"/>
          </w:tcPr>
          <w:p w14:paraId="3BDC65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12807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7BA7E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8840B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CC684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6E297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5043E5B" w14:textId="77777777" w:rsidTr="00770BBE">
        <w:trPr>
          <w:cantSplit/>
        </w:trPr>
        <w:tc>
          <w:tcPr>
            <w:tcW w:w="619" w:type="dxa"/>
            <w:shd w:val="clear" w:color="auto" w:fill="auto"/>
            <w:vAlign w:val="center"/>
          </w:tcPr>
          <w:p w14:paraId="6351C5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85</w:t>
            </w:r>
          </w:p>
        </w:tc>
        <w:tc>
          <w:tcPr>
            <w:tcW w:w="1798" w:type="dxa"/>
            <w:shd w:val="clear" w:color="auto" w:fill="auto"/>
            <w:vAlign w:val="center"/>
          </w:tcPr>
          <w:p w14:paraId="53054E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659" w:type="dxa"/>
            <w:shd w:val="clear" w:color="auto" w:fill="auto"/>
            <w:vAlign w:val="center"/>
          </w:tcPr>
          <w:p w14:paraId="0D97A2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UA_M5.8_0087</w:t>
            </w:r>
          </w:p>
        </w:tc>
        <w:tc>
          <w:tcPr>
            <w:tcW w:w="1418" w:type="dxa"/>
            <w:shd w:val="clear" w:color="auto" w:fill="auto"/>
          </w:tcPr>
          <w:p w14:paraId="0D2EAF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2FE19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91402A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FB7A9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3FACA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73B9D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6690B51" w14:textId="77777777" w:rsidTr="00770BBE">
        <w:trPr>
          <w:cantSplit/>
        </w:trPr>
        <w:tc>
          <w:tcPr>
            <w:tcW w:w="619" w:type="dxa"/>
            <w:shd w:val="clear" w:color="auto" w:fill="auto"/>
            <w:vAlign w:val="center"/>
          </w:tcPr>
          <w:p w14:paraId="6ED90B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86</w:t>
            </w:r>
          </w:p>
        </w:tc>
        <w:tc>
          <w:tcPr>
            <w:tcW w:w="1798" w:type="dxa"/>
            <w:shd w:val="clear" w:color="auto" w:fill="auto"/>
            <w:vAlign w:val="center"/>
          </w:tcPr>
          <w:p w14:paraId="17ACD3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659" w:type="dxa"/>
            <w:shd w:val="clear" w:color="auto" w:fill="auto"/>
            <w:vAlign w:val="center"/>
          </w:tcPr>
          <w:p w14:paraId="5C3DAE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UA_M5.8_0088</w:t>
            </w:r>
          </w:p>
        </w:tc>
        <w:tc>
          <w:tcPr>
            <w:tcW w:w="1418" w:type="dxa"/>
            <w:shd w:val="clear" w:color="auto" w:fill="auto"/>
            <w:vAlign w:val="center"/>
          </w:tcPr>
          <w:p w14:paraId="4554C2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FB66C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45A7B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E4CDA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57162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9EDE4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C9EAA49" w14:textId="77777777" w:rsidTr="00770BBE">
        <w:trPr>
          <w:cantSplit/>
        </w:trPr>
        <w:tc>
          <w:tcPr>
            <w:tcW w:w="619" w:type="dxa"/>
            <w:shd w:val="clear" w:color="auto" w:fill="auto"/>
            <w:vAlign w:val="center"/>
          </w:tcPr>
          <w:p w14:paraId="16E414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87</w:t>
            </w:r>
          </w:p>
        </w:tc>
        <w:tc>
          <w:tcPr>
            <w:tcW w:w="1798" w:type="dxa"/>
            <w:shd w:val="clear" w:color="auto" w:fill="auto"/>
            <w:vAlign w:val="center"/>
          </w:tcPr>
          <w:p w14:paraId="470343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659" w:type="dxa"/>
            <w:shd w:val="clear" w:color="auto" w:fill="auto"/>
            <w:vAlign w:val="center"/>
          </w:tcPr>
          <w:p w14:paraId="634DE8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UA_M5.8_0089</w:t>
            </w:r>
          </w:p>
        </w:tc>
        <w:tc>
          <w:tcPr>
            <w:tcW w:w="1418" w:type="dxa"/>
            <w:shd w:val="clear" w:color="auto" w:fill="auto"/>
          </w:tcPr>
          <w:p w14:paraId="3ED55B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A2966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1526C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20CDD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2A216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F4D1E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1006E07" w14:textId="77777777" w:rsidTr="00770BBE">
        <w:trPr>
          <w:cantSplit/>
        </w:trPr>
        <w:tc>
          <w:tcPr>
            <w:tcW w:w="619" w:type="dxa"/>
            <w:shd w:val="clear" w:color="auto" w:fill="auto"/>
            <w:vAlign w:val="center"/>
          </w:tcPr>
          <w:p w14:paraId="6DF7B1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88</w:t>
            </w:r>
          </w:p>
        </w:tc>
        <w:tc>
          <w:tcPr>
            <w:tcW w:w="1798" w:type="dxa"/>
            <w:shd w:val="clear" w:color="auto" w:fill="auto"/>
            <w:vAlign w:val="center"/>
          </w:tcPr>
          <w:p w14:paraId="526DB6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Середній Куяльник</w:t>
            </w:r>
          </w:p>
        </w:tc>
        <w:tc>
          <w:tcPr>
            <w:tcW w:w="1659" w:type="dxa"/>
            <w:shd w:val="clear" w:color="auto" w:fill="auto"/>
            <w:vAlign w:val="center"/>
          </w:tcPr>
          <w:p w14:paraId="55FF5E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UA_M5.8_0090</w:t>
            </w:r>
          </w:p>
        </w:tc>
        <w:tc>
          <w:tcPr>
            <w:tcW w:w="1418" w:type="dxa"/>
            <w:shd w:val="clear" w:color="auto" w:fill="auto"/>
          </w:tcPr>
          <w:p w14:paraId="40D4C8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E1E48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ACC4AF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A64E4B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BA7D5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0B8EA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90BB5D6" w14:textId="77777777" w:rsidTr="00770BBE">
        <w:trPr>
          <w:cantSplit/>
        </w:trPr>
        <w:tc>
          <w:tcPr>
            <w:tcW w:w="619" w:type="dxa"/>
            <w:shd w:val="clear" w:color="auto" w:fill="auto"/>
            <w:vAlign w:val="center"/>
          </w:tcPr>
          <w:p w14:paraId="5889B9E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89</w:t>
            </w:r>
          </w:p>
        </w:tc>
        <w:tc>
          <w:tcPr>
            <w:tcW w:w="1798" w:type="dxa"/>
            <w:shd w:val="clear" w:color="auto" w:fill="auto"/>
            <w:vAlign w:val="center"/>
          </w:tcPr>
          <w:p w14:paraId="36AE28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525EAA1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UA_M5.8_0092</w:t>
            </w:r>
          </w:p>
        </w:tc>
        <w:tc>
          <w:tcPr>
            <w:tcW w:w="1418" w:type="dxa"/>
            <w:shd w:val="clear" w:color="auto" w:fill="auto"/>
            <w:vAlign w:val="center"/>
          </w:tcPr>
          <w:p w14:paraId="14B0FC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4C9AA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7B0BAC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1F9E6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B16C6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3D623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CBB13A7" w14:textId="77777777" w:rsidTr="00770BBE">
        <w:trPr>
          <w:cantSplit/>
        </w:trPr>
        <w:tc>
          <w:tcPr>
            <w:tcW w:w="619" w:type="dxa"/>
            <w:shd w:val="clear" w:color="auto" w:fill="auto"/>
            <w:vAlign w:val="center"/>
          </w:tcPr>
          <w:p w14:paraId="014BC6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90</w:t>
            </w:r>
          </w:p>
        </w:tc>
        <w:tc>
          <w:tcPr>
            <w:tcW w:w="1798" w:type="dxa"/>
            <w:shd w:val="clear" w:color="auto" w:fill="auto"/>
            <w:vAlign w:val="center"/>
          </w:tcPr>
          <w:p w14:paraId="52FFB5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36E585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UA_M5.8_0093</w:t>
            </w:r>
          </w:p>
        </w:tc>
        <w:tc>
          <w:tcPr>
            <w:tcW w:w="1418" w:type="dxa"/>
            <w:shd w:val="clear" w:color="auto" w:fill="auto"/>
          </w:tcPr>
          <w:p w14:paraId="1E3E33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343AB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620D23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42D96A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3F90B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44601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7B4632F" w14:textId="77777777" w:rsidTr="00770BBE">
        <w:trPr>
          <w:cantSplit/>
        </w:trPr>
        <w:tc>
          <w:tcPr>
            <w:tcW w:w="619" w:type="dxa"/>
            <w:shd w:val="clear" w:color="auto" w:fill="auto"/>
            <w:vAlign w:val="center"/>
          </w:tcPr>
          <w:p w14:paraId="6FEDC4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91</w:t>
            </w:r>
          </w:p>
        </w:tc>
        <w:tc>
          <w:tcPr>
            <w:tcW w:w="1798" w:type="dxa"/>
            <w:shd w:val="clear" w:color="auto" w:fill="auto"/>
            <w:vAlign w:val="center"/>
          </w:tcPr>
          <w:p w14:paraId="0F92DD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1041CC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UA_M5.8_0094</w:t>
            </w:r>
          </w:p>
        </w:tc>
        <w:tc>
          <w:tcPr>
            <w:tcW w:w="1418" w:type="dxa"/>
            <w:shd w:val="clear" w:color="auto" w:fill="auto"/>
          </w:tcPr>
          <w:p w14:paraId="475088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79628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69626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9479D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B704A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DDF39A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4FB6504" w14:textId="77777777" w:rsidTr="00770BBE">
        <w:trPr>
          <w:cantSplit/>
        </w:trPr>
        <w:tc>
          <w:tcPr>
            <w:tcW w:w="619" w:type="dxa"/>
            <w:shd w:val="clear" w:color="auto" w:fill="auto"/>
            <w:vAlign w:val="center"/>
          </w:tcPr>
          <w:p w14:paraId="6E4DEA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92</w:t>
            </w:r>
          </w:p>
        </w:tc>
        <w:tc>
          <w:tcPr>
            <w:tcW w:w="1798" w:type="dxa"/>
            <w:shd w:val="clear" w:color="auto" w:fill="auto"/>
            <w:vAlign w:val="center"/>
          </w:tcPr>
          <w:p w14:paraId="3E3957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Великий Куяльник</w:t>
            </w:r>
          </w:p>
        </w:tc>
        <w:tc>
          <w:tcPr>
            <w:tcW w:w="1659" w:type="dxa"/>
            <w:shd w:val="clear" w:color="auto" w:fill="auto"/>
            <w:vAlign w:val="center"/>
          </w:tcPr>
          <w:p w14:paraId="38EAB3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UA_M5.8_0095</w:t>
            </w:r>
          </w:p>
        </w:tc>
        <w:tc>
          <w:tcPr>
            <w:tcW w:w="1418" w:type="dxa"/>
            <w:shd w:val="clear" w:color="auto" w:fill="auto"/>
            <w:vAlign w:val="center"/>
          </w:tcPr>
          <w:p w14:paraId="1EFDFF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114840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BE0A9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4E3C0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06F86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17D0A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39B73B7" w14:textId="77777777" w:rsidTr="00770BBE">
        <w:trPr>
          <w:cantSplit/>
        </w:trPr>
        <w:tc>
          <w:tcPr>
            <w:tcW w:w="619" w:type="dxa"/>
            <w:shd w:val="clear" w:color="auto" w:fill="auto"/>
            <w:vAlign w:val="center"/>
          </w:tcPr>
          <w:p w14:paraId="7B5F30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93</w:t>
            </w:r>
          </w:p>
        </w:tc>
        <w:tc>
          <w:tcPr>
            <w:tcW w:w="1798" w:type="dxa"/>
            <w:shd w:val="clear" w:color="auto" w:fill="auto"/>
            <w:vAlign w:val="center"/>
          </w:tcPr>
          <w:p w14:paraId="0DD4AD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659" w:type="dxa"/>
            <w:shd w:val="clear" w:color="auto" w:fill="auto"/>
            <w:vAlign w:val="center"/>
          </w:tcPr>
          <w:p w14:paraId="331DD7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UA_M5.8_0098</w:t>
            </w:r>
          </w:p>
        </w:tc>
        <w:tc>
          <w:tcPr>
            <w:tcW w:w="1418" w:type="dxa"/>
            <w:shd w:val="clear" w:color="auto" w:fill="auto"/>
            <w:vAlign w:val="center"/>
          </w:tcPr>
          <w:p w14:paraId="1ACE79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E2AA7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57A8C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968B4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0D2A9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CCDF0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D56A01A" w14:textId="77777777" w:rsidTr="00770BBE">
        <w:trPr>
          <w:cantSplit/>
        </w:trPr>
        <w:tc>
          <w:tcPr>
            <w:tcW w:w="619" w:type="dxa"/>
            <w:shd w:val="clear" w:color="auto" w:fill="auto"/>
            <w:vAlign w:val="center"/>
          </w:tcPr>
          <w:p w14:paraId="7DB2F0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94</w:t>
            </w:r>
          </w:p>
        </w:tc>
        <w:tc>
          <w:tcPr>
            <w:tcW w:w="1798" w:type="dxa"/>
            <w:shd w:val="clear" w:color="auto" w:fill="auto"/>
            <w:vAlign w:val="center"/>
          </w:tcPr>
          <w:p w14:paraId="54BD466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659" w:type="dxa"/>
            <w:shd w:val="clear" w:color="auto" w:fill="auto"/>
            <w:vAlign w:val="center"/>
          </w:tcPr>
          <w:p w14:paraId="7C41E2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UA_M5.8_0099</w:t>
            </w:r>
          </w:p>
        </w:tc>
        <w:tc>
          <w:tcPr>
            <w:tcW w:w="1418" w:type="dxa"/>
            <w:shd w:val="clear" w:color="auto" w:fill="auto"/>
            <w:vAlign w:val="center"/>
          </w:tcPr>
          <w:p w14:paraId="06999FF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4E9970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F72A0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B7239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819D6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255B6E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02BD841" w14:textId="77777777" w:rsidTr="00770BBE">
        <w:trPr>
          <w:cantSplit/>
        </w:trPr>
        <w:tc>
          <w:tcPr>
            <w:tcW w:w="619" w:type="dxa"/>
            <w:shd w:val="clear" w:color="auto" w:fill="auto"/>
            <w:vAlign w:val="center"/>
          </w:tcPr>
          <w:p w14:paraId="4F48B3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95</w:t>
            </w:r>
          </w:p>
        </w:tc>
        <w:tc>
          <w:tcPr>
            <w:tcW w:w="1798" w:type="dxa"/>
            <w:shd w:val="clear" w:color="auto" w:fill="auto"/>
            <w:vAlign w:val="center"/>
          </w:tcPr>
          <w:p w14:paraId="331371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Суха Журавка</w:t>
            </w:r>
          </w:p>
        </w:tc>
        <w:tc>
          <w:tcPr>
            <w:tcW w:w="1659" w:type="dxa"/>
            <w:shd w:val="clear" w:color="auto" w:fill="auto"/>
            <w:vAlign w:val="center"/>
          </w:tcPr>
          <w:p w14:paraId="0BE6F4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UA_M5.8_0100</w:t>
            </w:r>
          </w:p>
        </w:tc>
        <w:tc>
          <w:tcPr>
            <w:tcW w:w="1418" w:type="dxa"/>
            <w:shd w:val="clear" w:color="auto" w:fill="auto"/>
          </w:tcPr>
          <w:p w14:paraId="3639B9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F7B22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1EEDD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3B48B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06083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1A2DE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D39BF32" w14:textId="77777777" w:rsidTr="00770BBE">
        <w:trPr>
          <w:cantSplit/>
        </w:trPr>
        <w:tc>
          <w:tcPr>
            <w:tcW w:w="619" w:type="dxa"/>
            <w:shd w:val="clear" w:color="auto" w:fill="auto"/>
            <w:vAlign w:val="center"/>
          </w:tcPr>
          <w:p w14:paraId="6D1414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96</w:t>
            </w:r>
          </w:p>
        </w:tc>
        <w:tc>
          <w:tcPr>
            <w:tcW w:w="1798" w:type="dxa"/>
            <w:shd w:val="clear" w:color="auto" w:fill="auto"/>
            <w:vAlign w:val="center"/>
          </w:tcPr>
          <w:p w14:paraId="3656BE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Яр Дубовий</w:t>
            </w:r>
          </w:p>
        </w:tc>
        <w:tc>
          <w:tcPr>
            <w:tcW w:w="1659" w:type="dxa"/>
            <w:shd w:val="clear" w:color="auto" w:fill="auto"/>
            <w:vAlign w:val="center"/>
          </w:tcPr>
          <w:p w14:paraId="38DD62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UA_M5.8_0101</w:t>
            </w:r>
          </w:p>
        </w:tc>
        <w:tc>
          <w:tcPr>
            <w:tcW w:w="1418" w:type="dxa"/>
            <w:shd w:val="clear" w:color="auto" w:fill="auto"/>
          </w:tcPr>
          <w:p w14:paraId="200AC58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84802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D963A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756EB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C9C0E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9F7A9C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0840135" w14:textId="77777777" w:rsidTr="00770BBE">
        <w:trPr>
          <w:cantSplit/>
        </w:trPr>
        <w:tc>
          <w:tcPr>
            <w:tcW w:w="619" w:type="dxa"/>
            <w:shd w:val="clear" w:color="auto" w:fill="auto"/>
            <w:vAlign w:val="center"/>
          </w:tcPr>
          <w:p w14:paraId="7B688A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97</w:t>
            </w:r>
          </w:p>
        </w:tc>
        <w:tc>
          <w:tcPr>
            <w:tcW w:w="1798" w:type="dxa"/>
            <w:shd w:val="clear" w:color="auto" w:fill="auto"/>
            <w:vAlign w:val="center"/>
          </w:tcPr>
          <w:p w14:paraId="7499FA9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Яр Дубовий</w:t>
            </w:r>
          </w:p>
        </w:tc>
        <w:tc>
          <w:tcPr>
            <w:tcW w:w="1659" w:type="dxa"/>
            <w:shd w:val="clear" w:color="auto" w:fill="auto"/>
            <w:vAlign w:val="center"/>
          </w:tcPr>
          <w:p w14:paraId="522EE8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UA_M5.8_0102</w:t>
            </w:r>
          </w:p>
        </w:tc>
        <w:tc>
          <w:tcPr>
            <w:tcW w:w="1418" w:type="dxa"/>
            <w:shd w:val="clear" w:color="auto" w:fill="auto"/>
          </w:tcPr>
          <w:p w14:paraId="6C9247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2D5C9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E8D65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17287C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1CF4E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90499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09A0017" w14:textId="77777777" w:rsidTr="00770BBE">
        <w:trPr>
          <w:cantSplit/>
        </w:trPr>
        <w:tc>
          <w:tcPr>
            <w:tcW w:w="619" w:type="dxa"/>
            <w:shd w:val="clear" w:color="auto" w:fill="auto"/>
            <w:vAlign w:val="center"/>
          </w:tcPr>
          <w:p w14:paraId="032F043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98</w:t>
            </w:r>
          </w:p>
        </w:tc>
        <w:tc>
          <w:tcPr>
            <w:tcW w:w="1798" w:type="dxa"/>
            <w:shd w:val="clear" w:color="auto" w:fill="auto"/>
            <w:vAlign w:val="center"/>
          </w:tcPr>
          <w:p w14:paraId="3DC1105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659" w:type="dxa"/>
            <w:shd w:val="clear" w:color="auto" w:fill="auto"/>
            <w:vAlign w:val="center"/>
          </w:tcPr>
          <w:p w14:paraId="329C9E1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UA_M5.8_0103</w:t>
            </w:r>
          </w:p>
        </w:tc>
        <w:tc>
          <w:tcPr>
            <w:tcW w:w="1418" w:type="dxa"/>
            <w:shd w:val="clear" w:color="auto" w:fill="auto"/>
          </w:tcPr>
          <w:p w14:paraId="3D69C9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E7530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0DF7F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92A16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EBB97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DAF7E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C0F118" w14:textId="77777777" w:rsidTr="00770BBE">
        <w:trPr>
          <w:cantSplit/>
        </w:trPr>
        <w:tc>
          <w:tcPr>
            <w:tcW w:w="619" w:type="dxa"/>
            <w:shd w:val="clear" w:color="auto" w:fill="auto"/>
            <w:vAlign w:val="center"/>
          </w:tcPr>
          <w:p w14:paraId="0F025A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99</w:t>
            </w:r>
          </w:p>
        </w:tc>
        <w:tc>
          <w:tcPr>
            <w:tcW w:w="1798" w:type="dxa"/>
            <w:shd w:val="clear" w:color="auto" w:fill="auto"/>
            <w:vAlign w:val="center"/>
          </w:tcPr>
          <w:p w14:paraId="684893C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659" w:type="dxa"/>
            <w:shd w:val="clear" w:color="auto" w:fill="auto"/>
            <w:vAlign w:val="center"/>
          </w:tcPr>
          <w:p w14:paraId="435A39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UA_M5.8_0104</w:t>
            </w:r>
          </w:p>
        </w:tc>
        <w:tc>
          <w:tcPr>
            <w:tcW w:w="1418" w:type="dxa"/>
            <w:shd w:val="clear" w:color="auto" w:fill="auto"/>
          </w:tcPr>
          <w:p w14:paraId="77680E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DF91C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8B9D3F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C0595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D50C8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F3A90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AA69523" w14:textId="77777777" w:rsidTr="00770BBE">
        <w:trPr>
          <w:cantSplit/>
        </w:trPr>
        <w:tc>
          <w:tcPr>
            <w:tcW w:w="619" w:type="dxa"/>
            <w:shd w:val="clear" w:color="auto" w:fill="auto"/>
            <w:vAlign w:val="center"/>
          </w:tcPr>
          <w:p w14:paraId="78EDC6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100</w:t>
            </w:r>
          </w:p>
        </w:tc>
        <w:tc>
          <w:tcPr>
            <w:tcW w:w="1798" w:type="dxa"/>
            <w:shd w:val="clear" w:color="auto" w:fill="auto"/>
            <w:vAlign w:val="center"/>
          </w:tcPr>
          <w:p w14:paraId="54EF04A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Северинівське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70923E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UA_M5.8_0105</w:t>
            </w:r>
          </w:p>
        </w:tc>
        <w:tc>
          <w:tcPr>
            <w:tcW w:w="1418" w:type="dxa"/>
            <w:shd w:val="clear" w:color="auto" w:fill="auto"/>
            <w:vAlign w:val="center"/>
          </w:tcPr>
          <w:p w14:paraId="356277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1D96C9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CC675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48F38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56941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1FFBA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3D0562F" w14:textId="77777777" w:rsidTr="00770BBE">
        <w:trPr>
          <w:cantSplit/>
        </w:trPr>
        <w:tc>
          <w:tcPr>
            <w:tcW w:w="619" w:type="dxa"/>
            <w:shd w:val="clear" w:color="auto" w:fill="auto"/>
            <w:vAlign w:val="center"/>
          </w:tcPr>
          <w:p w14:paraId="43B44E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101</w:t>
            </w:r>
          </w:p>
        </w:tc>
        <w:tc>
          <w:tcPr>
            <w:tcW w:w="1798" w:type="dxa"/>
            <w:shd w:val="clear" w:color="auto" w:fill="auto"/>
            <w:vAlign w:val="center"/>
          </w:tcPr>
          <w:p w14:paraId="7741298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Кошківка</w:t>
            </w:r>
            <w:proofErr w:type="spellEnd"/>
          </w:p>
        </w:tc>
        <w:tc>
          <w:tcPr>
            <w:tcW w:w="1659" w:type="dxa"/>
            <w:shd w:val="clear" w:color="auto" w:fill="auto"/>
            <w:vAlign w:val="center"/>
          </w:tcPr>
          <w:p w14:paraId="19E30C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UA_M5.8_0106</w:t>
            </w:r>
          </w:p>
        </w:tc>
        <w:tc>
          <w:tcPr>
            <w:tcW w:w="1418" w:type="dxa"/>
            <w:shd w:val="clear" w:color="auto" w:fill="auto"/>
          </w:tcPr>
          <w:p w14:paraId="365C45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CD13A4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1B628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44783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68065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6C5F8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3CD411D" w14:textId="77777777" w:rsidTr="00770BBE">
        <w:trPr>
          <w:cantSplit/>
        </w:trPr>
        <w:tc>
          <w:tcPr>
            <w:tcW w:w="619" w:type="dxa"/>
            <w:shd w:val="clear" w:color="auto" w:fill="auto"/>
            <w:vAlign w:val="center"/>
          </w:tcPr>
          <w:p w14:paraId="2A871A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102</w:t>
            </w:r>
          </w:p>
        </w:tc>
        <w:tc>
          <w:tcPr>
            <w:tcW w:w="1798" w:type="dxa"/>
            <w:shd w:val="clear" w:color="auto" w:fill="auto"/>
            <w:vAlign w:val="center"/>
          </w:tcPr>
          <w:p w14:paraId="1C19EA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Райкова</w:t>
            </w:r>
          </w:p>
        </w:tc>
        <w:tc>
          <w:tcPr>
            <w:tcW w:w="1659" w:type="dxa"/>
            <w:shd w:val="clear" w:color="auto" w:fill="auto"/>
            <w:vAlign w:val="center"/>
          </w:tcPr>
          <w:p w14:paraId="2950A2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UA_M5.8_0107</w:t>
            </w:r>
          </w:p>
        </w:tc>
        <w:tc>
          <w:tcPr>
            <w:tcW w:w="1418" w:type="dxa"/>
            <w:shd w:val="clear" w:color="auto" w:fill="auto"/>
          </w:tcPr>
          <w:p w14:paraId="157794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77842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B9CA2D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31FC0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41F9F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C4951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5D8675C" w14:textId="77777777" w:rsidTr="00770BBE">
        <w:trPr>
          <w:cantSplit/>
        </w:trPr>
        <w:tc>
          <w:tcPr>
            <w:tcW w:w="619" w:type="dxa"/>
            <w:shd w:val="clear" w:color="auto" w:fill="auto"/>
            <w:vAlign w:val="center"/>
          </w:tcPr>
          <w:p w14:paraId="6447D5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103</w:t>
            </w:r>
          </w:p>
        </w:tc>
        <w:tc>
          <w:tcPr>
            <w:tcW w:w="1798" w:type="dxa"/>
            <w:shd w:val="clear" w:color="auto" w:fill="auto"/>
            <w:vAlign w:val="center"/>
          </w:tcPr>
          <w:p w14:paraId="32C8BD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Суха</w:t>
            </w:r>
          </w:p>
        </w:tc>
        <w:tc>
          <w:tcPr>
            <w:tcW w:w="1659" w:type="dxa"/>
            <w:shd w:val="clear" w:color="auto" w:fill="auto"/>
            <w:vAlign w:val="center"/>
          </w:tcPr>
          <w:p w14:paraId="5A1E18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UA_M5.8_0108</w:t>
            </w:r>
          </w:p>
        </w:tc>
        <w:tc>
          <w:tcPr>
            <w:tcW w:w="1418" w:type="dxa"/>
            <w:shd w:val="clear" w:color="auto" w:fill="auto"/>
          </w:tcPr>
          <w:p w14:paraId="4FAB68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DC503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A2390A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17214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08CB33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0C4B8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017E4FE" w14:textId="77777777" w:rsidTr="00770BBE">
        <w:trPr>
          <w:cantSplit/>
        </w:trPr>
        <w:tc>
          <w:tcPr>
            <w:tcW w:w="619" w:type="dxa"/>
            <w:shd w:val="clear" w:color="auto" w:fill="auto"/>
            <w:vAlign w:val="center"/>
          </w:tcPr>
          <w:p w14:paraId="3A0216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104</w:t>
            </w:r>
          </w:p>
        </w:tc>
        <w:tc>
          <w:tcPr>
            <w:tcW w:w="1798" w:type="dxa"/>
            <w:shd w:val="clear" w:color="auto" w:fill="auto"/>
            <w:vAlign w:val="center"/>
          </w:tcPr>
          <w:p w14:paraId="7D14E48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Довбока</w:t>
            </w:r>
            <w:proofErr w:type="spellEnd"/>
          </w:p>
        </w:tc>
        <w:tc>
          <w:tcPr>
            <w:tcW w:w="1659" w:type="dxa"/>
            <w:shd w:val="clear" w:color="auto" w:fill="auto"/>
            <w:vAlign w:val="center"/>
          </w:tcPr>
          <w:p w14:paraId="25913B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UA_M5.8_0109</w:t>
            </w:r>
          </w:p>
        </w:tc>
        <w:tc>
          <w:tcPr>
            <w:tcW w:w="1418" w:type="dxa"/>
            <w:shd w:val="clear" w:color="auto" w:fill="auto"/>
          </w:tcPr>
          <w:p w14:paraId="4F9570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2F946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017F5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2263D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0011D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5CCE2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CF07287" w14:textId="77777777" w:rsidTr="00770BBE">
        <w:trPr>
          <w:cantSplit/>
        </w:trPr>
        <w:tc>
          <w:tcPr>
            <w:tcW w:w="619" w:type="dxa"/>
            <w:shd w:val="clear" w:color="auto" w:fill="auto"/>
            <w:vAlign w:val="center"/>
          </w:tcPr>
          <w:p w14:paraId="2FB892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105</w:t>
            </w:r>
          </w:p>
        </w:tc>
        <w:tc>
          <w:tcPr>
            <w:tcW w:w="1798" w:type="dxa"/>
            <w:shd w:val="clear" w:color="auto" w:fill="auto"/>
            <w:vAlign w:val="center"/>
          </w:tcPr>
          <w:p w14:paraId="56E79AD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Кубанка</w:t>
            </w:r>
          </w:p>
        </w:tc>
        <w:tc>
          <w:tcPr>
            <w:tcW w:w="1659" w:type="dxa"/>
            <w:shd w:val="clear" w:color="auto" w:fill="auto"/>
            <w:vAlign w:val="center"/>
          </w:tcPr>
          <w:p w14:paraId="0E2B9D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UA_M5.8_0110</w:t>
            </w:r>
          </w:p>
        </w:tc>
        <w:tc>
          <w:tcPr>
            <w:tcW w:w="1418" w:type="dxa"/>
            <w:shd w:val="clear" w:color="auto" w:fill="auto"/>
          </w:tcPr>
          <w:p w14:paraId="3A40FD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A4F0B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57B79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CFA2D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4A189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416776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C70CF71" w14:textId="77777777" w:rsidTr="00770BBE">
        <w:trPr>
          <w:cantSplit/>
        </w:trPr>
        <w:tc>
          <w:tcPr>
            <w:tcW w:w="619" w:type="dxa"/>
            <w:shd w:val="clear" w:color="auto" w:fill="auto"/>
            <w:vAlign w:val="center"/>
          </w:tcPr>
          <w:p w14:paraId="5F668E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106</w:t>
            </w:r>
          </w:p>
        </w:tc>
        <w:tc>
          <w:tcPr>
            <w:tcW w:w="1798" w:type="dxa"/>
            <w:shd w:val="clear" w:color="auto" w:fill="auto"/>
            <w:vAlign w:val="center"/>
          </w:tcPr>
          <w:p w14:paraId="7C717B0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Кубанка</w:t>
            </w:r>
          </w:p>
        </w:tc>
        <w:tc>
          <w:tcPr>
            <w:tcW w:w="1659" w:type="dxa"/>
            <w:shd w:val="clear" w:color="auto" w:fill="auto"/>
            <w:vAlign w:val="center"/>
          </w:tcPr>
          <w:p w14:paraId="2888A5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UA_M5.8_0111</w:t>
            </w:r>
          </w:p>
        </w:tc>
        <w:tc>
          <w:tcPr>
            <w:tcW w:w="1418" w:type="dxa"/>
            <w:shd w:val="clear" w:color="auto" w:fill="auto"/>
          </w:tcPr>
          <w:p w14:paraId="1D491F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95CF8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EB97D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D1E6C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32D27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63F10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12D7AF0" w14:textId="77777777" w:rsidTr="00770BBE">
        <w:trPr>
          <w:cantSplit/>
        </w:trPr>
        <w:tc>
          <w:tcPr>
            <w:tcW w:w="619" w:type="dxa"/>
            <w:shd w:val="clear" w:color="auto" w:fill="auto"/>
            <w:vAlign w:val="center"/>
          </w:tcPr>
          <w:p w14:paraId="5ED2D3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107</w:t>
            </w:r>
          </w:p>
        </w:tc>
        <w:tc>
          <w:tcPr>
            <w:tcW w:w="1798" w:type="dxa"/>
            <w:shd w:val="clear" w:color="auto" w:fill="auto"/>
            <w:vAlign w:val="center"/>
          </w:tcPr>
          <w:p w14:paraId="591450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7B685B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UA_M5.8_0112</w:t>
            </w:r>
          </w:p>
        </w:tc>
        <w:tc>
          <w:tcPr>
            <w:tcW w:w="1418" w:type="dxa"/>
            <w:shd w:val="clear" w:color="auto" w:fill="auto"/>
            <w:vAlign w:val="center"/>
          </w:tcPr>
          <w:p w14:paraId="6D86AA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24A998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2EFA4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E7698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6CA8B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35078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5EC21B2" w14:textId="77777777" w:rsidTr="00770BBE">
        <w:trPr>
          <w:cantSplit/>
        </w:trPr>
        <w:tc>
          <w:tcPr>
            <w:tcW w:w="619" w:type="dxa"/>
            <w:shd w:val="clear" w:color="auto" w:fill="auto"/>
            <w:vAlign w:val="center"/>
          </w:tcPr>
          <w:p w14:paraId="68D208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108</w:t>
            </w:r>
          </w:p>
        </w:tc>
        <w:tc>
          <w:tcPr>
            <w:tcW w:w="1798" w:type="dxa"/>
            <w:shd w:val="clear" w:color="auto" w:fill="auto"/>
            <w:vAlign w:val="center"/>
          </w:tcPr>
          <w:p w14:paraId="5C8EA3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6728B9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UA_M5.8_0113</w:t>
            </w:r>
          </w:p>
        </w:tc>
        <w:tc>
          <w:tcPr>
            <w:tcW w:w="1418" w:type="dxa"/>
            <w:shd w:val="clear" w:color="auto" w:fill="auto"/>
          </w:tcPr>
          <w:p w14:paraId="2065E9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0CCB2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7F9B3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157AC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B80C2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5A13E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737A8D97" w14:textId="77777777" w:rsidTr="00770BBE">
        <w:trPr>
          <w:cantSplit/>
        </w:trPr>
        <w:tc>
          <w:tcPr>
            <w:tcW w:w="619" w:type="dxa"/>
            <w:shd w:val="clear" w:color="auto" w:fill="auto"/>
            <w:vAlign w:val="center"/>
          </w:tcPr>
          <w:p w14:paraId="1ED56B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109</w:t>
            </w:r>
          </w:p>
        </w:tc>
        <w:tc>
          <w:tcPr>
            <w:tcW w:w="1798" w:type="dxa"/>
            <w:shd w:val="clear" w:color="auto" w:fill="auto"/>
            <w:vAlign w:val="center"/>
          </w:tcPr>
          <w:p w14:paraId="7C8AE6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Благодатне водосховище</w:t>
            </w:r>
          </w:p>
        </w:tc>
        <w:tc>
          <w:tcPr>
            <w:tcW w:w="1659" w:type="dxa"/>
            <w:shd w:val="clear" w:color="auto" w:fill="auto"/>
            <w:vAlign w:val="center"/>
          </w:tcPr>
          <w:p w14:paraId="77C9AD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UA_M5.8_0114</w:t>
            </w:r>
          </w:p>
        </w:tc>
        <w:tc>
          <w:tcPr>
            <w:tcW w:w="1418" w:type="dxa"/>
            <w:shd w:val="clear" w:color="auto" w:fill="auto"/>
            <w:vAlign w:val="center"/>
          </w:tcPr>
          <w:p w14:paraId="0F04545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4233BE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6BD172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F2D38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4DDC6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B082B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7C4D430" w14:textId="77777777" w:rsidTr="00770BBE">
        <w:trPr>
          <w:cantSplit/>
        </w:trPr>
        <w:tc>
          <w:tcPr>
            <w:tcW w:w="619" w:type="dxa"/>
            <w:shd w:val="clear" w:color="auto" w:fill="auto"/>
            <w:vAlign w:val="center"/>
          </w:tcPr>
          <w:p w14:paraId="3F96D8D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110</w:t>
            </w:r>
          </w:p>
        </w:tc>
        <w:tc>
          <w:tcPr>
            <w:tcW w:w="1798" w:type="dxa"/>
            <w:shd w:val="clear" w:color="auto" w:fill="auto"/>
            <w:vAlign w:val="center"/>
          </w:tcPr>
          <w:p w14:paraId="190A45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3A1017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UA_M5.8_0115</w:t>
            </w:r>
          </w:p>
        </w:tc>
        <w:tc>
          <w:tcPr>
            <w:tcW w:w="1418" w:type="dxa"/>
            <w:shd w:val="clear" w:color="auto" w:fill="auto"/>
          </w:tcPr>
          <w:p w14:paraId="16599C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6D738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99581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79FC4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734A3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95EE0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7E56BF2" w14:textId="77777777" w:rsidTr="00770BBE">
        <w:trPr>
          <w:cantSplit/>
        </w:trPr>
        <w:tc>
          <w:tcPr>
            <w:tcW w:w="619" w:type="dxa"/>
            <w:shd w:val="clear" w:color="auto" w:fill="auto"/>
            <w:vAlign w:val="center"/>
          </w:tcPr>
          <w:p w14:paraId="050D34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111</w:t>
            </w:r>
          </w:p>
        </w:tc>
        <w:tc>
          <w:tcPr>
            <w:tcW w:w="1798" w:type="dxa"/>
            <w:shd w:val="clear" w:color="auto" w:fill="auto"/>
            <w:vAlign w:val="center"/>
          </w:tcPr>
          <w:p w14:paraId="669EC87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747CB6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UA_M5.8_0116</w:t>
            </w:r>
          </w:p>
        </w:tc>
        <w:tc>
          <w:tcPr>
            <w:tcW w:w="1418" w:type="dxa"/>
            <w:shd w:val="clear" w:color="auto" w:fill="auto"/>
            <w:vAlign w:val="center"/>
          </w:tcPr>
          <w:p w14:paraId="6F72145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0683C8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8AB7C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5CF0C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31B6E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E61C5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78D0EA8" w14:textId="77777777" w:rsidTr="00770BBE">
        <w:trPr>
          <w:cantSplit/>
        </w:trPr>
        <w:tc>
          <w:tcPr>
            <w:tcW w:w="619" w:type="dxa"/>
            <w:shd w:val="clear" w:color="auto" w:fill="auto"/>
            <w:vAlign w:val="center"/>
          </w:tcPr>
          <w:p w14:paraId="376B11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112</w:t>
            </w:r>
          </w:p>
        </w:tc>
        <w:tc>
          <w:tcPr>
            <w:tcW w:w="1798" w:type="dxa"/>
            <w:shd w:val="clear" w:color="auto" w:fill="auto"/>
            <w:vAlign w:val="center"/>
          </w:tcPr>
          <w:p w14:paraId="217A46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6AF895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UA_M5.8_0117</w:t>
            </w:r>
          </w:p>
        </w:tc>
        <w:tc>
          <w:tcPr>
            <w:tcW w:w="1418" w:type="dxa"/>
            <w:shd w:val="clear" w:color="auto" w:fill="auto"/>
            <w:vAlign w:val="center"/>
          </w:tcPr>
          <w:p w14:paraId="5D96DA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F424C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D7763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8255A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C1AD6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CA7AC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1D2D9D4" w14:textId="77777777" w:rsidTr="00770BBE">
        <w:trPr>
          <w:cantSplit/>
        </w:trPr>
        <w:tc>
          <w:tcPr>
            <w:tcW w:w="619" w:type="dxa"/>
            <w:shd w:val="clear" w:color="auto" w:fill="auto"/>
            <w:vAlign w:val="center"/>
          </w:tcPr>
          <w:p w14:paraId="297821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113</w:t>
            </w:r>
          </w:p>
        </w:tc>
        <w:tc>
          <w:tcPr>
            <w:tcW w:w="1798" w:type="dxa"/>
            <w:shd w:val="clear" w:color="auto" w:fill="auto"/>
            <w:vAlign w:val="center"/>
          </w:tcPr>
          <w:p w14:paraId="00B620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65FC27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UA_M5.8_0118</w:t>
            </w:r>
          </w:p>
        </w:tc>
        <w:tc>
          <w:tcPr>
            <w:tcW w:w="1418" w:type="dxa"/>
            <w:shd w:val="clear" w:color="auto" w:fill="auto"/>
            <w:vAlign w:val="center"/>
          </w:tcPr>
          <w:p w14:paraId="158DB1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77D92B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1697F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74CDD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ADCC0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1D274A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54962A4" w14:textId="77777777" w:rsidTr="00770BBE">
        <w:trPr>
          <w:cantSplit/>
        </w:trPr>
        <w:tc>
          <w:tcPr>
            <w:tcW w:w="619" w:type="dxa"/>
            <w:shd w:val="clear" w:color="auto" w:fill="auto"/>
            <w:vAlign w:val="center"/>
          </w:tcPr>
          <w:p w14:paraId="20FB70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114</w:t>
            </w:r>
          </w:p>
        </w:tc>
        <w:tc>
          <w:tcPr>
            <w:tcW w:w="1798" w:type="dxa"/>
            <w:shd w:val="clear" w:color="auto" w:fill="auto"/>
            <w:vAlign w:val="center"/>
          </w:tcPr>
          <w:p w14:paraId="691FAF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7FA2D3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UA_M5.8_0119</w:t>
            </w:r>
          </w:p>
        </w:tc>
        <w:tc>
          <w:tcPr>
            <w:tcW w:w="1418" w:type="dxa"/>
            <w:shd w:val="clear" w:color="auto" w:fill="auto"/>
          </w:tcPr>
          <w:p w14:paraId="24956E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3B7AB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84E10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5E2C2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73EE4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2D4B5A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52A4E6" w14:textId="77777777" w:rsidTr="00770BBE">
        <w:trPr>
          <w:cantSplit/>
        </w:trPr>
        <w:tc>
          <w:tcPr>
            <w:tcW w:w="619" w:type="dxa"/>
            <w:shd w:val="clear" w:color="auto" w:fill="auto"/>
            <w:vAlign w:val="center"/>
          </w:tcPr>
          <w:p w14:paraId="7B5A16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115</w:t>
            </w:r>
          </w:p>
        </w:tc>
        <w:tc>
          <w:tcPr>
            <w:tcW w:w="1798" w:type="dxa"/>
            <w:shd w:val="clear" w:color="auto" w:fill="auto"/>
            <w:vAlign w:val="center"/>
          </w:tcPr>
          <w:p w14:paraId="4A1A4BA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6DD619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UA_M5.8_0120</w:t>
            </w:r>
          </w:p>
        </w:tc>
        <w:tc>
          <w:tcPr>
            <w:tcW w:w="1418" w:type="dxa"/>
            <w:shd w:val="clear" w:color="auto" w:fill="auto"/>
          </w:tcPr>
          <w:p w14:paraId="498AA1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658AB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2C5AC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471D0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D5BE6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9B51E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7D64D66" w14:textId="77777777" w:rsidTr="00770BBE">
        <w:trPr>
          <w:cantSplit/>
        </w:trPr>
        <w:tc>
          <w:tcPr>
            <w:tcW w:w="619" w:type="dxa"/>
            <w:shd w:val="clear" w:color="auto" w:fill="auto"/>
            <w:vAlign w:val="center"/>
          </w:tcPr>
          <w:p w14:paraId="718CC0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116</w:t>
            </w:r>
          </w:p>
        </w:tc>
        <w:tc>
          <w:tcPr>
            <w:tcW w:w="1798" w:type="dxa"/>
            <w:shd w:val="clear" w:color="auto" w:fill="auto"/>
            <w:vAlign w:val="center"/>
          </w:tcPr>
          <w:p w14:paraId="3FB485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0B77A6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UA_M5.8_0121</w:t>
            </w:r>
          </w:p>
        </w:tc>
        <w:tc>
          <w:tcPr>
            <w:tcW w:w="1418" w:type="dxa"/>
            <w:shd w:val="clear" w:color="auto" w:fill="auto"/>
            <w:vAlign w:val="center"/>
          </w:tcPr>
          <w:p w14:paraId="083EC9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BCB84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9ACEB3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9C849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3C0B5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30EBF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77CB16B" w14:textId="77777777" w:rsidTr="00770BBE">
        <w:trPr>
          <w:cantSplit/>
        </w:trPr>
        <w:tc>
          <w:tcPr>
            <w:tcW w:w="619" w:type="dxa"/>
            <w:shd w:val="clear" w:color="auto" w:fill="auto"/>
            <w:vAlign w:val="center"/>
          </w:tcPr>
          <w:p w14:paraId="036414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117</w:t>
            </w:r>
          </w:p>
        </w:tc>
        <w:tc>
          <w:tcPr>
            <w:tcW w:w="1798" w:type="dxa"/>
            <w:shd w:val="clear" w:color="auto" w:fill="auto"/>
            <w:vAlign w:val="center"/>
          </w:tcPr>
          <w:p w14:paraId="3163FF5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Припортовське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644680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UA_M5.8_0122</w:t>
            </w:r>
          </w:p>
        </w:tc>
        <w:tc>
          <w:tcPr>
            <w:tcW w:w="1418" w:type="dxa"/>
            <w:shd w:val="clear" w:color="auto" w:fill="auto"/>
            <w:vAlign w:val="center"/>
          </w:tcPr>
          <w:p w14:paraId="7FAB19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210B9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6A0C5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0D1A1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52A4C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2B57CA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2644664D" w14:textId="77777777" w:rsidTr="00770BBE">
        <w:trPr>
          <w:cantSplit/>
        </w:trPr>
        <w:tc>
          <w:tcPr>
            <w:tcW w:w="619" w:type="dxa"/>
            <w:shd w:val="clear" w:color="auto" w:fill="auto"/>
            <w:vAlign w:val="center"/>
          </w:tcPr>
          <w:p w14:paraId="65AF35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118</w:t>
            </w:r>
          </w:p>
        </w:tc>
        <w:tc>
          <w:tcPr>
            <w:tcW w:w="1798" w:type="dxa"/>
            <w:shd w:val="clear" w:color="auto" w:fill="auto"/>
            <w:vAlign w:val="center"/>
          </w:tcPr>
          <w:p w14:paraId="0D9241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Малий </w:t>
            </w:r>
            <w:proofErr w:type="spellStart"/>
            <w:r w:rsidRPr="001829AE">
              <w:rPr>
                <w:rFonts w:ascii="Times New Roman" w:hAnsi="Times New Roman" w:cs="Times New Roman"/>
              </w:rPr>
              <w:t>Аджалик</w:t>
            </w:r>
            <w:proofErr w:type="spellEnd"/>
          </w:p>
        </w:tc>
        <w:tc>
          <w:tcPr>
            <w:tcW w:w="1659" w:type="dxa"/>
            <w:shd w:val="clear" w:color="auto" w:fill="auto"/>
            <w:vAlign w:val="center"/>
          </w:tcPr>
          <w:p w14:paraId="3EEBBF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UA_M5.8_0123</w:t>
            </w:r>
          </w:p>
        </w:tc>
        <w:tc>
          <w:tcPr>
            <w:tcW w:w="1418" w:type="dxa"/>
            <w:shd w:val="clear" w:color="auto" w:fill="auto"/>
          </w:tcPr>
          <w:p w14:paraId="750B98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8E837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FA556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501DB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36136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38311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0D6CF84" w14:textId="77777777" w:rsidTr="00770BBE">
        <w:trPr>
          <w:cantSplit/>
        </w:trPr>
        <w:tc>
          <w:tcPr>
            <w:tcW w:w="619" w:type="dxa"/>
            <w:shd w:val="clear" w:color="auto" w:fill="auto"/>
            <w:vAlign w:val="center"/>
          </w:tcPr>
          <w:p w14:paraId="29154DE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119</w:t>
            </w:r>
          </w:p>
        </w:tc>
        <w:tc>
          <w:tcPr>
            <w:tcW w:w="1798" w:type="dxa"/>
            <w:shd w:val="clear" w:color="auto" w:fill="auto"/>
            <w:vAlign w:val="center"/>
          </w:tcPr>
          <w:p w14:paraId="315B282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Широка</w:t>
            </w:r>
          </w:p>
        </w:tc>
        <w:tc>
          <w:tcPr>
            <w:tcW w:w="1659" w:type="dxa"/>
            <w:shd w:val="clear" w:color="auto" w:fill="auto"/>
            <w:vAlign w:val="center"/>
          </w:tcPr>
          <w:p w14:paraId="112157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UA_M5.8_0124</w:t>
            </w:r>
          </w:p>
        </w:tc>
        <w:tc>
          <w:tcPr>
            <w:tcW w:w="1418" w:type="dxa"/>
            <w:shd w:val="clear" w:color="auto" w:fill="auto"/>
          </w:tcPr>
          <w:p w14:paraId="4728E3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6ADEF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9D3E26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0A09B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C7D25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80CDF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4778729" w14:textId="77777777" w:rsidTr="00770BBE">
        <w:trPr>
          <w:cantSplit/>
        </w:trPr>
        <w:tc>
          <w:tcPr>
            <w:tcW w:w="619" w:type="dxa"/>
            <w:shd w:val="clear" w:color="auto" w:fill="auto"/>
            <w:vAlign w:val="center"/>
          </w:tcPr>
          <w:p w14:paraId="7BE3DF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120</w:t>
            </w:r>
          </w:p>
        </w:tc>
        <w:tc>
          <w:tcPr>
            <w:tcW w:w="1798" w:type="dxa"/>
            <w:shd w:val="clear" w:color="auto" w:fill="auto"/>
            <w:vAlign w:val="center"/>
          </w:tcPr>
          <w:p w14:paraId="6FF6CF7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659" w:type="dxa"/>
            <w:shd w:val="clear" w:color="auto" w:fill="auto"/>
            <w:vAlign w:val="center"/>
          </w:tcPr>
          <w:p w14:paraId="6A80FE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UA_M5.8_0125</w:t>
            </w:r>
          </w:p>
        </w:tc>
        <w:tc>
          <w:tcPr>
            <w:tcW w:w="1418" w:type="dxa"/>
            <w:shd w:val="clear" w:color="auto" w:fill="auto"/>
          </w:tcPr>
          <w:p w14:paraId="71A267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E70EF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DA017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1A03D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B5825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FA412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B4B2554" w14:textId="77777777" w:rsidTr="00770BBE">
        <w:trPr>
          <w:cantSplit/>
        </w:trPr>
        <w:tc>
          <w:tcPr>
            <w:tcW w:w="619" w:type="dxa"/>
            <w:shd w:val="clear" w:color="auto" w:fill="auto"/>
            <w:vAlign w:val="center"/>
          </w:tcPr>
          <w:p w14:paraId="188901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121</w:t>
            </w:r>
          </w:p>
        </w:tc>
        <w:tc>
          <w:tcPr>
            <w:tcW w:w="1798" w:type="dxa"/>
            <w:shd w:val="clear" w:color="auto" w:fill="auto"/>
            <w:vAlign w:val="center"/>
          </w:tcPr>
          <w:p w14:paraId="5AF9D1F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659" w:type="dxa"/>
            <w:shd w:val="clear" w:color="auto" w:fill="auto"/>
            <w:vAlign w:val="center"/>
          </w:tcPr>
          <w:p w14:paraId="3CF9022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UA_M5.8_0126</w:t>
            </w:r>
          </w:p>
        </w:tc>
        <w:tc>
          <w:tcPr>
            <w:tcW w:w="1418" w:type="dxa"/>
            <w:shd w:val="clear" w:color="auto" w:fill="auto"/>
            <w:vAlign w:val="center"/>
          </w:tcPr>
          <w:p w14:paraId="37D4F4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7FBE4E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2D1B6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262A9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E14A2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8B463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90D09F5" w14:textId="77777777" w:rsidTr="00770BBE">
        <w:trPr>
          <w:cantSplit/>
        </w:trPr>
        <w:tc>
          <w:tcPr>
            <w:tcW w:w="619" w:type="dxa"/>
            <w:shd w:val="clear" w:color="auto" w:fill="auto"/>
            <w:vAlign w:val="center"/>
          </w:tcPr>
          <w:p w14:paraId="6CE3E0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122</w:t>
            </w:r>
          </w:p>
        </w:tc>
        <w:tc>
          <w:tcPr>
            <w:tcW w:w="1798" w:type="dxa"/>
            <w:shd w:val="clear" w:color="auto" w:fill="auto"/>
            <w:vAlign w:val="center"/>
          </w:tcPr>
          <w:p w14:paraId="7D299326"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Кодинцівка</w:t>
            </w:r>
            <w:proofErr w:type="spellEnd"/>
          </w:p>
        </w:tc>
        <w:tc>
          <w:tcPr>
            <w:tcW w:w="1659" w:type="dxa"/>
            <w:shd w:val="clear" w:color="auto" w:fill="auto"/>
            <w:vAlign w:val="center"/>
          </w:tcPr>
          <w:p w14:paraId="3EFF1F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UA_M5.8_0127</w:t>
            </w:r>
          </w:p>
        </w:tc>
        <w:tc>
          <w:tcPr>
            <w:tcW w:w="1418" w:type="dxa"/>
            <w:shd w:val="clear" w:color="auto" w:fill="auto"/>
          </w:tcPr>
          <w:p w14:paraId="5C6C28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C4AEF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1DA44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D7DE0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1076A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4A069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0FF5458" w14:textId="77777777" w:rsidTr="00770BBE">
        <w:trPr>
          <w:cantSplit/>
        </w:trPr>
        <w:tc>
          <w:tcPr>
            <w:tcW w:w="619" w:type="dxa"/>
            <w:shd w:val="clear" w:color="auto" w:fill="auto"/>
            <w:vAlign w:val="center"/>
          </w:tcPr>
          <w:p w14:paraId="6443D9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123</w:t>
            </w:r>
          </w:p>
        </w:tc>
        <w:tc>
          <w:tcPr>
            <w:tcW w:w="1798" w:type="dxa"/>
            <w:shd w:val="clear" w:color="auto" w:fill="auto"/>
            <w:vAlign w:val="center"/>
          </w:tcPr>
          <w:p w14:paraId="1A07EA4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659" w:type="dxa"/>
            <w:shd w:val="clear" w:color="auto" w:fill="auto"/>
            <w:vAlign w:val="center"/>
          </w:tcPr>
          <w:p w14:paraId="3CB3D7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UA_M5.8_0128</w:t>
            </w:r>
          </w:p>
        </w:tc>
        <w:tc>
          <w:tcPr>
            <w:tcW w:w="1418" w:type="dxa"/>
            <w:shd w:val="clear" w:color="auto" w:fill="auto"/>
          </w:tcPr>
          <w:p w14:paraId="5A65C3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D0C62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F2F68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8B632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0BD2D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47614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9056F61" w14:textId="77777777" w:rsidTr="00770BBE">
        <w:trPr>
          <w:cantSplit/>
        </w:trPr>
        <w:tc>
          <w:tcPr>
            <w:tcW w:w="619" w:type="dxa"/>
            <w:shd w:val="clear" w:color="auto" w:fill="auto"/>
            <w:vAlign w:val="center"/>
          </w:tcPr>
          <w:p w14:paraId="5E5375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124</w:t>
            </w:r>
          </w:p>
        </w:tc>
        <w:tc>
          <w:tcPr>
            <w:tcW w:w="1798" w:type="dxa"/>
            <w:shd w:val="clear" w:color="auto" w:fill="auto"/>
            <w:vAlign w:val="center"/>
          </w:tcPr>
          <w:p w14:paraId="42D95963"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Балайчук</w:t>
            </w:r>
            <w:proofErr w:type="spellEnd"/>
          </w:p>
        </w:tc>
        <w:tc>
          <w:tcPr>
            <w:tcW w:w="1659" w:type="dxa"/>
            <w:shd w:val="clear" w:color="auto" w:fill="auto"/>
            <w:vAlign w:val="center"/>
          </w:tcPr>
          <w:p w14:paraId="2746FB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UA_M5.8_0129</w:t>
            </w:r>
          </w:p>
        </w:tc>
        <w:tc>
          <w:tcPr>
            <w:tcW w:w="1418" w:type="dxa"/>
            <w:shd w:val="clear" w:color="auto" w:fill="auto"/>
          </w:tcPr>
          <w:p w14:paraId="693CF3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26099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EEE4B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6DAD7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483D8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11F4E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D534025" w14:textId="77777777" w:rsidTr="00770BBE">
        <w:trPr>
          <w:cantSplit/>
        </w:trPr>
        <w:tc>
          <w:tcPr>
            <w:tcW w:w="619" w:type="dxa"/>
            <w:shd w:val="clear" w:color="auto" w:fill="auto"/>
            <w:vAlign w:val="center"/>
          </w:tcPr>
          <w:p w14:paraId="708EAD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125</w:t>
            </w:r>
          </w:p>
        </w:tc>
        <w:tc>
          <w:tcPr>
            <w:tcW w:w="1798" w:type="dxa"/>
            <w:shd w:val="clear" w:color="auto" w:fill="auto"/>
            <w:vAlign w:val="center"/>
          </w:tcPr>
          <w:p w14:paraId="2CAFBD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Гола Чудська</w:t>
            </w:r>
          </w:p>
        </w:tc>
        <w:tc>
          <w:tcPr>
            <w:tcW w:w="1659" w:type="dxa"/>
            <w:shd w:val="clear" w:color="auto" w:fill="auto"/>
            <w:vAlign w:val="center"/>
          </w:tcPr>
          <w:p w14:paraId="6CF8C6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UA_M5.8_0130</w:t>
            </w:r>
          </w:p>
        </w:tc>
        <w:tc>
          <w:tcPr>
            <w:tcW w:w="1418" w:type="dxa"/>
            <w:shd w:val="clear" w:color="auto" w:fill="auto"/>
          </w:tcPr>
          <w:p w14:paraId="1EE7F3B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37C767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8D875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32C7F3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D18FB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27569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5424F1E" w14:textId="77777777" w:rsidTr="00770BBE">
        <w:trPr>
          <w:cantSplit/>
        </w:trPr>
        <w:tc>
          <w:tcPr>
            <w:tcW w:w="619" w:type="dxa"/>
            <w:shd w:val="clear" w:color="auto" w:fill="auto"/>
            <w:vAlign w:val="center"/>
          </w:tcPr>
          <w:p w14:paraId="0DD0B6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126</w:t>
            </w:r>
          </w:p>
        </w:tc>
        <w:tc>
          <w:tcPr>
            <w:tcW w:w="1798" w:type="dxa"/>
            <w:shd w:val="clear" w:color="auto" w:fill="auto"/>
            <w:vAlign w:val="center"/>
          </w:tcPr>
          <w:p w14:paraId="1AF0EF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Балайчук</w:t>
            </w:r>
            <w:proofErr w:type="spellEnd"/>
          </w:p>
        </w:tc>
        <w:tc>
          <w:tcPr>
            <w:tcW w:w="1659" w:type="dxa"/>
            <w:shd w:val="clear" w:color="auto" w:fill="auto"/>
            <w:vAlign w:val="center"/>
          </w:tcPr>
          <w:p w14:paraId="281AC9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UA_M5.8_0131</w:t>
            </w:r>
          </w:p>
        </w:tc>
        <w:tc>
          <w:tcPr>
            <w:tcW w:w="1418" w:type="dxa"/>
            <w:shd w:val="clear" w:color="auto" w:fill="auto"/>
          </w:tcPr>
          <w:p w14:paraId="26B024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E6B06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AE96F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860CF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504F6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A7F00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B7CDA5C" w14:textId="77777777" w:rsidTr="00770BBE">
        <w:trPr>
          <w:cantSplit/>
        </w:trPr>
        <w:tc>
          <w:tcPr>
            <w:tcW w:w="619" w:type="dxa"/>
            <w:shd w:val="clear" w:color="auto" w:fill="auto"/>
            <w:vAlign w:val="center"/>
          </w:tcPr>
          <w:p w14:paraId="1BE202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127</w:t>
            </w:r>
          </w:p>
        </w:tc>
        <w:tc>
          <w:tcPr>
            <w:tcW w:w="1798" w:type="dxa"/>
            <w:shd w:val="clear" w:color="auto" w:fill="auto"/>
            <w:vAlign w:val="center"/>
          </w:tcPr>
          <w:p w14:paraId="4898D2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Стара Донська</w:t>
            </w:r>
          </w:p>
        </w:tc>
        <w:tc>
          <w:tcPr>
            <w:tcW w:w="1659" w:type="dxa"/>
            <w:shd w:val="clear" w:color="auto" w:fill="auto"/>
            <w:vAlign w:val="center"/>
          </w:tcPr>
          <w:p w14:paraId="29CEE8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UA_M5.8_0132</w:t>
            </w:r>
          </w:p>
        </w:tc>
        <w:tc>
          <w:tcPr>
            <w:tcW w:w="1418" w:type="dxa"/>
            <w:shd w:val="clear" w:color="auto" w:fill="auto"/>
          </w:tcPr>
          <w:p w14:paraId="01A976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D3680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EF90A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324F7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C283B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E70E1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5F06E83" w14:textId="77777777" w:rsidTr="00770BBE">
        <w:trPr>
          <w:cantSplit/>
        </w:trPr>
        <w:tc>
          <w:tcPr>
            <w:tcW w:w="619" w:type="dxa"/>
            <w:shd w:val="clear" w:color="auto" w:fill="auto"/>
            <w:vAlign w:val="center"/>
          </w:tcPr>
          <w:p w14:paraId="7FD2047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128</w:t>
            </w:r>
          </w:p>
        </w:tc>
        <w:tc>
          <w:tcPr>
            <w:tcW w:w="1798" w:type="dxa"/>
            <w:shd w:val="clear" w:color="auto" w:fill="auto"/>
            <w:vAlign w:val="center"/>
          </w:tcPr>
          <w:p w14:paraId="37022B9D"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694FEC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UA_M5.8_0133</w:t>
            </w:r>
          </w:p>
        </w:tc>
        <w:tc>
          <w:tcPr>
            <w:tcW w:w="1418" w:type="dxa"/>
            <w:shd w:val="clear" w:color="auto" w:fill="auto"/>
          </w:tcPr>
          <w:p w14:paraId="3A3267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AB61B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75B66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87E47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F84E9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9023D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91093C3" w14:textId="77777777" w:rsidTr="00770BBE">
        <w:trPr>
          <w:cantSplit/>
        </w:trPr>
        <w:tc>
          <w:tcPr>
            <w:tcW w:w="619" w:type="dxa"/>
            <w:shd w:val="clear" w:color="auto" w:fill="auto"/>
            <w:vAlign w:val="center"/>
          </w:tcPr>
          <w:p w14:paraId="33CC68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129</w:t>
            </w:r>
          </w:p>
        </w:tc>
        <w:tc>
          <w:tcPr>
            <w:tcW w:w="1798" w:type="dxa"/>
            <w:shd w:val="clear" w:color="auto" w:fill="auto"/>
            <w:vAlign w:val="center"/>
          </w:tcPr>
          <w:p w14:paraId="43D809C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51FB6D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UA_M5.8_0134</w:t>
            </w:r>
          </w:p>
        </w:tc>
        <w:tc>
          <w:tcPr>
            <w:tcW w:w="1418" w:type="dxa"/>
            <w:shd w:val="clear" w:color="auto" w:fill="auto"/>
          </w:tcPr>
          <w:p w14:paraId="3592BB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91DBD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4F52B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C9DA9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78C65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01BE4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52786B9" w14:textId="77777777" w:rsidTr="00770BBE">
        <w:trPr>
          <w:cantSplit/>
        </w:trPr>
        <w:tc>
          <w:tcPr>
            <w:tcW w:w="619" w:type="dxa"/>
            <w:shd w:val="clear" w:color="auto" w:fill="auto"/>
            <w:vAlign w:val="center"/>
          </w:tcPr>
          <w:p w14:paraId="3C018D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130</w:t>
            </w:r>
          </w:p>
        </w:tc>
        <w:tc>
          <w:tcPr>
            <w:tcW w:w="1798" w:type="dxa"/>
            <w:shd w:val="clear" w:color="auto" w:fill="auto"/>
            <w:vAlign w:val="center"/>
          </w:tcPr>
          <w:p w14:paraId="2294182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266E81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UA_M5.8_0135</w:t>
            </w:r>
          </w:p>
        </w:tc>
        <w:tc>
          <w:tcPr>
            <w:tcW w:w="1418" w:type="dxa"/>
            <w:shd w:val="clear" w:color="auto" w:fill="auto"/>
            <w:vAlign w:val="center"/>
          </w:tcPr>
          <w:p w14:paraId="787C50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54393B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29B99A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66332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69727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FD7641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D80EC2E" w14:textId="77777777" w:rsidTr="00770BBE">
        <w:trPr>
          <w:cantSplit/>
        </w:trPr>
        <w:tc>
          <w:tcPr>
            <w:tcW w:w="619" w:type="dxa"/>
            <w:shd w:val="clear" w:color="auto" w:fill="auto"/>
            <w:vAlign w:val="center"/>
          </w:tcPr>
          <w:p w14:paraId="78681B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131</w:t>
            </w:r>
          </w:p>
        </w:tc>
        <w:tc>
          <w:tcPr>
            <w:tcW w:w="1798" w:type="dxa"/>
            <w:shd w:val="clear" w:color="auto" w:fill="auto"/>
            <w:vAlign w:val="center"/>
          </w:tcPr>
          <w:p w14:paraId="4CFF9B4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04F5E7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UA_M5.8_0136</w:t>
            </w:r>
          </w:p>
        </w:tc>
        <w:tc>
          <w:tcPr>
            <w:tcW w:w="1418" w:type="dxa"/>
            <w:shd w:val="clear" w:color="auto" w:fill="auto"/>
          </w:tcPr>
          <w:p w14:paraId="68C70B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72188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C9168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16EED0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787C38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E646B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69DD235" w14:textId="77777777" w:rsidTr="00770BBE">
        <w:trPr>
          <w:cantSplit/>
        </w:trPr>
        <w:tc>
          <w:tcPr>
            <w:tcW w:w="619" w:type="dxa"/>
            <w:shd w:val="clear" w:color="auto" w:fill="auto"/>
            <w:vAlign w:val="center"/>
          </w:tcPr>
          <w:p w14:paraId="65F1768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132</w:t>
            </w:r>
          </w:p>
        </w:tc>
        <w:tc>
          <w:tcPr>
            <w:tcW w:w="1798" w:type="dxa"/>
            <w:shd w:val="clear" w:color="auto" w:fill="auto"/>
            <w:vAlign w:val="center"/>
          </w:tcPr>
          <w:p w14:paraId="7B5C0BE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154088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UA_M5.8_0137</w:t>
            </w:r>
          </w:p>
        </w:tc>
        <w:tc>
          <w:tcPr>
            <w:tcW w:w="1418" w:type="dxa"/>
            <w:shd w:val="clear" w:color="auto" w:fill="auto"/>
          </w:tcPr>
          <w:p w14:paraId="67C0DD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CFD88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57442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82757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865FB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B6902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3CF1F63" w14:textId="77777777" w:rsidTr="00770BBE">
        <w:trPr>
          <w:cantSplit/>
        </w:trPr>
        <w:tc>
          <w:tcPr>
            <w:tcW w:w="619" w:type="dxa"/>
            <w:shd w:val="clear" w:color="auto" w:fill="auto"/>
            <w:vAlign w:val="center"/>
          </w:tcPr>
          <w:p w14:paraId="7F9623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133</w:t>
            </w:r>
          </w:p>
        </w:tc>
        <w:tc>
          <w:tcPr>
            <w:tcW w:w="1798" w:type="dxa"/>
            <w:shd w:val="clear" w:color="auto" w:fill="auto"/>
            <w:vAlign w:val="center"/>
          </w:tcPr>
          <w:p w14:paraId="3DE1B24D"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w:t>
            </w:r>
            <w:proofErr w:type="spellEnd"/>
          </w:p>
        </w:tc>
        <w:tc>
          <w:tcPr>
            <w:tcW w:w="1659" w:type="dxa"/>
            <w:shd w:val="clear" w:color="auto" w:fill="auto"/>
            <w:vAlign w:val="center"/>
          </w:tcPr>
          <w:p w14:paraId="168213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UA_M5.8_0138</w:t>
            </w:r>
          </w:p>
        </w:tc>
        <w:tc>
          <w:tcPr>
            <w:tcW w:w="1418" w:type="dxa"/>
            <w:shd w:val="clear" w:color="auto" w:fill="auto"/>
          </w:tcPr>
          <w:p w14:paraId="17332C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13B64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7E99D0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6DD035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7A35B8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0FB4D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34DDB82" w14:textId="77777777" w:rsidTr="00770BBE">
        <w:trPr>
          <w:cantSplit/>
        </w:trPr>
        <w:tc>
          <w:tcPr>
            <w:tcW w:w="619" w:type="dxa"/>
            <w:shd w:val="clear" w:color="auto" w:fill="auto"/>
            <w:vAlign w:val="center"/>
          </w:tcPr>
          <w:p w14:paraId="7BF3E6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134</w:t>
            </w:r>
          </w:p>
        </w:tc>
        <w:tc>
          <w:tcPr>
            <w:tcW w:w="1798" w:type="dxa"/>
            <w:shd w:val="clear" w:color="auto" w:fill="auto"/>
            <w:vAlign w:val="center"/>
          </w:tcPr>
          <w:p w14:paraId="56F07A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659" w:type="dxa"/>
            <w:shd w:val="clear" w:color="auto" w:fill="auto"/>
            <w:vAlign w:val="center"/>
          </w:tcPr>
          <w:p w14:paraId="6294B8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UA_M5.8_0139</w:t>
            </w:r>
          </w:p>
        </w:tc>
        <w:tc>
          <w:tcPr>
            <w:tcW w:w="1418" w:type="dxa"/>
            <w:shd w:val="clear" w:color="auto" w:fill="auto"/>
          </w:tcPr>
          <w:p w14:paraId="7E6A92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98BD7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4D6C23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DE639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44774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45BDD8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6145BD9" w14:textId="77777777" w:rsidTr="00770BBE">
        <w:trPr>
          <w:cantSplit/>
        </w:trPr>
        <w:tc>
          <w:tcPr>
            <w:tcW w:w="619" w:type="dxa"/>
            <w:shd w:val="clear" w:color="auto" w:fill="auto"/>
            <w:vAlign w:val="center"/>
          </w:tcPr>
          <w:p w14:paraId="4CEAD9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135</w:t>
            </w:r>
          </w:p>
        </w:tc>
        <w:tc>
          <w:tcPr>
            <w:tcW w:w="1798" w:type="dxa"/>
            <w:shd w:val="clear" w:color="auto" w:fill="auto"/>
            <w:vAlign w:val="center"/>
          </w:tcPr>
          <w:p w14:paraId="68B263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659" w:type="dxa"/>
            <w:shd w:val="clear" w:color="auto" w:fill="auto"/>
            <w:vAlign w:val="center"/>
          </w:tcPr>
          <w:p w14:paraId="1EA280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UA_M5.8_0140</w:t>
            </w:r>
          </w:p>
        </w:tc>
        <w:tc>
          <w:tcPr>
            <w:tcW w:w="1418" w:type="dxa"/>
            <w:shd w:val="clear" w:color="auto" w:fill="auto"/>
            <w:vAlign w:val="center"/>
          </w:tcPr>
          <w:p w14:paraId="5B1D0C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0468160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821C6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2CB48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BB297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D6490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C97F3CD" w14:textId="77777777" w:rsidTr="00770BBE">
        <w:trPr>
          <w:cantSplit/>
        </w:trPr>
        <w:tc>
          <w:tcPr>
            <w:tcW w:w="619" w:type="dxa"/>
            <w:shd w:val="clear" w:color="auto" w:fill="auto"/>
            <w:vAlign w:val="center"/>
          </w:tcPr>
          <w:p w14:paraId="761456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136</w:t>
            </w:r>
          </w:p>
        </w:tc>
        <w:tc>
          <w:tcPr>
            <w:tcW w:w="1798" w:type="dxa"/>
            <w:shd w:val="clear" w:color="auto" w:fill="auto"/>
            <w:vAlign w:val="center"/>
          </w:tcPr>
          <w:p w14:paraId="055938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659" w:type="dxa"/>
            <w:shd w:val="clear" w:color="auto" w:fill="auto"/>
            <w:vAlign w:val="center"/>
          </w:tcPr>
          <w:p w14:paraId="4AD350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UA_M5.8_0141</w:t>
            </w:r>
          </w:p>
        </w:tc>
        <w:tc>
          <w:tcPr>
            <w:tcW w:w="1418" w:type="dxa"/>
            <w:shd w:val="clear" w:color="auto" w:fill="auto"/>
          </w:tcPr>
          <w:p w14:paraId="27B5B2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00898D3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37FAECC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305AE6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A4DE3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9116D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EC2A762" w14:textId="77777777" w:rsidTr="00770BBE">
        <w:trPr>
          <w:cantSplit/>
        </w:trPr>
        <w:tc>
          <w:tcPr>
            <w:tcW w:w="619" w:type="dxa"/>
            <w:shd w:val="clear" w:color="auto" w:fill="auto"/>
            <w:vAlign w:val="center"/>
          </w:tcPr>
          <w:p w14:paraId="6C7106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137</w:t>
            </w:r>
          </w:p>
        </w:tc>
        <w:tc>
          <w:tcPr>
            <w:tcW w:w="1798" w:type="dxa"/>
            <w:shd w:val="clear" w:color="auto" w:fill="auto"/>
            <w:vAlign w:val="center"/>
          </w:tcPr>
          <w:p w14:paraId="470D36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Липецька</w:t>
            </w:r>
          </w:p>
        </w:tc>
        <w:tc>
          <w:tcPr>
            <w:tcW w:w="1659" w:type="dxa"/>
            <w:shd w:val="clear" w:color="auto" w:fill="auto"/>
            <w:vAlign w:val="center"/>
          </w:tcPr>
          <w:p w14:paraId="60DDD5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UA_M5.8_0142</w:t>
            </w:r>
          </w:p>
        </w:tc>
        <w:tc>
          <w:tcPr>
            <w:tcW w:w="1418" w:type="dxa"/>
            <w:shd w:val="clear" w:color="auto" w:fill="auto"/>
          </w:tcPr>
          <w:p w14:paraId="394323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FC4EF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12B47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45135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A74EA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25B2C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F0AC8F8" w14:textId="77777777" w:rsidTr="00770BBE">
        <w:trPr>
          <w:cantSplit/>
        </w:trPr>
        <w:tc>
          <w:tcPr>
            <w:tcW w:w="619" w:type="dxa"/>
            <w:shd w:val="clear" w:color="auto" w:fill="auto"/>
            <w:vAlign w:val="center"/>
          </w:tcPr>
          <w:p w14:paraId="4C9C37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138</w:t>
            </w:r>
          </w:p>
        </w:tc>
        <w:tc>
          <w:tcPr>
            <w:tcW w:w="1798" w:type="dxa"/>
            <w:shd w:val="clear" w:color="auto" w:fill="auto"/>
            <w:vAlign w:val="center"/>
          </w:tcPr>
          <w:p w14:paraId="1FFC20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659" w:type="dxa"/>
            <w:shd w:val="clear" w:color="auto" w:fill="auto"/>
            <w:vAlign w:val="center"/>
          </w:tcPr>
          <w:p w14:paraId="26670A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UA_M5.8_0143</w:t>
            </w:r>
          </w:p>
        </w:tc>
        <w:tc>
          <w:tcPr>
            <w:tcW w:w="1418" w:type="dxa"/>
            <w:shd w:val="clear" w:color="auto" w:fill="auto"/>
            <w:vAlign w:val="center"/>
          </w:tcPr>
          <w:p w14:paraId="5A10D1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232DF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4AAE6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B4FFC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6A3AA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FE068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4252340" w14:textId="77777777" w:rsidTr="00770BBE">
        <w:trPr>
          <w:cantSplit/>
        </w:trPr>
        <w:tc>
          <w:tcPr>
            <w:tcW w:w="619" w:type="dxa"/>
            <w:shd w:val="clear" w:color="auto" w:fill="auto"/>
            <w:vAlign w:val="center"/>
          </w:tcPr>
          <w:p w14:paraId="7BCC94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139</w:t>
            </w:r>
          </w:p>
        </w:tc>
        <w:tc>
          <w:tcPr>
            <w:tcW w:w="1798" w:type="dxa"/>
            <w:shd w:val="clear" w:color="auto" w:fill="auto"/>
            <w:vAlign w:val="center"/>
          </w:tcPr>
          <w:p w14:paraId="72662A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Меланка</w:t>
            </w:r>
          </w:p>
        </w:tc>
        <w:tc>
          <w:tcPr>
            <w:tcW w:w="1659" w:type="dxa"/>
            <w:shd w:val="clear" w:color="auto" w:fill="auto"/>
            <w:vAlign w:val="center"/>
          </w:tcPr>
          <w:p w14:paraId="546A1CD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UA_M5.8_0144</w:t>
            </w:r>
          </w:p>
        </w:tc>
        <w:tc>
          <w:tcPr>
            <w:tcW w:w="1418" w:type="dxa"/>
            <w:shd w:val="clear" w:color="auto" w:fill="auto"/>
            <w:vAlign w:val="center"/>
          </w:tcPr>
          <w:p w14:paraId="05E1EFA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47B48B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7464FE8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185A2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EAFC6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85FF4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F5360B7" w14:textId="77777777" w:rsidTr="00770BBE">
        <w:trPr>
          <w:cantSplit/>
        </w:trPr>
        <w:tc>
          <w:tcPr>
            <w:tcW w:w="619" w:type="dxa"/>
            <w:shd w:val="clear" w:color="auto" w:fill="auto"/>
            <w:vAlign w:val="center"/>
          </w:tcPr>
          <w:p w14:paraId="0FC62D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140</w:t>
            </w:r>
          </w:p>
        </w:tc>
        <w:tc>
          <w:tcPr>
            <w:tcW w:w="1798" w:type="dxa"/>
            <w:shd w:val="clear" w:color="auto" w:fill="auto"/>
            <w:vAlign w:val="center"/>
          </w:tcPr>
          <w:p w14:paraId="40DA22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Заплази</w:t>
            </w:r>
            <w:proofErr w:type="spellEnd"/>
          </w:p>
        </w:tc>
        <w:tc>
          <w:tcPr>
            <w:tcW w:w="1659" w:type="dxa"/>
            <w:shd w:val="clear" w:color="auto" w:fill="auto"/>
            <w:vAlign w:val="center"/>
          </w:tcPr>
          <w:p w14:paraId="0B59DB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UA_M5.8_0145</w:t>
            </w:r>
          </w:p>
        </w:tc>
        <w:tc>
          <w:tcPr>
            <w:tcW w:w="1418" w:type="dxa"/>
            <w:shd w:val="clear" w:color="auto" w:fill="auto"/>
          </w:tcPr>
          <w:p w14:paraId="11471B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FFD11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AA4161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3F06E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9CA73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6B3EB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E2CCC29" w14:textId="77777777" w:rsidTr="00770BBE">
        <w:trPr>
          <w:cantSplit/>
        </w:trPr>
        <w:tc>
          <w:tcPr>
            <w:tcW w:w="619" w:type="dxa"/>
            <w:shd w:val="clear" w:color="auto" w:fill="auto"/>
            <w:vAlign w:val="center"/>
          </w:tcPr>
          <w:p w14:paraId="7CB22E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141</w:t>
            </w:r>
          </w:p>
        </w:tc>
        <w:tc>
          <w:tcPr>
            <w:tcW w:w="1798" w:type="dxa"/>
            <w:shd w:val="clear" w:color="auto" w:fill="auto"/>
            <w:vAlign w:val="center"/>
          </w:tcPr>
          <w:p w14:paraId="5A9FDC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659" w:type="dxa"/>
            <w:shd w:val="clear" w:color="auto" w:fill="auto"/>
            <w:vAlign w:val="center"/>
          </w:tcPr>
          <w:p w14:paraId="41C831E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UA_M5.8_0146</w:t>
            </w:r>
          </w:p>
        </w:tc>
        <w:tc>
          <w:tcPr>
            <w:tcW w:w="1418" w:type="dxa"/>
            <w:shd w:val="clear" w:color="auto" w:fill="auto"/>
          </w:tcPr>
          <w:p w14:paraId="382EA0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FC814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9B4D5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96376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7BEE0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0A968F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718D7E3" w14:textId="77777777" w:rsidTr="00770BBE">
        <w:trPr>
          <w:cantSplit/>
        </w:trPr>
        <w:tc>
          <w:tcPr>
            <w:tcW w:w="619" w:type="dxa"/>
            <w:shd w:val="clear" w:color="auto" w:fill="auto"/>
            <w:vAlign w:val="center"/>
          </w:tcPr>
          <w:p w14:paraId="67A101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142</w:t>
            </w:r>
          </w:p>
        </w:tc>
        <w:tc>
          <w:tcPr>
            <w:tcW w:w="1798" w:type="dxa"/>
            <w:shd w:val="clear" w:color="auto" w:fill="auto"/>
            <w:vAlign w:val="center"/>
          </w:tcPr>
          <w:p w14:paraId="26B45C3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659" w:type="dxa"/>
            <w:shd w:val="clear" w:color="auto" w:fill="auto"/>
            <w:vAlign w:val="center"/>
          </w:tcPr>
          <w:p w14:paraId="7041DF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UA_M5.8_0147</w:t>
            </w:r>
          </w:p>
        </w:tc>
        <w:tc>
          <w:tcPr>
            <w:tcW w:w="1418" w:type="dxa"/>
            <w:shd w:val="clear" w:color="auto" w:fill="auto"/>
            <w:vAlign w:val="center"/>
          </w:tcPr>
          <w:p w14:paraId="2A367B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073D0D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4C4E63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63AAF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4765F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C2C35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36985EA" w14:textId="77777777" w:rsidTr="00770BBE">
        <w:trPr>
          <w:cantSplit/>
        </w:trPr>
        <w:tc>
          <w:tcPr>
            <w:tcW w:w="619" w:type="dxa"/>
            <w:shd w:val="clear" w:color="auto" w:fill="auto"/>
            <w:vAlign w:val="center"/>
          </w:tcPr>
          <w:p w14:paraId="2F1ECD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143</w:t>
            </w:r>
          </w:p>
        </w:tc>
        <w:tc>
          <w:tcPr>
            <w:tcW w:w="1798" w:type="dxa"/>
            <w:shd w:val="clear" w:color="auto" w:fill="auto"/>
            <w:vAlign w:val="center"/>
          </w:tcPr>
          <w:p w14:paraId="4BCBC2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Козачий Яр</w:t>
            </w:r>
          </w:p>
        </w:tc>
        <w:tc>
          <w:tcPr>
            <w:tcW w:w="1659" w:type="dxa"/>
            <w:shd w:val="clear" w:color="auto" w:fill="auto"/>
            <w:vAlign w:val="center"/>
          </w:tcPr>
          <w:p w14:paraId="62DEF88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UA_M5.8_0148</w:t>
            </w:r>
          </w:p>
        </w:tc>
        <w:tc>
          <w:tcPr>
            <w:tcW w:w="1418" w:type="dxa"/>
            <w:shd w:val="clear" w:color="auto" w:fill="auto"/>
            <w:vAlign w:val="center"/>
          </w:tcPr>
          <w:p w14:paraId="1EF154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B4447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57274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2EB67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BE5EB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E879B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19E3A25" w14:textId="77777777" w:rsidTr="00770BBE">
        <w:trPr>
          <w:cantSplit/>
        </w:trPr>
        <w:tc>
          <w:tcPr>
            <w:tcW w:w="619" w:type="dxa"/>
            <w:shd w:val="clear" w:color="auto" w:fill="auto"/>
            <w:vAlign w:val="center"/>
          </w:tcPr>
          <w:p w14:paraId="12433E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144</w:t>
            </w:r>
          </w:p>
        </w:tc>
        <w:tc>
          <w:tcPr>
            <w:tcW w:w="1798" w:type="dxa"/>
            <w:shd w:val="clear" w:color="auto" w:fill="auto"/>
            <w:vAlign w:val="center"/>
          </w:tcPr>
          <w:p w14:paraId="38C060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475539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UA_M5.8_0149</w:t>
            </w:r>
          </w:p>
        </w:tc>
        <w:tc>
          <w:tcPr>
            <w:tcW w:w="1418" w:type="dxa"/>
            <w:shd w:val="clear" w:color="auto" w:fill="auto"/>
            <w:vAlign w:val="center"/>
          </w:tcPr>
          <w:p w14:paraId="2B88E5F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DE9EBC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5206DE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C9775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990B1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EF6EA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A629D16" w14:textId="77777777" w:rsidTr="00770BBE">
        <w:trPr>
          <w:cantSplit/>
        </w:trPr>
        <w:tc>
          <w:tcPr>
            <w:tcW w:w="619" w:type="dxa"/>
            <w:shd w:val="clear" w:color="auto" w:fill="auto"/>
            <w:vAlign w:val="center"/>
          </w:tcPr>
          <w:p w14:paraId="1E2966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145</w:t>
            </w:r>
          </w:p>
        </w:tc>
        <w:tc>
          <w:tcPr>
            <w:tcW w:w="1798" w:type="dxa"/>
            <w:shd w:val="clear" w:color="auto" w:fill="auto"/>
            <w:vAlign w:val="center"/>
          </w:tcPr>
          <w:p w14:paraId="355F330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203530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UA_M5.8_0150</w:t>
            </w:r>
          </w:p>
        </w:tc>
        <w:tc>
          <w:tcPr>
            <w:tcW w:w="1418" w:type="dxa"/>
            <w:shd w:val="clear" w:color="auto" w:fill="auto"/>
            <w:vAlign w:val="center"/>
          </w:tcPr>
          <w:p w14:paraId="338883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73542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13349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7868C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FCCED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3B2B8A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40DFDC8" w14:textId="77777777" w:rsidTr="00770BBE">
        <w:trPr>
          <w:cantSplit/>
        </w:trPr>
        <w:tc>
          <w:tcPr>
            <w:tcW w:w="619" w:type="dxa"/>
            <w:shd w:val="clear" w:color="auto" w:fill="auto"/>
            <w:vAlign w:val="center"/>
          </w:tcPr>
          <w:p w14:paraId="043114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146</w:t>
            </w:r>
          </w:p>
        </w:tc>
        <w:tc>
          <w:tcPr>
            <w:tcW w:w="1798" w:type="dxa"/>
            <w:shd w:val="clear" w:color="auto" w:fill="auto"/>
            <w:vAlign w:val="center"/>
          </w:tcPr>
          <w:p w14:paraId="69E200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1E4BBB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UA_M5.8_0151</w:t>
            </w:r>
          </w:p>
        </w:tc>
        <w:tc>
          <w:tcPr>
            <w:tcW w:w="1418" w:type="dxa"/>
            <w:shd w:val="clear" w:color="auto" w:fill="auto"/>
            <w:vAlign w:val="center"/>
          </w:tcPr>
          <w:p w14:paraId="5A7555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26895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13FF4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D9034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02FF4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AB746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70526E0" w14:textId="77777777" w:rsidTr="00770BBE">
        <w:trPr>
          <w:cantSplit/>
        </w:trPr>
        <w:tc>
          <w:tcPr>
            <w:tcW w:w="619" w:type="dxa"/>
            <w:shd w:val="clear" w:color="auto" w:fill="auto"/>
            <w:vAlign w:val="center"/>
          </w:tcPr>
          <w:p w14:paraId="67CDAB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147</w:t>
            </w:r>
          </w:p>
        </w:tc>
        <w:tc>
          <w:tcPr>
            <w:tcW w:w="1798" w:type="dxa"/>
            <w:shd w:val="clear" w:color="auto" w:fill="auto"/>
            <w:vAlign w:val="center"/>
          </w:tcPr>
          <w:p w14:paraId="5848E3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7F547D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UA_M5.8_0152</w:t>
            </w:r>
          </w:p>
        </w:tc>
        <w:tc>
          <w:tcPr>
            <w:tcW w:w="1418" w:type="dxa"/>
            <w:shd w:val="clear" w:color="auto" w:fill="auto"/>
          </w:tcPr>
          <w:p w14:paraId="6758F2E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A6B7DA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8BF71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36067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4703F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14D21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29AE5A9" w14:textId="77777777" w:rsidTr="00770BBE">
        <w:trPr>
          <w:cantSplit/>
        </w:trPr>
        <w:tc>
          <w:tcPr>
            <w:tcW w:w="619" w:type="dxa"/>
            <w:shd w:val="clear" w:color="auto" w:fill="auto"/>
            <w:vAlign w:val="center"/>
          </w:tcPr>
          <w:p w14:paraId="7BB14D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148</w:t>
            </w:r>
          </w:p>
        </w:tc>
        <w:tc>
          <w:tcPr>
            <w:tcW w:w="1798" w:type="dxa"/>
            <w:shd w:val="clear" w:color="auto" w:fill="auto"/>
            <w:vAlign w:val="center"/>
          </w:tcPr>
          <w:p w14:paraId="5BF7C1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4ACB2C8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UA_M5.8_0153</w:t>
            </w:r>
          </w:p>
        </w:tc>
        <w:tc>
          <w:tcPr>
            <w:tcW w:w="1418" w:type="dxa"/>
            <w:shd w:val="clear" w:color="auto" w:fill="auto"/>
          </w:tcPr>
          <w:p w14:paraId="6F7718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6F38C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86174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DCC6F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6E692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69D7B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77B5631" w14:textId="77777777" w:rsidTr="00770BBE">
        <w:trPr>
          <w:cantSplit/>
        </w:trPr>
        <w:tc>
          <w:tcPr>
            <w:tcW w:w="619" w:type="dxa"/>
            <w:shd w:val="clear" w:color="auto" w:fill="auto"/>
            <w:vAlign w:val="center"/>
          </w:tcPr>
          <w:p w14:paraId="7B6958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149</w:t>
            </w:r>
          </w:p>
        </w:tc>
        <w:tc>
          <w:tcPr>
            <w:tcW w:w="1798" w:type="dxa"/>
            <w:shd w:val="clear" w:color="auto" w:fill="auto"/>
            <w:vAlign w:val="center"/>
          </w:tcPr>
          <w:p w14:paraId="137F1EE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0ED1A4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UA_M5.8_0154</w:t>
            </w:r>
          </w:p>
        </w:tc>
        <w:tc>
          <w:tcPr>
            <w:tcW w:w="1418" w:type="dxa"/>
            <w:shd w:val="clear" w:color="auto" w:fill="auto"/>
            <w:vAlign w:val="center"/>
          </w:tcPr>
          <w:p w14:paraId="1B8EF3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62D61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6077E9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89008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8975F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244E1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4277E9A" w14:textId="77777777" w:rsidTr="00770BBE">
        <w:trPr>
          <w:cantSplit/>
        </w:trPr>
        <w:tc>
          <w:tcPr>
            <w:tcW w:w="619" w:type="dxa"/>
            <w:shd w:val="clear" w:color="auto" w:fill="auto"/>
            <w:vAlign w:val="center"/>
          </w:tcPr>
          <w:p w14:paraId="41A669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150</w:t>
            </w:r>
          </w:p>
        </w:tc>
        <w:tc>
          <w:tcPr>
            <w:tcW w:w="1798" w:type="dxa"/>
            <w:shd w:val="clear" w:color="auto" w:fill="auto"/>
            <w:vAlign w:val="center"/>
          </w:tcPr>
          <w:p w14:paraId="283599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2B487D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UA_M5.8_0155</w:t>
            </w:r>
          </w:p>
        </w:tc>
        <w:tc>
          <w:tcPr>
            <w:tcW w:w="1418" w:type="dxa"/>
            <w:shd w:val="clear" w:color="auto" w:fill="auto"/>
            <w:vAlign w:val="center"/>
          </w:tcPr>
          <w:p w14:paraId="170216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622FF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79FA3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24CDF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26B1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96BB5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A99A33F" w14:textId="77777777" w:rsidTr="00770BBE">
        <w:trPr>
          <w:cantSplit/>
        </w:trPr>
        <w:tc>
          <w:tcPr>
            <w:tcW w:w="619" w:type="dxa"/>
            <w:shd w:val="clear" w:color="auto" w:fill="auto"/>
            <w:vAlign w:val="center"/>
          </w:tcPr>
          <w:p w14:paraId="5A30D8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151</w:t>
            </w:r>
          </w:p>
        </w:tc>
        <w:tc>
          <w:tcPr>
            <w:tcW w:w="1798" w:type="dxa"/>
            <w:shd w:val="clear" w:color="auto" w:fill="auto"/>
            <w:vAlign w:val="center"/>
          </w:tcPr>
          <w:p w14:paraId="1EF158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2BD133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UA_M5.8_0156</w:t>
            </w:r>
          </w:p>
        </w:tc>
        <w:tc>
          <w:tcPr>
            <w:tcW w:w="1418" w:type="dxa"/>
            <w:shd w:val="clear" w:color="auto" w:fill="auto"/>
            <w:vAlign w:val="center"/>
          </w:tcPr>
          <w:p w14:paraId="139E9A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468A06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83A55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0E172B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3FA9D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06B2C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B58E2C9" w14:textId="77777777" w:rsidTr="00770BBE">
        <w:trPr>
          <w:cantSplit/>
        </w:trPr>
        <w:tc>
          <w:tcPr>
            <w:tcW w:w="619" w:type="dxa"/>
            <w:shd w:val="clear" w:color="auto" w:fill="auto"/>
            <w:vAlign w:val="center"/>
          </w:tcPr>
          <w:p w14:paraId="3318894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152</w:t>
            </w:r>
          </w:p>
        </w:tc>
        <w:tc>
          <w:tcPr>
            <w:tcW w:w="1798" w:type="dxa"/>
            <w:shd w:val="clear" w:color="auto" w:fill="auto"/>
            <w:vAlign w:val="center"/>
          </w:tcPr>
          <w:p w14:paraId="4F57E1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Журавка</w:t>
            </w:r>
          </w:p>
        </w:tc>
        <w:tc>
          <w:tcPr>
            <w:tcW w:w="1659" w:type="dxa"/>
            <w:shd w:val="clear" w:color="auto" w:fill="auto"/>
            <w:vAlign w:val="center"/>
          </w:tcPr>
          <w:p w14:paraId="796680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UA_M5.8_0157</w:t>
            </w:r>
          </w:p>
        </w:tc>
        <w:tc>
          <w:tcPr>
            <w:tcW w:w="1418" w:type="dxa"/>
            <w:shd w:val="clear" w:color="auto" w:fill="auto"/>
            <w:vAlign w:val="center"/>
          </w:tcPr>
          <w:p w14:paraId="6C6AB8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53D05E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117EB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DB9ECC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0BD2A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4271B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D8C176E" w14:textId="77777777" w:rsidTr="00770BBE">
        <w:trPr>
          <w:cantSplit/>
        </w:trPr>
        <w:tc>
          <w:tcPr>
            <w:tcW w:w="619" w:type="dxa"/>
            <w:shd w:val="clear" w:color="auto" w:fill="auto"/>
            <w:vAlign w:val="center"/>
          </w:tcPr>
          <w:p w14:paraId="4C012E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153</w:t>
            </w:r>
          </w:p>
        </w:tc>
        <w:tc>
          <w:tcPr>
            <w:tcW w:w="1798" w:type="dxa"/>
            <w:shd w:val="clear" w:color="auto" w:fill="auto"/>
            <w:vAlign w:val="center"/>
          </w:tcPr>
          <w:p w14:paraId="646D83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Дубова</w:t>
            </w:r>
          </w:p>
        </w:tc>
        <w:tc>
          <w:tcPr>
            <w:tcW w:w="1659" w:type="dxa"/>
            <w:shd w:val="clear" w:color="auto" w:fill="auto"/>
            <w:vAlign w:val="center"/>
          </w:tcPr>
          <w:p w14:paraId="585510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UA_M5.8_0159</w:t>
            </w:r>
          </w:p>
        </w:tc>
        <w:tc>
          <w:tcPr>
            <w:tcW w:w="1418" w:type="dxa"/>
            <w:shd w:val="clear" w:color="auto" w:fill="auto"/>
          </w:tcPr>
          <w:p w14:paraId="527355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DA504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EBB76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8C899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2AF91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47813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B5A5AFB" w14:textId="77777777" w:rsidTr="00770BBE">
        <w:trPr>
          <w:cantSplit/>
        </w:trPr>
        <w:tc>
          <w:tcPr>
            <w:tcW w:w="619" w:type="dxa"/>
            <w:shd w:val="clear" w:color="auto" w:fill="auto"/>
            <w:vAlign w:val="center"/>
          </w:tcPr>
          <w:p w14:paraId="226B8A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154</w:t>
            </w:r>
          </w:p>
        </w:tc>
        <w:tc>
          <w:tcPr>
            <w:tcW w:w="1798" w:type="dxa"/>
            <w:shd w:val="clear" w:color="auto" w:fill="auto"/>
            <w:vAlign w:val="center"/>
          </w:tcPr>
          <w:p w14:paraId="12A7DC7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Сліпуха</w:t>
            </w:r>
            <w:proofErr w:type="spellEnd"/>
          </w:p>
        </w:tc>
        <w:tc>
          <w:tcPr>
            <w:tcW w:w="1659" w:type="dxa"/>
            <w:shd w:val="clear" w:color="auto" w:fill="auto"/>
            <w:vAlign w:val="center"/>
          </w:tcPr>
          <w:p w14:paraId="4CC284E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UA_M5.8_0160</w:t>
            </w:r>
          </w:p>
        </w:tc>
        <w:tc>
          <w:tcPr>
            <w:tcW w:w="1418" w:type="dxa"/>
            <w:shd w:val="clear" w:color="auto" w:fill="auto"/>
          </w:tcPr>
          <w:p w14:paraId="5D721F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7E328C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44F1B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9E9CD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96E4B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757B8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F6D0DAC" w14:textId="77777777" w:rsidTr="00770BBE">
        <w:trPr>
          <w:cantSplit/>
        </w:trPr>
        <w:tc>
          <w:tcPr>
            <w:tcW w:w="619" w:type="dxa"/>
            <w:shd w:val="clear" w:color="auto" w:fill="auto"/>
            <w:vAlign w:val="center"/>
          </w:tcPr>
          <w:p w14:paraId="346131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155</w:t>
            </w:r>
          </w:p>
        </w:tc>
        <w:tc>
          <w:tcPr>
            <w:tcW w:w="1798" w:type="dxa"/>
            <w:shd w:val="clear" w:color="auto" w:fill="auto"/>
            <w:vAlign w:val="center"/>
          </w:tcPr>
          <w:p w14:paraId="0FAEAE8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Сліпуха</w:t>
            </w:r>
            <w:proofErr w:type="spellEnd"/>
          </w:p>
        </w:tc>
        <w:tc>
          <w:tcPr>
            <w:tcW w:w="1659" w:type="dxa"/>
            <w:shd w:val="clear" w:color="auto" w:fill="auto"/>
            <w:vAlign w:val="center"/>
          </w:tcPr>
          <w:p w14:paraId="3B691A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UA_M5.8_0161</w:t>
            </w:r>
          </w:p>
        </w:tc>
        <w:tc>
          <w:tcPr>
            <w:tcW w:w="1418" w:type="dxa"/>
            <w:shd w:val="clear" w:color="auto" w:fill="auto"/>
          </w:tcPr>
          <w:p w14:paraId="4A287F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EA598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1DA5A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0C23A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65D5F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7205BC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66DA75" w14:textId="77777777" w:rsidTr="00770BBE">
        <w:trPr>
          <w:cantSplit/>
        </w:trPr>
        <w:tc>
          <w:tcPr>
            <w:tcW w:w="619" w:type="dxa"/>
            <w:shd w:val="clear" w:color="auto" w:fill="auto"/>
            <w:vAlign w:val="center"/>
          </w:tcPr>
          <w:p w14:paraId="75B264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156</w:t>
            </w:r>
          </w:p>
        </w:tc>
        <w:tc>
          <w:tcPr>
            <w:tcW w:w="1798" w:type="dxa"/>
            <w:shd w:val="clear" w:color="auto" w:fill="auto"/>
            <w:vAlign w:val="center"/>
          </w:tcPr>
          <w:p w14:paraId="57C303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Сліпуха</w:t>
            </w:r>
            <w:proofErr w:type="spellEnd"/>
          </w:p>
        </w:tc>
        <w:tc>
          <w:tcPr>
            <w:tcW w:w="1659" w:type="dxa"/>
            <w:shd w:val="clear" w:color="auto" w:fill="auto"/>
            <w:vAlign w:val="center"/>
          </w:tcPr>
          <w:p w14:paraId="6F712DD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UA_M5.8_0162</w:t>
            </w:r>
          </w:p>
        </w:tc>
        <w:tc>
          <w:tcPr>
            <w:tcW w:w="1418" w:type="dxa"/>
            <w:shd w:val="clear" w:color="auto" w:fill="auto"/>
          </w:tcPr>
          <w:p w14:paraId="63F9303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9BC23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19A48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6EF48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4B216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F25B3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E274538" w14:textId="77777777" w:rsidTr="00770BBE">
        <w:trPr>
          <w:cantSplit/>
        </w:trPr>
        <w:tc>
          <w:tcPr>
            <w:tcW w:w="619" w:type="dxa"/>
            <w:shd w:val="clear" w:color="auto" w:fill="auto"/>
            <w:vAlign w:val="center"/>
          </w:tcPr>
          <w:p w14:paraId="78D77B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157</w:t>
            </w:r>
          </w:p>
        </w:tc>
        <w:tc>
          <w:tcPr>
            <w:tcW w:w="1798" w:type="dxa"/>
            <w:shd w:val="clear" w:color="auto" w:fill="auto"/>
            <w:vAlign w:val="center"/>
          </w:tcPr>
          <w:p w14:paraId="7DBC8F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назви</w:t>
            </w:r>
          </w:p>
        </w:tc>
        <w:tc>
          <w:tcPr>
            <w:tcW w:w="1659" w:type="dxa"/>
            <w:shd w:val="clear" w:color="auto" w:fill="auto"/>
            <w:vAlign w:val="center"/>
          </w:tcPr>
          <w:p w14:paraId="45E08F9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UA_M5.8_0163</w:t>
            </w:r>
          </w:p>
        </w:tc>
        <w:tc>
          <w:tcPr>
            <w:tcW w:w="1418" w:type="dxa"/>
            <w:shd w:val="clear" w:color="auto" w:fill="auto"/>
          </w:tcPr>
          <w:p w14:paraId="52F0EF5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01BB1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170B3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BB53A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28721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5147D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BA2F50C" w14:textId="77777777" w:rsidTr="00770BBE">
        <w:trPr>
          <w:cantSplit/>
        </w:trPr>
        <w:tc>
          <w:tcPr>
            <w:tcW w:w="619" w:type="dxa"/>
            <w:shd w:val="clear" w:color="auto" w:fill="auto"/>
            <w:vAlign w:val="center"/>
          </w:tcPr>
          <w:p w14:paraId="2397659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158</w:t>
            </w:r>
          </w:p>
        </w:tc>
        <w:tc>
          <w:tcPr>
            <w:tcW w:w="1798" w:type="dxa"/>
            <w:shd w:val="clear" w:color="auto" w:fill="auto"/>
            <w:vAlign w:val="center"/>
          </w:tcPr>
          <w:p w14:paraId="0221091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Тартакай</w:t>
            </w:r>
            <w:proofErr w:type="spellEnd"/>
          </w:p>
        </w:tc>
        <w:tc>
          <w:tcPr>
            <w:tcW w:w="1659" w:type="dxa"/>
            <w:shd w:val="clear" w:color="auto" w:fill="auto"/>
            <w:vAlign w:val="center"/>
          </w:tcPr>
          <w:p w14:paraId="4866191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UA_M5.8_0164</w:t>
            </w:r>
          </w:p>
        </w:tc>
        <w:tc>
          <w:tcPr>
            <w:tcW w:w="1418" w:type="dxa"/>
            <w:shd w:val="clear" w:color="auto" w:fill="auto"/>
          </w:tcPr>
          <w:p w14:paraId="0FDD2C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2F37F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26B64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D085E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51C538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ABCE4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DF68659" w14:textId="77777777" w:rsidTr="00770BBE">
        <w:trPr>
          <w:cantSplit/>
        </w:trPr>
        <w:tc>
          <w:tcPr>
            <w:tcW w:w="619" w:type="dxa"/>
            <w:shd w:val="clear" w:color="auto" w:fill="auto"/>
            <w:vAlign w:val="center"/>
          </w:tcPr>
          <w:p w14:paraId="159FC6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159</w:t>
            </w:r>
          </w:p>
        </w:tc>
        <w:tc>
          <w:tcPr>
            <w:tcW w:w="1798" w:type="dxa"/>
            <w:shd w:val="clear" w:color="auto" w:fill="auto"/>
            <w:vAlign w:val="center"/>
          </w:tcPr>
          <w:p w14:paraId="2D89EB6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Тартакай</w:t>
            </w:r>
            <w:proofErr w:type="spellEnd"/>
          </w:p>
        </w:tc>
        <w:tc>
          <w:tcPr>
            <w:tcW w:w="1659" w:type="dxa"/>
            <w:shd w:val="clear" w:color="auto" w:fill="auto"/>
            <w:vAlign w:val="center"/>
          </w:tcPr>
          <w:p w14:paraId="1F188D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UA_M5.8_0165</w:t>
            </w:r>
          </w:p>
        </w:tc>
        <w:tc>
          <w:tcPr>
            <w:tcW w:w="1418" w:type="dxa"/>
            <w:shd w:val="clear" w:color="auto" w:fill="auto"/>
          </w:tcPr>
          <w:p w14:paraId="0BF6AB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12F4D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EC9EC4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37B0C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29AA1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1365F6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CE11555" w14:textId="77777777" w:rsidTr="00770BBE">
        <w:trPr>
          <w:cantSplit/>
        </w:trPr>
        <w:tc>
          <w:tcPr>
            <w:tcW w:w="619" w:type="dxa"/>
            <w:shd w:val="clear" w:color="auto" w:fill="auto"/>
            <w:vAlign w:val="center"/>
          </w:tcPr>
          <w:p w14:paraId="358CEA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160</w:t>
            </w:r>
          </w:p>
        </w:tc>
        <w:tc>
          <w:tcPr>
            <w:tcW w:w="1798" w:type="dxa"/>
            <w:shd w:val="clear" w:color="auto" w:fill="auto"/>
            <w:vAlign w:val="center"/>
          </w:tcPr>
          <w:p w14:paraId="7A05BA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Кологлія</w:t>
            </w:r>
            <w:proofErr w:type="spellEnd"/>
          </w:p>
        </w:tc>
        <w:tc>
          <w:tcPr>
            <w:tcW w:w="1659" w:type="dxa"/>
            <w:shd w:val="clear" w:color="auto" w:fill="auto"/>
            <w:vAlign w:val="center"/>
          </w:tcPr>
          <w:p w14:paraId="48D87B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UA_M5.8_0166</w:t>
            </w:r>
          </w:p>
        </w:tc>
        <w:tc>
          <w:tcPr>
            <w:tcW w:w="1418" w:type="dxa"/>
            <w:shd w:val="clear" w:color="auto" w:fill="auto"/>
          </w:tcPr>
          <w:p w14:paraId="340EB3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3048E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0D2B4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E6263C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F9A3F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B934C4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319E3D1" w14:textId="77777777" w:rsidTr="00770BBE">
        <w:trPr>
          <w:cantSplit/>
        </w:trPr>
        <w:tc>
          <w:tcPr>
            <w:tcW w:w="619" w:type="dxa"/>
            <w:shd w:val="clear" w:color="auto" w:fill="auto"/>
            <w:vAlign w:val="center"/>
          </w:tcPr>
          <w:p w14:paraId="01FC2E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161</w:t>
            </w:r>
          </w:p>
        </w:tc>
        <w:tc>
          <w:tcPr>
            <w:tcW w:w="1798" w:type="dxa"/>
            <w:shd w:val="clear" w:color="auto" w:fill="auto"/>
            <w:vAlign w:val="center"/>
          </w:tcPr>
          <w:p w14:paraId="429C4E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Стадня</w:t>
            </w:r>
          </w:p>
        </w:tc>
        <w:tc>
          <w:tcPr>
            <w:tcW w:w="1659" w:type="dxa"/>
            <w:shd w:val="clear" w:color="auto" w:fill="auto"/>
            <w:vAlign w:val="center"/>
          </w:tcPr>
          <w:p w14:paraId="018BEB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UA_M5.8_0167</w:t>
            </w:r>
          </w:p>
        </w:tc>
        <w:tc>
          <w:tcPr>
            <w:tcW w:w="1418" w:type="dxa"/>
            <w:shd w:val="clear" w:color="auto" w:fill="auto"/>
          </w:tcPr>
          <w:p w14:paraId="6FD0E11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B572F4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ABE986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CE8A14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380B53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BB4688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7CAB91E" w14:textId="77777777" w:rsidTr="00770BBE">
        <w:trPr>
          <w:cantSplit/>
        </w:trPr>
        <w:tc>
          <w:tcPr>
            <w:tcW w:w="619" w:type="dxa"/>
            <w:shd w:val="clear" w:color="auto" w:fill="auto"/>
            <w:vAlign w:val="center"/>
          </w:tcPr>
          <w:p w14:paraId="4345C9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162</w:t>
            </w:r>
          </w:p>
        </w:tc>
        <w:tc>
          <w:tcPr>
            <w:tcW w:w="1798" w:type="dxa"/>
            <w:shd w:val="clear" w:color="auto" w:fill="auto"/>
            <w:vAlign w:val="center"/>
          </w:tcPr>
          <w:p w14:paraId="6755E7C1"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659" w:type="dxa"/>
            <w:shd w:val="clear" w:color="auto" w:fill="auto"/>
            <w:vAlign w:val="center"/>
          </w:tcPr>
          <w:p w14:paraId="65A8BA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UA_M5.8_0168</w:t>
            </w:r>
          </w:p>
        </w:tc>
        <w:tc>
          <w:tcPr>
            <w:tcW w:w="1418" w:type="dxa"/>
            <w:shd w:val="clear" w:color="auto" w:fill="auto"/>
          </w:tcPr>
          <w:p w14:paraId="14F522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B3FAD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4E538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8C4BD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EA896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4A562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548FF3A" w14:textId="77777777" w:rsidTr="00770BBE">
        <w:trPr>
          <w:cantSplit/>
        </w:trPr>
        <w:tc>
          <w:tcPr>
            <w:tcW w:w="619" w:type="dxa"/>
            <w:shd w:val="clear" w:color="auto" w:fill="auto"/>
            <w:vAlign w:val="center"/>
          </w:tcPr>
          <w:p w14:paraId="472C8B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163</w:t>
            </w:r>
          </w:p>
        </w:tc>
        <w:tc>
          <w:tcPr>
            <w:tcW w:w="1798" w:type="dxa"/>
            <w:shd w:val="clear" w:color="auto" w:fill="auto"/>
            <w:vAlign w:val="center"/>
          </w:tcPr>
          <w:p w14:paraId="12ED4158"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Царега</w:t>
            </w:r>
            <w:proofErr w:type="spellEnd"/>
          </w:p>
        </w:tc>
        <w:tc>
          <w:tcPr>
            <w:tcW w:w="1659" w:type="dxa"/>
            <w:shd w:val="clear" w:color="auto" w:fill="auto"/>
            <w:vAlign w:val="center"/>
          </w:tcPr>
          <w:p w14:paraId="32F08C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UA_M5.8_0169</w:t>
            </w:r>
          </w:p>
        </w:tc>
        <w:tc>
          <w:tcPr>
            <w:tcW w:w="1418" w:type="dxa"/>
            <w:shd w:val="clear" w:color="auto" w:fill="auto"/>
          </w:tcPr>
          <w:p w14:paraId="5150F2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960FC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8C5DEE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A042A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CEF30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F1C8C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F9AAF52" w14:textId="77777777" w:rsidTr="00770BBE">
        <w:trPr>
          <w:cantSplit/>
        </w:trPr>
        <w:tc>
          <w:tcPr>
            <w:tcW w:w="619" w:type="dxa"/>
            <w:shd w:val="clear" w:color="auto" w:fill="auto"/>
            <w:vAlign w:val="center"/>
          </w:tcPr>
          <w:p w14:paraId="5C740D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164</w:t>
            </w:r>
          </w:p>
        </w:tc>
        <w:tc>
          <w:tcPr>
            <w:tcW w:w="1798" w:type="dxa"/>
            <w:shd w:val="clear" w:color="auto" w:fill="auto"/>
            <w:vAlign w:val="center"/>
          </w:tcPr>
          <w:p w14:paraId="6B2CCD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659" w:type="dxa"/>
            <w:shd w:val="clear" w:color="auto" w:fill="auto"/>
            <w:vAlign w:val="center"/>
          </w:tcPr>
          <w:p w14:paraId="30DC45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UA_M5.8_0170</w:t>
            </w:r>
          </w:p>
        </w:tc>
        <w:tc>
          <w:tcPr>
            <w:tcW w:w="1418" w:type="dxa"/>
            <w:shd w:val="clear" w:color="auto" w:fill="auto"/>
          </w:tcPr>
          <w:p w14:paraId="0D6290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95A9B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41C08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27AE0D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F112D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1081F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D6E7DC0" w14:textId="77777777" w:rsidTr="00770BBE">
        <w:trPr>
          <w:cantSplit/>
        </w:trPr>
        <w:tc>
          <w:tcPr>
            <w:tcW w:w="619" w:type="dxa"/>
            <w:shd w:val="clear" w:color="auto" w:fill="auto"/>
            <w:vAlign w:val="center"/>
          </w:tcPr>
          <w:p w14:paraId="6C44D8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165</w:t>
            </w:r>
          </w:p>
        </w:tc>
        <w:tc>
          <w:tcPr>
            <w:tcW w:w="1798" w:type="dxa"/>
            <w:shd w:val="clear" w:color="auto" w:fill="auto"/>
            <w:vAlign w:val="center"/>
          </w:tcPr>
          <w:p w14:paraId="284395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659" w:type="dxa"/>
            <w:shd w:val="clear" w:color="auto" w:fill="auto"/>
            <w:vAlign w:val="center"/>
          </w:tcPr>
          <w:p w14:paraId="43B820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UA_M5.8_0171</w:t>
            </w:r>
          </w:p>
        </w:tc>
        <w:tc>
          <w:tcPr>
            <w:tcW w:w="1418" w:type="dxa"/>
            <w:shd w:val="clear" w:color="auto" w:fill="auto"/>
            <w:vAlign w:val="center"/>
          </w:tcPr>
          <w:p w14:paraId="09B65B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3DC38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2661EC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2B78E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6F539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8AA04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BF4E9D9" w14:textId="77777777" w:rsidTr="00770BBE">
        <w:trPr>
          <w:cantSplit/>
        </w:trPr>
        <w:tc>
          <w:tcPr>
            <w:tcW w:w="619" w:type="dxa"/>
            <w:shd w:val="clear" w:color="auto" w:fill="auto"/>
            <w:vAlign w:val="center"/>
          </w:tcPr>
          <w:p w14:paraId="62DAF4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166</w:t>
            </w:r>
          </w:p>
        </w:tc>
        <w:tc>
          <w:tcPr>
            <w:tcW w:w="1798" w:type="dxa"/>
            <w:shd w:val="clear" w:color="auto" w:fill="auto"/>
            <w:vAlign w:val="center"/>
          </w:tcPr>
          <w:p w14:paraId="04F43C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Б. </w:t>
            </w:r>
            <w:proofErr w:type="spellStart"/>
            <w:r w:rsidRPr="001829AE">
              <w:rPr>
                <w:rFonts w:ascii="Times New Roman" w:hAnsi="Times New Roman" w:cs="Times New Roman"/>
              </w:rPr>
              <w:t>Царегол</w:t>
            </w:r>
            <w:proofErr w:type="spellEnd"/>
          </w:p>
        </w:tc>
        <w:tc>
          <w:tcPr>
            <w:tcW w:w="1659" w:type="dxa"/>
            <w:shd w:val="clear" w:color="auto" w:fill="auto"/>
            <w:vAlign w:val="center"/>
          </w:tcPr>
          <w:p w14:paraId="28BE67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UA_M5.8_0172</w:t>
            </w:r>
          </w:p>
        </w:tc>
        <w:tc>
          <w:tcPr>
            <w:tcW w:w="1418" w:type="dxa"/>
            <w:shd w:val="clear" w:color="auto" w:fill="auto"/>
          </w:tcPr>
          <w:p w14:paraId="2B8549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35EA84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16B53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D67E68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60380F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F76645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1C6D25F" w14:textId="77777777" w:rsidTr="00770BBE">
        <w:trPr>
          <w:cantSplit/>
        </w:trPr>
        <w:tc>
          <w:tcPr>
            <w:tcW w:w="619" w:type="dxa"/>
            <w:shd w:val="clear" w:color="auto" w:fill="auto"/>
            <w:vAlign w:val="center"/>
          </w:tcPr>
          <w:p w14:paraId="3DBC0E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167</w:t>
            </w:r>
          </w:p>
        </w:tc>
        <w:tc>
          <w:tcPr>
            <w:tcW w:w="1798" w:type="dxa"/>
            <w:shd w:val="clear" w:color="auto" w:fill="auto"/>
            <w:vAlign w:val="center"/>
          </w:tcPr>
          <w:p w14:paraId="72781D0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659" w:type="dxa"/>
            <w:shd w:val="clear" w:color="auto" w:fill="auto"/>
            <w:vAlign w:val="center"/>
          </w:tcPr>
          <w:p w14:paraId="04FF53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UA_M5.8_0173</w:t>
            </w:r>
          </w:p>
        </w:tc>
        <w:tc>
          <w:tcPr>
            <w:tcW w:w="1418" w:type="dxa"/>
            <w:shd w:val="clear" w:color="auto" w:fill="auto"/>
          </w:tcPr>
          <w:p w14:paraId="52378A6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7C629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838AC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12C89D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4B1F71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A6222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3C9EB33" w14:textId="77777777" w:rsidTr="00770BBE">
        <w:trPr>
          <w:cantSplit/>
        </w:trPr>
        <w:tc>
          <w:tcPr>
            <w:tcW w:w="619" w:type="dxa"/>
            <w:shd w:val="clear" w:color="auto" w:fill="auto"/>
            <w:vAlign w:val="center"/>
          </w:tcPr>
          <w:p w14:paraId="03816A2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168</w:t>
            </w:r>
          </w:p>
        </w:tc>
        <w:tc>
          <w:tcPr>
            <w:tcW w:w="1798" w:type="dxa"/>
            <w:shd w:val="clear" w:color="auto" w:fill="auto"/>
            <w:vAlign w:val="center"/>
          </w:tcPr>
          <w:p w14:paraId="16D2BD6E"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659" w:type="dxa"/>
            <w:shd w:val="clear" w:color="auto" w:fill="auto"/>
            <w:vAlign w:val="center"/>
          </w:tcPr>
          <w:p w14:paraId="2DB9D5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UA_M5.8_0174</w:t>
            </w:r>
          </w:p>
        </w:tc>
        <w:tc>
          <w:tcPr>
            <w:tcW w:w="1418" w:type="dxa"/>
            <w:shd w:val="clear" w:color="auto" w:fill="auto"/>
          </w:tcPr>
          <w:p w14:paraId="4D3577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74663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2647D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41EE5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04E57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887FB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0B3073F" w14:textId="77777777" w:rsidTr="00770BBE">
        <w:trPr>
          <w:cantSplit/>
        </w:trPr>
        <w:tc>
          <w:tcPr>
            <w:tcW w:w="619" w:type="dxa"/>
            <w:shd w:val="clear" w:color="auto" w:fill="auto"/>
            <w:vAlign w:val="center"/>
          </w:tcPr>
          <w:p w14:paraId="7450C5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169</w:t>
            </w:r>
          </w:p>
        </w:tc>
        <w:tc>
          <w:tcPr>
            <w:tcW w:w="1798" w:type="dxa"/>
            <w:shd w:val="clear" w:color="auto" w:fill="auto"/>
            <w:vAlign w:val="center"/>
          </w:tcPr>
          <w:p w14:paraId="59C8592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Сосик</w:t>
            </w:r>
            <w:proofErr w:type="spellEnd"/>
          </w:p>
        </w:tc>
        <w:tc>
          <w:tcPr>
            <w:tcW w:w="1659" w:type="dxa"/>
            <w:shd w:val="clear" w:color="auto" w:fill="auto"/>
            <w:vAlign w:val="center"/>
          </w:tcPr>
          <w:p w14:paraId="7611B3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UA_M5.8_0175</w:t>
            </w:r>
          </w:p>
        </w:tc>
        <w:tc>
          <w:tcPr>
            <w:tcW w:w="1418" w:type="dxa"/>
            <w:shd w:val="clear" w:color="auto" w:fill="auto"/>
            <w:vAlign w:val="center"/>
          </w:tcPr>
          <w:p w14:paraId="202B3F2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6235F5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60C62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420D6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AC798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6233B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452A99E" w14:textId="77777777" w:rsidTr="00770BBE">
        <w:trPr>
          <w:cantSplit/>
        </w:trPr>
        <w:tc>
          <w:tcPr>
            <w:tcW w:w="619" w:type="dxa"/>
            <w:shd w:val="clear" w:color="auto" w:fill="auto"/>
            <w:vAlign w:val="center"/>
          </w:tcPr>
          <w:p w14:paraId="2F29D67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170</w:t>
            </w:r>
          </w:p>
        </w:tc>
        <w:tc>
          <w:tcPr>
            <w:tcW w:w="1798" w:type="dxa"/>
            <w:shd w:val="clear" w:color="auto" w:fill="auto"/>
            <w:vAlign w:val="center"/>
          </w:tcPr>
          <w:p w14:paraId="7315D0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26FDD0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UA_M5.8_0177</w:t>
            </w:r>
          </w:p>
        </w:tc>
        <w:tc>
          <w:tcPr>
            <w:tcW w:w="1418" w:type="dxa"/>
            <w:shd w:val="clear" w:color="auto" w:fill="auto"/>
          </w:tcPr>
          <w:p w14:paraId="7240DA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D04EB1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00BC71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84DD9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D90B4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36066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0C0031C" w14:textId="77777777" w:rsidTr="00770BBE">
        <w:trPr>
          <w:cantSplit/>
        </w:trPr>
        <w:tc>
          <w:tcPr>
            <w:tcW w:w="619" w:type="dxa"/>
            <w:shd w:val="clear" w:color="auto" w:fill="auto"/>
            <w:vAlign w:val="center"/>
          </w:tcPr>
          <w:p w14:paraId="0241F2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171</w:t>
            </w:r>
          </w:p>
        </w:tc>
        <w:tc>
          <w:tcPr>
            <w:tcW w:w="1798" w:type="dxa"/>
            <w:shd w:val="clear" w:color="auto" w:fill="auto"/>
            <w:vAlign w:val="center"/>
          </w:tcPr>
          <w:p w14:paraId="36FC673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Катеринівське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0C10FCC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UA_M5.8_0178</w:t>
            </w:r>
          </w:p>
        </w:tc>
        <w:tc>
          <w:tcPr>
            <w:tcW w:w="1418" w:type="dxa"/>
            <w:shd w:val="clear" w:color="auto" w:fill="auto"/>
            <w:vAlign w:val="center"/>
          </w:tcPr>
          <w:p w14:paraId="02BF48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7F4A2C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B88E0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D0F7C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61983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BDDA2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DBFAF19" w14:textId="77777777" w:rsidTr="00770BBE">
        <w:trPr>
          <w:cantSplit/>
        </w:trPr>
        <w:tc>
          <w:tcPr>
            <w:tcW w:w="619" w:type="dxa"/>
            <w:shd w:val="clear" w:color="auto" w:fill="auto"/>
            <w:vAlign w:val="center"/>
          </w:tcPr>
          <w:p w14:paraId="41443F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172</w:t>
            </w:r>
          </w:p>
        </w:tc>
        <w:tc>
          <w:tcPr>
            <w:tcW w:w="1798" w:type="dxa"/>
            <w:shd w:val="clear" w:color="auto" w:fill="auto"/>
            <w:vAlign w:val="center"/>
          </w:tcPr>
          <w:p w14:paraId="72330B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2B48F45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UA_M5.8_0179</w:t>
            </w:r>
          </w:p>
        </w:tc>
        <w:tc>
          <w:tcPr>
            <w:tcW w:w="1418" w:type="dxa"/>
            <w:shd w:val="clear" w:color="auto" w:fill="auto"/>
          </w:tcPr>
          <w:p w14:paraId="28D26E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BE89D0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5DCBBA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018ED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75C72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60984C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503A9E35" w14:textId="77777777" w:rsidTr="00770BBE">
        <w:trPr>
          <w:cantSplit/>
        </w:trPr>
        <w:tc>
          <w:tcPr>
            <w:tcW w:w="619" w:type="dxa"/>
            <w:shd w:val="clear" w:color="auto" w:fill="auto"/>
            <w:vAlign w:val="center"/>
          </w:tcPr>
          <w:p w14:paraId="4DAD35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173</w:t>
            </w:r>
          </w:p>
        </w:tc>
        <w:tc>
          <w:tcPr>
            <w:tcW w:w="1798" w:type="dxa"/>
            <w:shd w:val="clear" w:color="auto" w:fill="auto"/>
            <w:vAlign w:val="center"/>
          </w:tcPr>
          <w:p w14:paraId="08E21E3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65AEF98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UA_M5.8_0180</w:t>
            </w:r>
          </w:p>
        </w:tc>
        <w:tc>
          <w:tcPr>
            <w:tcW w:w="1418" w:type="dxa"/>
            <w:shd w:val="clear" w:color="auto" w:fill="auto"/>
          </w:tcPr>
          <w:p w14:paraId="04A6A0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76A47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134599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029E5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25A0B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236AB8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3DA55500" w14:textId="77777777" w:rsidTr="00770BBE">
        <w:trPr>
          <w:cantSplit/>
        </w:trPr>
        <w:tc>
          <w:tcPr>
            <w:tcW w:w="619" w:type="dxa"/>
            <w:shd w:val="clear" w:color="auto" w:fill="auto"/>
            <w:vAlign w:val="center"/>
          </w:tcPr>
          <w:p w14:paraId="73D432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174</w:t>
            </w:r>
          </w:p>
        </w:tc>
        <w:tc>
          <w:tcPr>
            <w:tcW w:w="1798" w:type="dxa"/>
            <w:shd w:val="clear" w:color="auto" w:fill="auto"/>
            <w:vAlign w:val="center"/>
          </w:tcPr>
          <w:p w14:paraId="2E9A3553"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Степівське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6CFC6E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UA_M5.8_0181</w:t>
            </w:r>
          </w:p>
        </w:tc>
        <w:tc>
          <w:tcPr>
            <w:tcW w:w="1418" w:type="dxa"/>
            <w:shd w:val="clear" w:color="auto" w:fill="auto"/>
            <w:vAlign w:val="center"/>
          </w:tcPr>
          <w:p w14:paraId="2B39F4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95E813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98F36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63356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A796B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4F1041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4512D511" w14:textId="77777777" w:rsidTr="00770BBE">
        <w:trPr>
          <w:cantSplit/>
        </w:trPr>
        <w:tc>
          <w:tcPr>
            <w:tcW w:w="619" w:type="dxa"/>
            <w:shd w:val="clear" w:color="auto" w:fill="auto"/>
            <w:vAlign w:val="center"/>
          </w:tcPr>
          <w:p w14:paraId="0ABAC5C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175</w:t>
            </w:r>
          </w:p>
        </w:tc>
        <w:tc>
          <w:tcPr>
            <w:tcW w:w="1798" w:type="dxa"/>
            <w:shd w:val="clear" w:color="auto" w:fill="auto"/>
            <w:vAlign w:val="center"/>
          </w:tcPr>
          <w:p w14:paraId="3A4248E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1BF35EB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UA_M5.8_0182</w:t>
            </w:r>
          </w:p>
        </w:tc>
        <w:tc>
          <w:tcPr>
            <w:tcW w:w="1418" w:type="dxa"/>
            <w:shd w:val="clear" w:color="auto" w:fill="auto"/>
          </w:tcPr>
          <w:p w14:paraId="6285976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A0E2D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4CE4FA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7668D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45A78D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DD9BC2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133F8452" w14:textId="77777777" w:rsidTr="00770BBE">
        <w:trPr>
          <w:cantSplit/>
        </w:trPr>
        <w:tc>
          <w:tcPr>
            <w:tcW w:w="619" w:type="dxa"/>
            <w:shd w:val="clear" w:color="auto" w:fill="auto"/>
            <w:vAlign w:val="center"/>
          </w:tcPr>
          <w:p w14:paraId="7E84C4E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176</w:t>
            </w:r>
          </w:p>
        </w:tc>
        <w:tc>
          <w:tcPr>
            <w:tcW w:w="1798" w:type="dxa"/>
            <w:shd w:val="clear" w:color="auto" w:fill="auto"/>
            <w:vAlign w:val="center"/>
          </w:tcPr>
          <w:p w14:paraId="468339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334B2E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UA_M5.8_0183</w:t>
            </w:r>
          </w:p>
        </w:tc>
        <w:tc>
          <w:tcPr>
            <w:tcW w:w="1418" w:type="dxa"/>
            <w:shd w:val="clear" w:color="auto" w:fill="auto"/>
            <w:vAlign w:val="center"/>
          </w:tcPr>
          <w:p w14:paraId="6633790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FB5D6A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DF7D25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74CB3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487D2E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09B22B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0D048A96" w14:textId="77777777" w:rsidTr="00770BBE">
        <w:trPr>
          <w:cantSplit/>
        </w:trPr>
        <w:tc>
          <w:tcPr>
            <w:tcW w:w="619" w:type="dxa"/>
            <w:shd w:val="clear" w:color="auto" w:fill="auto"/>
            <w:vAlign w:val="center"/>
          </w:tcPr>
          <w:p w14:paraId="06C3FB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177</w:t>
            </w:r>
          </w:p>
        </w:tc>
        <w:tc>
          <w:tcPr>
            <w:tcW w:w="1798" w:type="dxa"/>
            <w:shd w:val="clear" w:color="auto" w:fill="auto"/>
            <w:vAlign w:val="center"/>
          </w:tcPr>
          <w:p w14:paraId="278CBE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5D639C9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UA_M5.8_0184</w:t>
            </w:r>
          </w:p>
        </w:tc>
        <w:tc>
          <w:tcPr>
            <w:tcW w:w="1418" w:type="dxa"/>
            <w:shd w:val="clear" w:color="auto" w:fill="auto"/>
          </w:tcPr>
          <w:p w14:paraId="517C0D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F0F5E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BAF466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E2D6C9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FAB77A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601B29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69EA2616" w14:textId="77777777" w:rsidTr="00770BBE">
        <w:trPr>
          <w:cantSplit/>
        </w:trPr>
        <w:tc>
          <w:tcPr>
            <w:tcW w:w="619" w:type="dxa"/>
            <w:shd w:val="clear" w:color="auto" w:fill="auto"/>
            <w:vAlign w:val="center"/>
          </w:tcPr>
          <w:p w14:paraId="024562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178</w:t>
            </w:r>
          </w:p>
        </w:tc>
        <w:tc>
          <w:tcPr>
            <w:tcW w:w="1798" w:type="dxa"/>
            <w:shd w:val="clear" w:color="auto" w:fill="auto"/>
            <w:vAlign w:val="center"/>
          </w:tcPr>
          <w:p w14:paraId="3AE28EB2"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Данилівське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208903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UA_M5.8_0185</w:t>
            </w:r>
          </w:p>
        </w:tc>
        <w:tc>
          <w:tcPr>
            <w:tcW w:w="1418" w:type="dxa"/>
            <w:shd w:val="clear" w:color="auto" w:fill="auto"/>
            <w:vAlign w:val="center"/>
          </w:tcPr>
          <w:p w14:paraId="435754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085A7BF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252EA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207AC0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B5F0FF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8F429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2A537028" w14:textId="77777777" w:rsidTr="00770BBE">
        <w:trPr>
          <w:cantSplit/>
        </w:trPr>
        <w:tc>
          <w:tcPr>
            <w:tcW w:w="619" w:type="dxa"/>
            <w:shd w:val="clear" w:color="auto" w:fill="auto"/>
            <w:vAlign w:val="center"/>
          </w:tcPr>
          <w:p w14:paraId="56C418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179</w:t>
            </w:r>
          </w:p>
        </w:tc>
        <w:tc>
          <w:tcPr>
            <w:tcW w:w="1798" w:type="dxa"/>
            <w:shd w:val="clear" w:color="auto" w:fill="auto"/>
            <w:vAlign w:val="center"/>
          </w:tcPr>
          <w:p w14:paraId="3BEBA4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Березань</w:t>
            </w:r>
          </w:p>
        </w:tc>
        <w:tc>
          <w:tcPr>
            <w:tcW w:w="1659" w:type="dxa"/>
            <w:shd w:val="clear" w:color="auto" w:fill="auto"/>
            <w:vAlign w:val="center"/>
          </w:tcPr>
          <w:p w14:paraId="5A1E84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UA_M5.8_0186</w:t>
            </w:r>
          </w:p>
        </w:tc>
        <w:tc>
          <w:tcPr>
            <w:tcW w:w="1418" w:type="dxa"/>
            <w:shd w:val="clear" w:color="auto" w:fill="auto"/>
          </w:tcPr>
          <w:p w14:paraId="5FD399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3C476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32F0EA7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F5EF3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8B338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E82C8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3FEE0FB8" w14:textId="77777777" w:rsidTr="00770BBE">
        <w:trPr>
          <w:cantSplit/>
        </w:trPr>
        <w:tc>
          <w:tcPr>
            <w:tcW w:w="619" w:type="dxa"/>
            <w:shd w:val="clear" w:color="auto" w:fill="auto"/>
            <w:vAlign w:val="center"/>
          </w:tcPr>
          <w:p w14:paraId="5E0280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180</w:t>
            </w:r>
          </w:p>
        </w:tc>
        <w:tc>
          <w:tcPr>
            <w:tcW w:w="1798" w:type="dxa"/>
            <w:shd w:val="clear" w:color="auto" w:fill="auto"/>
            <w:vAlign w:val="center"/>
          </w:tcPr>
          <w:p w14:paraId="21000427"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Нечаянське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18AC16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UA_M5.8_0187</w:t>
            </w:r>
          </w:p>
        </w:tc>
        <w:tc>
          <w:tcPr>
            <w:tcW w:w="1418" w:type="dxa"/>
            <w:shd w:val="clear" w:color="auto" w:fill="auto"/>
            <w:vAlign w:val="center"/>
          </w:tcPr>
          <w:p w14:paraId="1CDF47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3CC901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647BF1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97978D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41DBA8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5388BE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528059F2" w14:textId="77777777" w:rsidTr="00770BBE">
        <w:trPr>
          <w:cantSplit/>
        </w:trPr>
        <w:tc>
          <w:tcPr>
            <w:tcW w:w="619" w:type="dxa"/>
            <w:shd w:val="clear" w:color="auto" w:fill="auto"/>
            <w:vAlign w:val="center"/>
          </w:tcPr>
          <w:p w14:paraId="2ADDDA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181</w:t>
            </w:r>
          </w:p>
        </w:tc>
        <w:tc>
          <w:tcPr>
            <w:tcW w:w="1798" w:type="dxa"/>
            <w:shd w:val="clear" w:color="auto" w:fill="auto"/>
            <w:vAlign w:val="center"/>
          </w:tcPr>
          <w:p w14:paraId="1C0657D2"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Суходольське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3A63C4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UA_M5.8_0188</w:t>
            </w:r>
          </w:p>
        </w:tc>
        <w:tc>
          <w:tcPr>
            <w:tcW w:w="1418" w:type="dxa"/>
            <w:shd w:val="clear" w:color="auto" w:fill="auto"/>
            <w:vAlign w:val="center"/>
          </w:tcPr>
          <w:p w14:paraId="207123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2F5914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76B36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72784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2228B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024CAC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27D745D5" w14:textId="77777777" w:rsidTr="00770BBE">
        <w:trPr>
          <w:cantSplit/>
        </w:trPr>
        <w:tc>
          <w:tcPr>
            <w:tcW w:w="619" w:type="dxa"/>
            <w:shd w:val="clear" w:color="auto" w:fill="auto"/>
            <w:vAlign w:val="center"/>
          </w:tcPr>
          <w:p w14:paraId="210783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182</w:t>
            </w:r>
          </w:p>
        </w:tc>
        <w:tc>
          <w:tcPr>
            <w:tcW w:w="1798" w:type="dxa"/>
            <w:shd w:val="clear" w:color="auto" w:fill="auto"/>
            <w:vAlign w:val="center"/>
          </w:tcPr>
          <w:p w14:paraId="383F7D7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659" w:type="dxa"/>
            <w:shd w:val="clear" w:color="auto" w:fill="auto"/>
            <w:vAlign w:val="center"/>
          </w:tcPr>
          <w:p w14:paraId="76BCC8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UA_M5.8_0189</w:t>
            </w:r>
          </w:p>
        </w:tc>
        <w:tc>
          <w:tcPr>
            <w:tcW w:w="1418" w:type="dxa"/>
            <w:shd w:val="clear" w:color="auto" w:fill="auto"/>
          </w:tcPr>
          <w:p w14:paraId="4372E4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9C486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36E7D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0D160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B6685D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172956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80553C2" w14:textId="77777777" w:rsidTr="00770BBE">
        <w:trPr>
          <w:cantSplit/>
        </w:trPr>
        <w:tc>
          <w:tcPr>
            <w:tcW w:w="619" w:type="dxa"/>
            <w:shd w:val="clear" w:color="auto" w:fill="auto"/>
            <w:vAlign w:val="center"/>
          </w:tcPr>
          <w:p w14:paraId="089EC1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183</w:t>
            </w:r>
          </w:p>
        </w:tc>
        <w:tc>
          <w:tcPr>
            <w:tcW w:w="1798" w:type="dxa"/>
            <w:shd w:val="clear" w:color="auto" w:fill="auto"/>
            <w:vAlign w:val="center"/>
          </w:tcPr>
          <w:p w14:paraId="4D7957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659" w:type="dxa"/>
            <w:shd w:val="clear" w:color="auto" w:fill="auto"/>
            <w:vAlign w:val="center"/>
          </w:tcPr>
          <w:p w14:paraId="431CC0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UA_M5.8_0190</w:t>
            </w:r>
          </w:p>
        </w:tc>
        <w:tc>
          <w:tcPr>
            <w:tcW w:w="1418" w:type="dxa"/>
            <w:shd w:val="clear" w:color="auto" w:fill="auto"/>
          </w:tcPr>
          <w:p w14:paraId="411D532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D0B375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255CA7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045C96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04BF3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CB8C90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EA43F7C" w14:textId="77777777" w:rsidTr="00770BBE">
        <w:trPr>
          <w:cantSplit/>
        </w:trPr>
        <w:tc>
          <w:tcPr>
            <w:tcW w:w="619" w:type="dxa"/>
            <w:shd w:val="clear" w:color="auto" w:fill="auto"/>
            <w:vAlign w:val="center"/>
          </w:tcPr>
          <w:p w14:paraId="6F6B0C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184</w:t>
            </w:r>
          </w:p>
        </w:tc>
        <w:tc>
          <w:tcPr>
            <w:tcW w:w="1798" w:type="dxa"/>
            <w:shd w:val="clear" w:color="auto" w:fill="auto"/>
            <w:vAlign w:val="center"/>
          </w:tcPr>
          <w:p w14:paraId="78BCE883"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Широколанівське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0230CE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UA_M5.8_0191</w:t>
            </w:r>
          </w:p>
        </w:tc>
        <w:tc>
          <w:tcPr>
            <w:tcW w:w="1418" w:type="dxa"/>
            <w:shd w:val="clear" w:color="auto" w:fill="auto"/>
          </w:tcPr>
          <w:p w14:paraId="2580D0C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59D6C7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FA7BCD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10574D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95FBD3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8EB86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0D0893B3" w14:textId="77777777" w:rsidTr="00770BBE">
        <w:trPr>
          <w:cantSplit/>
        </w:trPr>
        <w:tc>
          <w:tcPr>
            <w:tcW w:w="619" w:type="dxa"/>
            <w:shd w:val="clear" w:color="auto" w:fill="auto"/>
            <w:vAlign w:val="center"/>
          </w:tcPr>
          <w:p w14:paraId="7E246EF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185</w:t>
            </w:r>
          </w:p>
        </w:tc>
        <w:tc>
          <w:tcPr>
            <w:tcW w:w="1798" w:type="dxa"/>
            <w:shd w:val="clear" w:color="auto" w:fill="auto"/>
            <w:vAlign w:val="center"/>
          </w:tcPr>
          <w:p w14:paraId="56C191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659" w:type="dxa"/>
            <w:shd w:val="clear" w:color="auto" w:fill="auto"/>
            <w:vAlign w:val="center"/>
          </w:tcPr>
          <w:p w14:paraId="5AE5CC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UA_M5.8_0192</w:t>
            </w:r>
          </w:p>
        </w:tc>
        <w:tc>
          <w:tcPr>
            <w:tcW w:w="1418" w:type="dxa"/>
            <w:shd w:val="clear" w:color="auto" w:fill="auto"/>
          </w:tcPr>
          <w:p w14:paraId="3CE805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2C26A34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153076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950CD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BED0B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FD582D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1AA30C5D" w14:textId="77777777" w:rsidTr="00770BBE">
        <w:trPr>
          <w:cantSplit/>
        </w:trPr>
        <w:tc>
          <w:tcPr>
            <w:tcW w:w="619" w:type="dxa"/>
            <w:shd w:val="clear" w:color="auto" w:fill="auto"/>
            <w:vAlign w:val="center"/>
          </w:tcPr>
          <w:p w14:paraId="1D16F29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186</w:t>
            </w:r>
          </w:p>
        </w:tc>
        <w:tc>
          <w:tcPr>
            <w:tcW w:w="1798" w:type="dxa"/>
            <w:shd w:val="clear" w:color="auto" w:fill="auto"/>
            <w:vAlign w:val="center"/>
          </w:tcPr>
          <w:p w14:paraId="1465B6B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659" w:type="dxa"/>
            <w:shd w:val="clear" w:color="auto" w:fill="auto"/>
            <w:vAlign w:val="center"/>
          </w:tcPr>
          <w:p w14:paraId="1D2064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UA_M5.8_0193</w:t>
            </w:r>
          </w:p>
        </w:tc>
        <w:tc>
          <w:tcPr>
            <w:tcW w:w="1418" w:type="dxa"/>
            <w:shd w:val="clear" w:color="auto" w:fill="auto"/>
            <w:vAlign w:val="center"/>
          </w:tcPr>
          <w:p w14:paraId="7EC4F4E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vAlign w:val="center"/>
          </w:tcPr>
          <w:p w14:paraId="64F451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BD8572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593F43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80CD0A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EAD550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4D4ECCFE" w14:textId="77777777" w:rsidTr="00770BBE">
        <w:trPr>
          <w:cantSplit/>
        </w:trPr>
        <w:tc>
          <w:tcPr>
            <w:tcW w:w="619" w:type="dxa"/>
            <w:shd w:val="clear" w:color="auto" w:fill="auto"/>
            <w:vAlign w:val="center"/>
          </w:tcPr>
          <w:p w14:paraId="7C1E0F1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187</w:t>
            </w:r>
          </w:p>
        </w:tc>
        <w:tc>
          <w:tcPr>
            <w:tcW w:w="1798" w:type="dxa"/>
            <w:shd w:val="clear" w:color="auto" w:fill="auto"/>
            <w:vAlign w:val="center"/>
          </w:tcPr>
          <w:p w14:paraId="283503B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 Лисича</w:t>
            </w:r>
          </w:p>
        </w:tc>
        <w:tc>
          <w:tcPr>
            <w:tcW w:w="1659" w:type="dxa"/>
            <w:shd w:val="clear" w:color="auto" w:fill="auto"/>
            <w:vAlign w:val="center"/>
          </w:tcPr>
          <w:p w14:paraId="14DCB6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UA_M5.8_0194</w:t>
            </w:r>
          </w:p>
        </w:tc>
        <w:tc>
          <w:tcPr>
            <w:tcW w:w="1418" w:type="dxa"/>
            <w:shd w:val="clear" w:color="auto" w:fill="auto"/>
          </w:tcPr>
          <w:p w14:paraId="72518A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3D3D96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7EB5EF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4B47D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B43FE7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A864D4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0FEB9361" w14:textId="77777777" w:rsidTr="00770BBE">
        <w:trPr>
          <w:cantSplit/>
        </w:trPr>
        <w:tc>
          <w:tcPr>
            <w:tcW w:w="619" w:type="dxa"/>
            <w:shd w:val="clear" w:color="auto" w:fill="auto"/>
            <w:vAlign w:val="center"/>
          </w:tcPr>
          <w:p w14:paraId="631B1B5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188</w:t>
            </w:r>
          </w:p>
        </w:tc>
        <w:tc>
          <w:tcPr>
            <w:tcW w:w="1798" w:type="dxa"/>
            <w:shd w:val="clear" w:color="auto" w:fill="auto"/>
            <w:vAlign w:val="center"/>
          </w:tcPr>
          <w:p w14:paraId="21F3D3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Каланчак</w:t>
            </w:r>
          </w:p>
        </w:tc>
        <w:tc>
          <w:tcPr>
            <w:tcW w:w="1659" w:type="dxa"/>
            <w:shd w:val="clear" w:color="auto" w:fill="auto"/>
            <w:vAlign w:val="center"/>
          </w:tcPr>
          <w:p w14:paraId="2209D1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UA_M5.8_0196</w:t>
            </w:r>
          </w:p>
        </w:tc>
        <w:tc>
          <w:tcPr>
            <w:tcW w:w="1418" w:type="dxa"/>
            <w:shd w:val="clear" w:color="auto" w:fill="auto"/>
          </w:tcPr>
          <w:p w14:paraId="6DBEAB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6C80C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39FE06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76F9CC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FDECA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0F91D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29B26DF" w14:textId="77777777" w:rsidTr="00770BBE">
        <w:trPr>
          <w:cantSplit/>
        </w:trPr>
        <w:tc>
          <w:tcPr>
            <w:tcW w:w="619" w:type="dxa"/>
            <w:shd w:val="clear" w:color="auto" w:fill="auto"/>
            <w:vAlign w:val="center"/>
          </w:tcPr>
          <w:p w14:paraId="5B81B87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189</w:t>
            </w:r>
          </w:p>
        </w:tc>
        <w:tc>
          <w:tcPr>
            <w:tcW w:w="1798" w:type="dxa"/>
            <w:shd w:val="clear" w:color="auto" w:fill="auto"/>
            <w:vAlign w:val="center"/>
          </w:tcPr>
          <w:p w14:paraId="1A8EB15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Каховський магістральний канал</w:t>
            </w:r>
          </w:p>
        </w:tc>
        <w:tc>
          <w:tcPr>
            <w:tcW w:w="1659" w:type="dxa"/>
            <w:shd w:val="clear" w:color="auto" w:fill="auto"/>
            <w:vAlign w:val="center"/>
          </w:tcPr>
          <w:p w14:paraId="6F35C64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UA_M5.8_0197</w:t>
            </w:r>
          </w:p>
        </w:tc>
        <w:tc>
          <w:tcPr>
            <w:tcW w:w="1418" w:type="dxa"/>
            <w:shd w:val="clear" w:color="auto" w:fill="auto"/>
            <w:vAlign w:val="center"/>
          </w:tcPr>
          <w:p w14:paraId="7D042E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Ш</w:t>
            </w:r>
          </w:p>
        </w:tc>
        <w:tc>
          <w:tcPr>
            <w:tcW w:w="2126" w:type="dxa"/>
            <w:shd w:val="clear" w:color="auto" w:fill="auto"/>
          </w:tcPr>
          <w:p w14:paraId="2472A16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5CA62E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E50E9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120EA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6C5F0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F02C7B1" w14:textId="77777777" w:rsidTr="00770BBE">
        <w:trPr>
          <w:cantSplit/>
        </w:trPr>
        <w:tc>
          <w:tcPr>
            <w:tcW w:w="619" w:type="dxa"/>
            <w:shd w:val="clear" w:color="auto" w:fill="auto"/>
            <w:vAlign w:val="center"/>
          </w:tcPr>
          <w:p w14:paraId="152EE1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190</w:t>
            </w:r>
          </w:p>
        </w:tc>
        <w:tc>
          <w:tcPr>
            <w:tcW w:w="1798" w:type="dxa"/>
            <w:shd w:val="clear" w:color="auto" w:fill="auto"/>
            <w:vAlign w:val="center"/>
          </w:tcPr>
          <w:p w14:paraId="428F9BF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Чаплинський канал</w:t>
            </w:r>
          </w:p>
        </w:tc>
        <w:tc>
          <w:tcPr>
            <w:tcW w:w="1659" w:type="dxa"/>
            <w:shd w:val="clear" w:color="auto" w:fill="auto"/>
            <w:vAlign w:val="center"/>
          </w:tcPr>
          <w:p w14:paraId="1A5F36F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UA_M5.8_0198</w:t>
            </w:r>
          </w:p>
        </w:tc>
        <w:tc>
          <w:tcPr>
            <w:tcW w:w="1418" w:type="dxa"/>
            <w:shd w:val="clear" w:color="auto" w:fill="auto"/>
            <w:vAlign w:val="center"/>
          </w:tcPr>
          <w:p w14:paraId="51CD3C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Ш</w:t>
            </w:r>
          </w:p>
        </w:tc>
        <w:tc>
          <w:tcPr>
            <w:tcW w:w="2126" w:type="dxa"/>
            <w:shd w:val="clear" w:color="auto" w:fill="auto"/>
          </w:tcPr>
          <w:p w14:paraId="499FD44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3A0B6A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78B60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8F5C4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77357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3A1CA974" w14:textId="77777777" w:rsidTr="00770BBE">
        <w:trPr>
          <w:cantSplit/>
        </w:trPr>
        <w:tc>
          <w:tcPr>
            <w:tcW w:w="619" w:type="dxa"/>
            <w:shd w:val="clear" w:color="auto" w:fill="auto"/>
            <w:vAlign w:val="center"/>
          </w:tcPr>
          <w:p w14:paraId="38B3C2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191</w:t>
            </w:r>
          </w:p>
        </w:tc>
        <w:tc>
          <w:tcPr>
            <w:tcW w:w="1798" w:type="dxa"/>
            <w:shd w:val="clear" w:color="auto" w:fill="auto"/>
            <w:vAlign w:val="center"/>
          </w:tcPr>
          <w:p w14:paraId="632BCE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Північнокримський канал</w:t>
            </w:r>
          </w:p>
        </w:tc>
        <w:tc>
          <w:tcPr>
            <w:tcW w:w="1659" w:type="dxa"/>
            <w:shd w:val="clear" w:color="auto" w:fill="auto"/>
            <w:vAlign w:val="center"/>
          </w:tcPr>
          <w:p w14:paraId="228C7C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UA_M5.8_0199</w:t>
            </w:r>
          </w:p>
        </w:tc>
        <w:tc>
          <w:tcPr>
            <w:tcW w:w="1418" w:type="dxa"/>
            <w:shd w:val="clear" w:color="auto" w:fill="auto"/>
            <w:vAlign w:val="center"/>
          </w:tcPr>
          <w:p w14:paraId="0293E1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Ш</w:t>
            </w:r>
          </w:p>
        </w:tc>
        <w:tc>
          <w:tcPr>
            <w:tcW w:w="2126" w:type="dxa"/>
            <w:shd w:val="clear" w:color="auto" w:fill="auto"/>
          </w:tcPr>
          <w:p w14:paraId="7E40C95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167A119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402852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FBC2B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00CC567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3AEBFFAF" w14:textId="77777777" w:rsidTr="00770BBE">
        <w:trPr>
          <w:cantSplit/>
        </w:trPr>
        <w:tc>
          <w:tcPr>
            <w:tcW w:w="619" w:type="dxa"/>
            <w:shd w:val="clear" w:color="auto" w:fill="auto"/>
            <w:vAlign w:val="center"/>
          </w:tcPr>
          <w:p w14:paraId="789DAB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192</w:t>
            </w:r>
          </w:p>
        </w:tc>
        <w:tc>
          <w:tcPr>
            <w:tcW w:w="1798" w:type="dxa"/>
            <w:shd w:val="clear" w:color="auto" w:fill="auto"/>
            <w:vAlign w:val="center"/>
          </w:tcPr>
          <w:p w14:paraId="53D387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Олександрівський канал</w:t>
            </w:r>
          </w:p>
        </w:tc>
        <w:tc>
          <w:tcPr>
            <w:tcW w:w="1659" w:type="dxa"/>
            <w:shd w:val="clear" w:color="auto" w:fill="auto"/>
            <w:vAlign w:val="center"/>
          </w:tcPr>
          <w:p w14:paraId="75099D7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UA_M5.8_0200</w:t>
            </w:r>
          </w:p>
        </w:tc>
        <w:tc>
          <w:tcPr>
            <w:tcW w:w="1418" w:type="dxa"/>
            <w:shd w:val="clear" w:color="auto" w:fill="auto"/>
            <w:vAlign w:val="center"/>
          </w:tcPr>
          <w:p w14:paraId="0CEBBE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Ш</w:t>
            </w:r>
          </w:p>
        </w:tc>
        <w:tc>
          <w:tcPr>
            <w:tcW w:w="2126" w:type="dxa"/>
            <w:shd w:val="clear" w:color="auto" w:fill="auto"/>
          </w:tcPr>
          <w:p w14:paraId="4B0536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220EFB9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3D59B0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4AA36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30F826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49EB67E0" w14:textId="77777777" w:rsidTr="00770BBE">
        <w:trPr>
          <w:cantSplit/>
        </w:trPr>
        <w:tc>
          <w:tcPr>
            <w:tcW w:w="619" w:type="dxa"/>
            <w:shd w:val="clear" w:color="auto" w:fill="auto"/>
            <w:vAlign w:val="center"/>
          </w:tcPr>
          <w:p w14:paraId="0ABCBE3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193</w:t>
            </w:r>
          </w:p>
        </w:tc>
        <w:tc>
          <w:tcPr>
            <w:tcW w:w="1798" w:type="dxa"/>
            <w:shd w:val="clear" w:color="auto" w:fill="auto"/>
            <w:vAlign w:val="center"/>
          </w:tcPr>
          <w:p w14:paraId="05D9C4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Олександрівське водосховище</w:t>
            </w:r>
          </w:p>
        </w:tc>
        <w:tc>
          <w:tcPr>
            <w:tcW w:w="1659" w:type="dxa"/>
            <w:shd w:val="clear" w:color="auto" w:fill="auto"/>
            <w:vAlign w:val="center"/>
          </w:tcPr>
          <w:p w14:paraId="0E5D0C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UA_M5.8_0201</w:t>
            </w:r>
          </w:p>
        </w:tc>
        <w:tc>
          <w:tcPr>
            <w:tcW w:w="1418" w:type="dxa"/>
            <w:shd w:val="clear" w:color="auto" w:fill="auto"/>
            <w:vAlign w:val="center"/>
          </w:tcPr>
          <w:p w14:paraId="22BE30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75615F9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39DDB6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49F708A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5141A1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0F3A481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0356755C" w14:textId="77777777" w:rsidTr="00770BBE">
        <w:trPr>
          <w:cantSplit/>
        </w:trPr>
        <w:tc>
          <w:tcPr>
            <w:tcW w:w="619" w:type="dxa"/>
            <w:shd w:val="clear" w:color="auto" w:fill="auto"/>
            <w:vAlign w:val="center"/>
          </w:tcPr>
          <w:p w14:paraId="66FCE2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194</w:t>
            </w:r>
          </w:p>
        </w:tc>
        <w:tc>
          <w:tcPr>
            <w:tcW w:w="1798" w:type="dxa"/>
            <w:shd w:val="clear" w:color="auto" w:fill="auto"/>
            <w:vAlign w:val="center"/>
          </w:tcPr>
          <w:p w14:paraId="0E9B77A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Цибулівське</w:t>
            </w:r>
            <w:proofErr w:type="spellEnd"/>
            <w:r w:rsidRPr="001829AE">
              <w:rPr>
                <w:rFonts w:ascii="Times New Roman" w:hAnsi="Times New Roman" w:cs="Times New Roman"/>
              </w:rPr>
              <w:t xml:space="preserve"> водосховище</w:t>
            </w:r>
          </w:p>
        </w:tc>
        <w:tc>
          <w:tcPr>
            <w:tcW w:w="1659" w:type="dxa"/>
            <w:shd w:val="clear" w:color="auto" w:fill="auto"/>
            <w:vAlign w:val="center"/>
          </w:tcPr>
          <w:p w14:paraId="7D4AAA7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UA_M5.8_0202</w:t>
            </w:r>
          </w:p>
        </w:tc>
        <w:tc>
          <w:tcPr>
            <w:tcW w:w="1418" w:type="dxa"/>
            <w:shd w:val="clear" w:color="auto" w:fill="auto"/>
            <w:vAlign w:val="center"/>
          </w:tcPr>
          <w:p w14:paraId="347AA5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ІЗ</w:t>
            </w:r>
          </w:p>
        </w:tc>
        <w:tc>
          <w:tcPr>
            <w:tcW w:w="2126" w:type="dxa"/>
            <w:shd w:val="clear" w:color="auto" w:fill="auto"/>
          </w:tcPr>
          <w:p w14:paraId="601E57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70918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2EB3D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5B18D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579B7E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ТП</w:t>
            </w:r>
          </w:p>
        </w:tc>
      </w:tr>
      <w:tr w:rsidR="00DD2D29" w:rsidRPr="001829AE" w14:paraId="21DE0268" w14:textId="77777777" w:rsidTr="00770BBE">
        <w:trPr>
          <w:cantSplit/>
        </w:trPr>
        <w:tc>
          <w:tcPr>
            <w:tcW w:w="619" w:type="dxa"/>
            <w:shd w:val="clear" w:color="auto" w:fill="auto"/>
            <w:vAlign w:val="center"/>
          </w:tcPr>
          <w:p w14:paraId="26E0EFB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195</w:t>
            </w:r>
          </w:p>
        </w:tc>
        <w:tc>
          <w:tcPr>
            <w:tcW w:w="1798" w:type="dxa"/>
            <w:shd w:val="clear" w:color="auto" w:fill="auto"/>
            <w:vAlign w:val="center"/>
          </w:tcPr>
          <w:p w14:paraId="1E59EAA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оз.Сасик</w:t>
            </w:r>
            <w:proofErr w:type="spellEnd"/>
            <w:r w:rsidRPr="001829AE">
              <w:rPr>
                <w:rFonts w:ascii="Times New Roman" w:hAnsi="Times New Roman" w:cs="Times New Roman"/>
              </w:rPr>
              <w:t>(</w:t>
            </w:r>
            <w:proofErr w:type="spellStart"/>
            <w:r w:rsidRPr="001829AE">
              <w:rPr>
                <w:rFonts w:ascii="Times New Roman" w:hAnsi="Times New Roman" w:cs="Times New Roman"/>
              </w:rPr>
              <w:t>Кундук</w:t>
            </w:r>
            <w:proofErr w:type="spellEnd"/>
            <w:r w:rsidRPr="001829AE">
              <w:rPr>
                <w:rFonts w:ascii="Times New Roman" w:hAnsi="Times New Roman" w:cs="Times New Roman"/>
              </w:rPr>
              <w:t>)</w:t>
            </w:r>
          </w:p>
        </w:tc>
        <w:tc>
          <w:tcPr>
            <w:tcW w:w="1659" w:type="dxa"/>
            <w:shd w:val="clear" w:color="auto" w:fill="auto"/>
            <w:vAlign w:val="center"/>
          </w:tcPr>
          <w:p w14:paraId="7A8C871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UA_M5.8_0203</w:t>
            </w:r>
          </w:p>
        </w:tc>
        <w:tc>
          <w:tcPr>
            <w:tcW w:w="1418" w:type="dxa"/>
            <w:shd w:val="clear" w:color="auto" w:fill="auto"/>
          </w:tcPr>
          <w:p w14:paraId="7C28AAC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3F2C20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1AF365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068C204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8BF0AE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641201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931BE2F" w14:textId="77777777" w:rsidTr="00770BBE">
        <w:trPr>
          <w:cantSplit/>
        </w:trPr>
        <w:tc>
          <w:tcPr>
            <w:tcW w:w="619" w:type="dxa"/>
            <w:shd w:val="clear" w:color="auto" w:fill="auto"/>
            <w:vAlign w:val="center"/>
          </w:tcPr>
          <w:p w14:paraId="5D0F0D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196</w:t>
            </w:r>
          </w:p>
        </w:tc>
        <w:tc>
          <w:tcPr>
            <w:tcW w:w="1798" w:type="dxa"/>
            <w:shd w:val="clear" w:color="auto" w:fill="auto"/>
            <w:vAlign w:val="center"/>
          </w:tcPr>
          <w:p w14:paraId="25755BB5"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оз.Малий</w:t>
            </w:r>
            <w:proofErr w:type="spellEnd"/>
            <w:r w:rsidRPr="001829AE">
              <w:rPr>
                <w:rFonts w:ascii="Times New Roman" w:hAnsi="Times New Roman" w:cs="Times New Roman"/>
              </w:rPr>
              <w:t xml:space="preserve"> Сасик</w:t>
            </w:r>
          </w:p>
        </w:tc>
        <w:tc>
          <w:tcPr>
            <w:tcW w:w="1659" w:type="dxa"/>
            <w:shd w:val="clear" w:color="auto" w:fill="auto"/>
            <w:vAlign w:val="center"/>
          </w:tcPr>
          <w:p w14:paraId="224C05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UA_M5.8_0205</w:t>
            </w:r>
          </w:p>
        </w:tc>
        <w:tc>
          <w:tcPr>
            <w:tcW w:w="1418" w:type="dxa"/>
            <w:shd w:val="clear" w:color="auto" w:fill="auto"/>
          </w:tcPr>
          <w:p w14:paraId="5976E6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173BAE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0FD6ADD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9D84D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A324C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6B7187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FCBA84C" w14:textId="77777777" w:rsidTr="00770BBE">
        <w:trPr>
          <w:cantSplit/>
        </w:trPr>
        <w:tc>
          <w:tcPr>
            <w:tcW w:w="619" w:type="dxa"/>
            <w:shd w:val="clear" w:color="auto" w:fill="auto"/>
            <w:vAlign w:val="center"/>
          </w:tcPr>
          <w:p w14:paraId="7459D2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197</w:t>
            </w:r>
          </w:p>
        </w:tc>
        <w:tc>
          <w:tcPr>
            <w:tcW w:w="1798" w:type="dxa"/>
            <w:shd w:val="clear" w:color="auto" w:fill="auto"/>
            <w:vAlign w:val="center"/>
          </w:tcPr>
          <w:p w14:paraId="34F56E7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оз.Шагани</w:t>
            </w:r>
            <w:proofErr w:type="spellEnd"/>
          </w:p>
        </w:tc>
        <w:tc>
          <w:tcPr>
            <w:tcW w:w="1659" w:type="dxa"/>
            <w:shd w:val="clear" w:color="auto" w:fill="auto"/>
            <w:vAlign w:val="center"/>
          </w:tcPr>
          <w:p w14:paraId="469B25F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UA_M5.8_0207</w:t>
            </w:r>
          </w:p>
        </w:tc>
        <w:tc>
          <w:tcPr>
            <w:tcW w:w="1418" w:type="dxa"/>
            <w:shd w:val="clear" w:color="auto" w:fill="auto"/>
          </w:tcPr>
          <w:p w14:paraId="490D508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ED7EB7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5C702D0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567D7E9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76DBD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3805C1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20C5C71" w14:textId="77777777" w:rsidTr="00770BBE">
        <w:trPr>
          <w:cantSplit/>
        </w:trPr>
        <w:tc>
          <w:tcPr>
            <w:tcW w:w="619" w:type="dxa"/>
            <w:shd w:val="clear" w:color="auto" w:fill="auto"/>
            <w:vAlign w:val="center"/>
          </w:tcPr>
          <w:p w14:paraId="53045BA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198</w:t>
            </w:r>
          </w:p>
        </w:tc>
        <w:tc>
          <w:tcPr>
            <w:tcW w:w="1798" w:type="dxa"/>
            <w:shd w:val="clear" w:color="auto" w:fill="auto"/>
            <w:vAlign w:val="center"/>
          </w:tcPr>
          <w:p w14:paraId="693BF82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оз.Хаджидер</w:t>
            </w:r>
            <w:proofErr w:type="spellEnd"/>
          </w:p>
        </w:tc>
        <w:tc>
          <w:tcPr>
            <w:tcW w:w="1659" w:type="dxa"/>
            <w:shd w:val="clear" w:color="auto" w:fill="auto"/>
            <w:vAlign w:val="center"/>
          </w:tcPr>
          <w:p w14:paraId="3CAC6A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UA_M5.8_0211</w:t>
            </w:r>
          </w:p>
        </w:tc>
        <w:tc>
          <w:tcPr>
            <w:tcW w:w="1418" w:type="dxa"/>
            <w:shd w:val="clear" w:color="auto" w:fill="auto"/>
          </w:tcPr>
          <w:p w14:paraId="3D8A2A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89B4BC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78B810C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48686E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9584E2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7BBB0DC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E7C04BB" w14:textId="77777777" w:rsidTr="00770BBE">
        <w:trPr>
          <w:cantSplit/>
        </w:trPr>
        <w:tc>
          <w:tcPr>
            <w:tcW w:w="619" w:type="dxa"/>
            <w:shd w:val="clear" w:color="auto" w:fill="auto"/>
            <w:vAlign w:val="center"/>
          </w:tcPr>
          <w:p w14:paraId="3F432A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199</w:t>
            </w:r>
          </w:p>
        </w:tc>
        <w:tc>
          <w:tcPr>
            <w:tcW w:w="1798" w:type="dxa"/>
            <w:shd w:val="clear" w:color="auto" w:fill="auto"/>
            <w:vAlign w:val="center"/>
          </w:tcPr>
          <w:p w14:paraId="0EB2F320"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оз.Бурнас</w:t>
            </w:r>
            <w:proofErr w:type="spellEnd"/>
          </w:p>
        </w:tc>
        <w:tc>
          <w:tcPr>
            <w:tcW w:w="1659" w:type="dxa"/>
            <w:shd w:val="clear" w:color="auto" w:fill="auto"/>
            <w:vAlign w:val="center"/>
          </w:tcPr>
          <w:p w14:paraId="0225D7A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UA_M5.8_0213</w:t>
            </w:r>
          </w:p>
        </w:tc>
        <w:tc>
          <w:tcPr>
            <w:tcW w:w="1418" w:type="dxa"/>
            <w:shd w:val="clear" w:color="auto" w:fill="auto"/>
          </w:tcPr>
          <w:p w14:paraId="00CE46D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048113B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66DDD0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6969B1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AC822D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AEE2E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A067047" w14:textId="77777777" w:rsidTr="00770BBE">
        <w:trPr>
          <w:cantSplit/>
        </w:trPr>
        <w:tc>
          <w:tcPr>
            <w:tcW w:w="619" w:type="dxa"/>
            <w:shd w:val="clear" w:color="auto" w:fill="auto"/>
            <w:vAlign w:val="center"/>
          </w:tcPr>
          <w:p w14:paraId="46CE2D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200</w:t>
            </w:r>
          </w:p>
        </w:tc>
        <w:tc>
          <w:tcPr>
            <w:tcW w:w="1798" w:type="dxa"/>
            <w:shd w:val="clear" w:color="auto" w:fill="auto"/>
            <w:vAlign w:val="center"/>
          </w:tcPr>
          <w:p w14:paraId="6EC505E9"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Будацький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17809E8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UA_M5.8_0214</w:t>
            </w:r>
          </w:p>
        </w:tc>
        <w:tc>
          <w:tcPr>
            <w:tcW w:w="1418" w:type="dxa"/>
            <w:shd w:val="clear" w:color="auto" w:fill="auto"/>
          </w:tcPr>
          <w:p w14:paraId="3C4F581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4AF284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54BEEF8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BF9089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BCB08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711340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7EC85988" w14:textId="77777777" w:rsidTr="00770BBE">
        <w:trPr>
          <w:cantSplit/>
        </w:trPr>
        <w:tc>
          <w:tcPr>
            <w:tcW w:w="619" w:type="dxa"/>
            <w:shd w:val="clear" w:color="auto" w:fill="auto"/>
            <w:vAlign w:val="center"/>
          </w:tcPr>
          <w:p w14:paraId="340E04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201</w:t>
            </w:r>
          </w:p>
        </w:tc>
        <w:tc>
          <w:tcPr>
            <w:tcW w:w="1798" w:type="dxa"/>
            <w:shd w:val="clear" w:color="auto" w:fill="auto"/>
            <w:vAlign w:val="center"/>
          </w:tcPr>
          <w:p w14:paraId="18E097C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Сухий лиман</w:t>
            </w:r>
          </w:p>
        </w:tc>
        <w:tc>
          <w:tcPr>
            <w:tcW w:w="1659" w:type="dxa"/>
            <w:shd w:val="clear" w:color="auto" w:fill="auto"/>
            <w:vAlign w:val="center"/>
          </w:tcPr>
          <w:p w14:paraId="7B2A607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UA_M5.8_0215</w:t>
            </w:r>
          </w:p>
        </w:tc>
        <w:tc>
          <w:tcPr>
            <w:tcW w:w="1418" w:type="dxa"/>
            <w:shd w:val="clear" w:color="auto" w:fill="auto"/>
          </w:tcPr>
          <w:p w14:paraId="23C291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7A5AECA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0D3621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0B5F3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F3B70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765D927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04403465" w14:textId="77777777" w:rsidTr="00770BBE">
        <w:trPr>
          <w:cantSplit/>
        </w:trPr>
        <w:tc>
          <w:tcPr>
            <w:tcW w:w="619" w:type="dxa"/>
            <w:shd w:val="clear" w:color="auto" w:fill="auto"/>
            <w:vAlign w:val="center"/>
          </w:tcPr>
          <w:p w14:paraId="671FBE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202</w:t>
            </w:r>
          </w:p>
        </w:tc>
        <w:tc>
          <w:tcPr>
            <w:tcW w:w="1798" w:type="dxa"/>
            <w:shd w:val="clear" w:color="auto" w:fill="auto"/>
            <w:vAlign w:val="center"/>
          </w:tcPr>
          <w:p w14:paraId="47CCC37C"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Хаджибейський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1574564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UA_M5.8_0216</w:t>
            </w:r>
          </w:p>
        </w:tc>
        <w:tc>
          <w:tcPr>
            <w:tcW w:w="1418" w:type="dxa"/>
            <w:shd w:val="clear" w:color="auto" w:fill="auto"/>
          </w:tcPr>
          <w:p w14:paraId="2B1F6AD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6F51992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286D8D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0DD7EF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01B788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28EC17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0FC61E7" w14:textId="77777777" w:rsidTr="00770BBE">
        <w:trPr>
          <w:cantSplit/>
        </w:trPr>
        <w:tc>
          <w:tcPr>
            <w:tcW w:w="619" w:type="dxa"/>
            <w:shd w:val="clear" w:color="auto" w:fill="auto"/>
            <w:vAlign w:val="center"/>
          </w:tcPr>
          <w:p w14:paraId="2E26AD4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203</w:t>
            </w:r>
          </w:p>
        </w:tc>
        <w:tc>
          <w:tcPr>
            <w:tcW w:w="1798" w:type="dxa"/>
            <w:shd w:val="clear" w:color="auto" w:fill="auto"/>
            <w:vAlign w:val="center"/>
          </w:tcPr>
          <w:p w14:paraId="1CD26B8A"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4F74527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UA_M5.8_0217</w:t>
            </w:r>
          </w:p>
        </w:tc>
        <w:tc>
          <w:tcPr>
            <w:tcW w:w="1418" w:type="dxa"/>
            <w:shd w:val="clear" w:color="auto" w:fill="auto"/>
          </w:tcPr>
          <w:p w14:paraId="3C8B939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51A8E55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5772EEE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F440B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08889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3102BC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7578DCB" w14:textId="77777777" w:rsidTr="00770BBE">
        <w:trPr>
          <w:cantSplit/>
        </w:trPr>
        <w:tc>
          <w:tcPr>
            <w:tcW w:w="619" w:type="dxa"/>
            <w:shd w:val="clear" w:color="auto" w:fill="auto"/>
            <w:vAlign w:val="center"/>
          </w:tcPr>
          <w:p w14:paraId="7D44AA6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204</w:t>
            </w:r>
          </w:p>
        </w:tc>
        <w:tc>
          <w:tcPr>
            <w:tcW w:w="1798" w:type="dxa"/>
            <w:shd w:val="clear" w:color="auto" w:fill="auto"/>
            <w:vAlign w:val="center"/>
          </w:tcPr>
          <w:p w14:paraId="4E4A99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 xml:space="preserve">Великий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1F029E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UA_M5.8_0218</w:t>
            </w:r>
          </w:p>
        </w:tc>
        <w:tc>
          <w:tcPr>
            <w:tcW w:w="1418" w:type="dxa"/>
            <w:shd w:val="clear" w:color="auto" w:fill="auto"/>
          </w:tcPr>
          <w:p w14:paraId="427F17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20B1D62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vAlign w:val="center"/>
          </w:tcPr>
          <w:p w14:paraId="6171B3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200B9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0E7A7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622242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A59BF11" w14:textId="77777777" w:rsidTr="00770BBE">
        <w:trPr>
          <w:cantSplit/>
        </w:trPr>
        <w:tc>
          <w:tcPr>
            <w:tcW w:w="619" w:type="dxa"/>
            <w:shd w:val="clear" w:color="auto" w:fill="auto"/>
            <w:vAlign w:val="center"/>
          </w:tcPr>
          <w:p w14:paraId="54E799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205</w:t>
            </w:r>
          </w:p>
        </w:tc>
        <w:tc>
          <w:tcPr>
            <w:tcW w:w="1798" w:type="dxa"/>
            <w:shd w:val="clear" w:color="auto" w:fill="auto"/>
            <w:vAlign w:val="center"/>
          </w:tcPr>
          <w:p w14:paraId="53FAE39B"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5AFA974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UA_M5.8_0219</w:t>
            </w:r>
          </w:p>
        </w:tc>
        <w:tc>
          <w:tcPr>
            <w:tcW w:w="1418" w:type="dxa"/>
            <w:shd w:val="clear" w:color="auto" w:fill="auto"/>
          </w:tcPr>
          <w:p w14:paraId="5A8AAD8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52FDE0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6864643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E647C7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009060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53917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5DA72ABE" w14:textId="77777777" w:rsidTr="00770BBE">
        <w:trPr>
          <w:cantSplit/>
        </w:trPr>
        <w:tc>
          <w:tcPr>
            <w:tcW w:w="619" w:type="dxa"/>
            <w:shd w:val="clear" w:color="auto" w:fill="auto"/>
            <w:vAlign w:val="center"/>
          </w:tcPr>
          <w:p w14:paraId="7003C29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206</w:t>
            </w:r>
          </w:p>
        </w:tc>
        <w:tc>
          <w:tcPr>
            <w:tcW w:w="1798" w:type="dxa"/>
            <w:shd w:val="clear" w:color="auto" w:fill="auto"/>
            <w:vAlign w:val="center"/>
          </w:tcPr>
          <w:p w14:paraId="5B4C3B3F"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1689C26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UA_M5.8_0220</w:t>
            </w:r>
          </w:p>
        </w:tc>
        <w:tc>
          <w:tcPr>
            <w:tcW w:w="1418" w:type="dxa"/>
            <w:shd w:val="clear" w:color="auto" w:fill="auto"/>
          </w:tcPr>
          <w:p w14:paraId="3DF4573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61C3AD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2AD983C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75A05C5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2403CF5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41365D5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409665F7" w14:textId="77777777" w:rsidTr="00770BBE">
        <w:trPr>
          <w:cantSplit/>
        </w:trPr>
        <w:tc>
          <w:tcPr>
            <w:tcW w:w="619" w:type="dxa"/>
            <w:shd w:val="clear" w:color="auto" w:fill="auto"/>
            <w:vAlign w:val="center"/>
          </w:tcPr>
          <w:p w14:paraId="711FA2F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207</w:t>
            </w:r>
          </w:p>
        </w:tc>
        <w:tc>
          <w:tcPr>
            <w:tcW w:w="1798" w:type="dxa"/>
            <w:shd w:val="clear" w:color="auto" w:fill="auto"/>
            <w:vAlign w:val="center"/>
          </w:tcPr>
          <w:p w14:paraId="65BB1BA4" w14:textId="77777777" w:rsidR="00DD2D29" w:rsidRPr="001829AE" w:rsidRDefault="00A24F9E" w:rsidP="00770BBE">
            <w:pPr>
              <w:spacing w:after="0" w:line="240" w:lineRule="auto"/>
              <w:jc w:val="center"/>
              <w:rPr>
                <w:rFonts w:ascii="Times New Roman" w:hAnsi="Times New Roman" w:cs="Times New Roman"/>
              </w:rPr>
            </w:pP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w:t>
            </w:r>
          </w:p>
        </w:tc>
        <w:tc>
          <w:tcPr>
            <w:tcW w:w="1659" w:type="dxa"/>
            <w:shd w:val="clear" w:color="auto" w:fill="auto"/>
            <w:vAlign w:val="center"/>
          </w:tcPr>
          <w:p w14:paraId="56205AD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UA_M5.8_0222</w:t>
            </w:r>
          </w:p>
        </w:tc>
        <w:tc>
          <w:tcPr>
            <w:tcW w:w="1418" w:type="dxa"/>
            <w:shd w:val="clear" w:color="auto" w:fill="auto"/>
          </w:tcPr>
          <w:p w14:paraId="3249B20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503FEB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tcPr>
          <w:p w14:paraId="3F3A340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36EA3ED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537A941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vAlign w:val="center"/>
          </w:tcPr>
          <w:p w14:paraId="208F9D6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5064DEAD" w14:textId="77777777" w:rsidTr="00770BBE">
        <w:trPr>
          <w:cantSplit/>
        </w:trPr>
        <w:tc>
          <w:tcPr>
            <w:tcW w:w="619" w:type="dxa"/>
            <w:shd w:val="clear" w:color="auto" w:fill="auto"/>
            <w:vAlign w:val="center"/>
          </w:tcPr>
          <w:p w14:paraId="64D27DA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208</w:t>
            </w:r>
          </w:p>
        </w:tc>
        <w:tc>
          <w:tcPr>
            <w:tcW w:w="1798" w:type="dxa"/>
            <w:shd w:val="clear" w:color="auto" w:fill="auto"/>
            <w:vAlign w:val="center"/>
          </w:tcPr>
          <w:p w14:paraId="7A2AA5E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512CCC37"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UA_M5.8_0223</w:t>
            </w:r>
          </w:p>
        </w:tc>
        <w:tc>
          <w:tcPr>
            <w:tcW w:w="1418" w:type="dxa"/>
            <w:shd w:val="clear" w:color="auto" w:fill="auto"/>
          </w:tcPr>
          <w:p w14:paraId="3EA346B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8DC306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523883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D0E41C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6FF1C2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03E702D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616692A1" w14:textId="77777777" w:rsidTr="00770BBE">
        <w:trPr>
          <w:cantSplit/>
        </w:trPr>
        <w:tc>
          <w:tcPr>
            <w:tcW w:w="619" w:type="dxa"/>
            <w:shd w:val="clear" w:color="auto" w:fill="auto"/>
            <w:vAlign w:val="center"/>
          </w:tcPr>
          <w:p w14:paraId="48BF744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209</w:t>
            </w:r>
          </w:p>
        </w:tc>
        <w:tc>
          <w:tcPr>
            <w:tcW w:w="1798" w:type="dxa"/>
            <w:shd w:val="clear" w:color="auto" w:fill="auto"/>
            <w:vAlign w:val="center"/>
          </w:tcPr>
          <w:p w14:paraId="73DBC08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50769A0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UA_M5.8_0224</w:t>
            </w:r>
          </w:p>
        </w:tc>
        <w:tc>
          <w:tcPr>
            <w:tcW w:w="1418" w:type="dxa"/>
            <w:shd w:val="clear" w:color="auto" w:fill="auto"/>
          </w:tcPr>
          <w:p w14:paraId="70FF7F8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4CBD2A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785" w:type="dxa"/>
            <w:shd w:val="clear" w:color="auto" w:fill="auto"/>
          </w:tcPr>
          <w:p w14:paraId="6A5D397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157375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95DA11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67F948B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245FFA77" w14:textId="77777777" w:rsidTr="00770BBE">
        <w:trPr>
          <w:cantSplit/>
        </w:trPr>
        <w:tc>
          <w:tcPr>
            <w:tcW w:w="619" w:type="dxa"/>
            <w:shd w:val="clear" w:color="auto" w:fill="auto"/>
            <w:vAlign w:val="center"/>
          </w:tcPr>
          <w:p w14:paraId="37140C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210</w:t>
            </w:r>
          </w:p>
        </w:tc>
        <w:tc>
          <w:tcPr>
            <w:tcW w:w="1798" w:type="dxa"/>
            <w:shd w:val="clear" w:color="auto" w:fill="auto"/>
            <w:vAlign w:val="center"/>
          </w:tcPr>
          <w:p w14:paraId="1735EDD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0AF1E0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UA_M5.8_0225</w:t>
            </w:r>
          </w:p>
        </w:tc>
        <w:tc>
          <w:tcPr>
            <w:tcW w:w="1418" w:type="dxa"/>
            <w:shd w:val="clear" w:color="auto" w:fill="auto"/>
          </w:tcPr>
          <w:p w14:paraId="7C45B7B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9A7053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3780A96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5DEF059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35B66EC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32C400D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EB230FC" w14:textId="77777777" w:rsidTr="00770BBE">
        <w:trPr>
          <w:cantSplit/>
        </w:trPr>
        <w:tc>
          <w:tcPr>
            <w:tcW w:w="619" w:type="dxa"/>
            <w:shd w:val="clear" w:color="auto" w:fill="auto"/>
            <w:vAlign w:val="center"/>
          </w:tcPr>
          <w:p w14:paraId="111864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lastRenderedPageBreak/>
              <w:t>211</w:t>
            </w:r>
          </w:p>
        </w:tc>
        <w:tc>
          <w:tcPr>
            <w:tcW w:w="1798" w:type="dxa"/>
            <w:shd w:val="clear" w:color="auto" w:fill="auto"/>
            <w:vAlign w:val="center"/>
          </w:tcPr>
          <w:p w14:paraId="6FE671B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76A5110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UA_M5.8_0226</w:t>
            </w:r>
          </w:p>
        </w:tc>
        <w:tc>
          <w:tcPr>
            <w:tcW w:w="1418" w:type="dxa"/>
            <w:shd w:val="clear" w:color="auto" w:fill="auto"/>
          </w:tcPr>
          <w:p w14:paraId="358A54E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16E8711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6E47889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495132F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B1D53F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3F2C39C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1330BEB1" w14:textId="77777777" w:rsidTr="00770BBE">
        <w:trPr>
          <w:cantSplit/>
        </w:trPr>
        <w:tc>
          <w:tcPr>
            <w:tcW w:w="619" w:type="dxa"/>
            <w:shd w:val="clear" w:color="auto" w:fill="auto"/>
            <w:vAlign w:val="center"/>
          </w:tcPr>
          <w:p w14:paraId="350E004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212</w:t>
            </w:r>
          </w:p>
        </w:tc>
        <w:tc>
          <w:tcPr>
            <w:tcW w:w="1798" w:type="dxa"/>
            <w:shd w:val="clear" w:color="auto" w:fill="auto"/>
            <w:vAlign w:val="center"/>
          </w:tcPr>
          <w:p w14:paraId="752D574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6779C3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UA_M5.8_0227</w:t>
            </w:r>
          </w:p>
        </w:tc>
        <w:tc>
          <w:tcPr>
            <w:tcW w:w="1418" w:type="dxa"/>
            <w:shd w:val="clear" w:color="auto" w:fill="auto"/>
          </w:tcPr>
          <w:p w14:paraId="455703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361CD7F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0B95510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7A526BE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47019D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2416A12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НВ</w:t>
            </w:r>
          </w:p>
        </w:tc>
      </w:tr>
      <w:tr w:rsidR="00DD2D29" w:rsidRPr="001829AE" w14:paraId="38F44C87" w14:textId="77777777" w:rsidTr="00770BBE">
        <w:trPr>
          <w:cantSplit/>
        </w:trPr>
        <w:tc>
          <w:tcPr>
            <w:tcW w:w="619" w:type="dxa"/>
            <w:shd w:val="clear" w:color="auto" w:fill="auto"/>
            <w:vAlign w:val="center"/>
          </w:tcPr>
          <w:p w14:paraId="5010534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213</w:t>
            </w:r>
          </w:p>
        </w:tc>
        <w:tc>
          <w:tcPr>
            <w:tcW w:w="1798" w:type="dxa"/>
            <w:shd w:val="clear" w:color="auto" w:fill="auto"/>
            <w:vAlign w:val="center"/>
          </w:tcPr>
          <w:p w14:paraId="1D56E558"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29A916B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UA_M5.8_0228</w:t>
            </w:r>
          </w:p>
        </w:tc>
        <w:tc>
          <w:tcPr>
            <w:tcW w:w="1418" w:type="dxa"/>
            <w:shd w:val="clear" w:color="auto" w:fill="auto"/>
          </w:tcPr>
          <w:p w14:paraId="56D8673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46FC2D1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tcPr>
          <w:p w14:paraId="535B17E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68B11AD6"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6D5F71B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019B2C0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7925FD2F" w14:textId="77777777" w:rsidTr="00770BBE">
        <w:trPr>
          <w:cantSplit/>
        </w:trPr>
        <w:tc>
          <w:tcPr>
            <w:tcW w:w="619" w:type="dxa"/>
            <w:shd w:val="clear" w:color="auto" w:fill="auto"/>
            <w:vAlign w:val="center"/>
          </w:tcPr>
          <w:p w14:paraId="0F289DEE"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214</w:t>
            </w:r>
          </w:p>
        </w:tc>
        <w:tc>
          <w:tcPr>
            <w:tcW w:w="1798" w:type="dxa"/>
            <w:shd w:val="clear" w:color="auto" w:fill="auto"/>
          </w:tcPr>
          <w:p w14:paraId="243F6BF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301D6E32"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UA_M5.8_0229</w:t>
            </w:r>
          </w:p>
        </w:tc>
        <w:tc>
          <w:tcPr>
            <w:tcW w:w="1418" w:type="dxa"/>
            <w:shd w:val="clear" w:color="auto" w:fill="auto"/>
          </w:tcPr>
          <w:p w14:paraId="741945F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tcPr>
          <w:p w14:paraId="089EBBE0"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tcPr>
          <w:p w14:paraId="4C9A46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558CE3C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190BC9E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744E4124"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46B9A039" w14:textId="77777777" w:rsidTr="00770BBE">
        <w:trPr>
          <w:cantSplit/>
        </w:trPr>
        <w:tc>
          <w:tcPr>
            <w:tcW w:w="619" w:type="dxa"/>
            <w:shd w:val="clear" w:color="auto" w:fill="auto"/>
            <w:vAlign w:val="center"/>
          </w:tcPr>
          <w:p w14:paraId="416EDEB3"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215</w:t>
            </w:r>
          </w:p>
        </w:tc>
        <w:tc>
          <w:tcPr>
            <w:tcW w:w="1798" w:type="dxa"/>
            <w:shd w:val="clear" w:color="auto" w:fill="auto"/>
          </w:tcPr>
          <w:p w14:paraId="55623EC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350F82F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UA_M5.8_0230</w:t>
            </w:r>
          </w:p>
        </w:tc>
        <w:tc>
          <w:tcPr>
            <w:tcW w:w="1418" w:type="dxa"/>
            <w:shd w:val="clear" w:color="auto" w:fill="auto"/>
          </w:tcPr>
          <w:p w14:paraId="2F20A87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12EC539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під ризиком</w:t>
            </w:r>
          </w:p>
        </w:tc>
        <w:tc>
          <w:tcPr>
            <w:tcW w:w="1785" w:type="dxa"/>
            <w:shd w:val="clear" w:color="auto" w:fill="auto"/>
            <w:vAlign w:val="center"/>
          </w:tcPr>
          <w:p w14:paraId="0F4FD10D"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можливо під ризиком</w:t>
            </w:r>
          </w:p>
        </w:tc>
        <w:tc>
          <w:tcPr>
            <w:tcW w:w="1900" w:type="dxa"/>
            <w:shd w:val="clear" w:color="auto" w:fill="auto"/>
            <w:vAlign w:val="center"/>
          </w:tcPr>
          <w:p w14:paraId="0413A99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015E5689"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B2A743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r w:rsidR="00DD2D29" w:rsidRPr="001829AE" w14:paraId="1ABADF0F" w14:textId="77777777" w:rsidTr="00770BBE">
        <w:trPr>
          <w:cantSplit/>
        </w:trPr>
        <w:tc>
          <w:tcPr>
            <w:tcW w:w="619" w:type="dxa"/>
            <w:shd w:val="clear" w:color="auto" w:fill="auto"/>
            <w:vAlign w:val="center"/>
          </w:tcPr>
          <w:p w14:paraId="5A44972A"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216</w:t>
            </w:r>
          </w:p>
        </w:tc>
        <w:tc>
          <w:tcPr>
            <w:tcW w:w="1798" w:type="dxa"/>
            <w:shd w:val="clear" w:color="auto" w:fill="auto"/>
          </w:tcPr>
          <w:p w14:paraId="1468106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Причорномор'я</w:t>
            </w:r>
          </w:p>
        </w:tc>
        <w:tc>
          <w:tcPr>
            <w:tcW w:w="1659" w:type="dxa"/>
            <w:shd w:val="clear" w:color="auto" w:fill="auto"/>
            <w:vAlign w:val="center"/>
          </w:tcPr>
          <w:p w14:paraId="774B34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UA_M5.8_0231</w:t>
            </w:r>
          </w:p>
        </w:tc>
        <w:tc>
          <w:tcPr>
            <w:tcW w:w="1418" w:type="dxa"/>
            <w:shd w:val="clear" w:color="auto" w:fill="auto"/>
          </w:tcPr>
          <w:p w14:paraId="1B2C41AB"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ПР</w:t>
            </w:r>
          </w:p>
        </w:tc>
        <w:tc>
          <w:tcPr>
            <w:tcW w:w="2126" w:type="dxa"/>
            <w:shd w:val="clear" w:color="auto" w:fill="auto"/>
            <w:vAlign w:val="center"/>
          </w:tcPr>
          <w:p w14:paraId="0BE0105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785" w:type="dxa"/>
            <w:shd w:val="clear" w:color="auto" w:fill="auto"/>
            <w:vAlign w:val="center"/>
          </w:tcPr>
          <w:p w14:paraId="2DE0B86C"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без ризику</w:t>
            </w:r>
          </w:p>
        </w:tc>
        <w:tc>
          <w:tcPr>
            <w:tcW w:w="1900" w:type="dxa"/>
            <w:shd w:val="clear" w:color="auto" w:fill="auto"/>
            <w:vAlign w:val="center"/>
          </w:tcPr>
          <w:p w14:paraId="210FCBA5"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ні</w:t>
            </w:r>
          </w:p>
        </w:tc>
        <w:tc>
          <w:tcPr>
            <w:tcW w:w="1394" w:type="dxa"/>
            <w:shd w:val="clear" w:color="auto" w:fill="auto"/>
          </w:tcPr>
          <w:p w14:paraId="76044C8F"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так</w:t>
            </w:r>
          </w:p>
        </w:tc>
        <w:tc>
          <w:tcPr>
            <w:tcW w:w="2292" w:type="dxa"/>
            <w:shd w:val="clear" w:color="auto" w:fill="auto"/>
          </w:tcPr>
          <w:p w14:paraId="1DF9FF11" w14:textId="77777777" w:rsidR="00DD2D29" w:rsidRPr="001829AE" w:rsidRDefault="00A24F9E" w:rsidP="00770BBE">
            <w:pPr>
              <w:spacing w:after="0" w:line="240" w:lineRule="auto"/>
              <w:jc w:val="center"/>
              <w:rPr>
                <w:rFonts w:ascii="Times New Roman" w:hAnsi="Times New Roman" w:cs="Times New Roman"/>
              </w:rPr>
            </w:pPr>
            <w:r w:rsidRPr="001829AE">
              <w:rPr>
                <w:rFonts w:ascii="Times New Roman" w:hAnsi="Times New Roman" w:cs="Times New Roman"/>
              </w:rPr>
              <w:t>ВД</w:t>
            </w:r>
          </w:p>
        </w:tc>
      </w:tr>
    </w:tbl>
    <w:p w14:paraId="151CEB86" w14:textId="11842057" w:rsidR="00C97FC0" w:rsidRPr="001829AE" w:rsidRDefault="00C97FC0" w:rsidP="00C97FC0">
      <w:pPr>
        <w:spacing w:after="0" w:line="240" w:lineRule="auto"/>
        <w:rPr>
          <w:rFonts w:ascii="Times New Roman" w:hAnsi="Times New Roman" w:cs="Times New Roman"/>
        </w:rPr>
      </w:pPr>
      <w:r w:rsidRPr="001829AE">
        <w:rPr>
          <w:rFonts w:ascii="Times New Roman" w:hAnsi="Times New Roman" w:cs="Times New Roman"/>
        </w:rPr>
        <w:t>_________</w:t>
      </w:r>
    </w:p>
    <w:p w14:paraId="75F0449C" w14:textId="1D851254" w:rsidR="00C97FC0" w:rsidRPr="001829AE" w:rsidRDefault="00C97FC0" w:rsidP="00C97FC0">
      <w:pPr>
        <w:spacing w:after="0" w:line="240" w:lineRule="auto"/>
        <w:rPr>
          <w:rFonts w:ascii="Times New Roman" w:hAnsi="Times New Roman" w:cs="Times New Roman"/>
        </w:rPr>
      </w:pPr>
      <w:r w:rsidRPr="001829AE">
        <w:rPr>
          <w:rFonts w:ascii="Times New Roman" w:hAnsi="Times New Roman" w:cs="Times New Roman"/>
        </w:rPr>
        <w:t>Примітки:</w:t>
      </w:r>
    </w:p>
    <w:p w14:paraId="623C1721" w14:textId="43D8CCC7" w:rsidR="00DD2D29" w:rsidRPr="001829AE" w:rsidRDefault="00A24F9E" w:rsidP="00770BBE">
      <w:pPr>
        <w:spacing w:before="120" w:after="0" w:line="240" w:lineRule="auto"/>
        <w:rPr>
          <w:rFonts w:ascii="Times New Roman" w:hAnsi="Times New Roman" w:cs="Times New Roman"/>
        </w:rPr>
      </w:pPr>
      <w:r w:rsidRPr="001829AE">
        <w:rPr>
          <w:rFonts w:ascii="Times New Roman" w:hAnsi="Times New Roman" w:cs="Times New Roman"/>
        </w:rPr>
        <w:t>ПР – МПВ природн</w:t>
      </w:r>
      <w:r w:rsidR="00164E17" w:rsidRPr="001829AE">
        <w:rPr>
          <w:rFonts w:ascii="Times New Roman" w:hAnsi="Times New Roman" w:cs="Times New Roman"/>
        </w:rPr>
        <w:t>и</w:t>
      </w:r>
      <w:r w:rsidRPr="001829AE">
        <w:rPr>
          <w:rFonts w:ascii="Times New Roman" w:hAnsi="Times New Roman" w:cs="Times New Roman"/>
        </w:rPr>
        <w:t>х категорій (річки, озера, перехідні, прибережні)</w:t>
      </w:r>
    </w:p>
    <w:p w14:paraId="36502854" w14:textId="77777777"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ІЗ/Ш – істотно змінені або штучні МПВ</w:t>
      </w:r>
    </w:p>
    <w:p w14:paraId="3C27E21A" w14:textId="707B2B5F"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ПП – причини природн</w:t>
      </w:r>
      <w:r w:rsidR="00164E17" w:rsidRPr="001829AE">
        <w:rPr>
          <w:rFonts w:ascii="Times New Roman" w:hAnsi="Times New Roman" w:cs="Times New Roman"/>
        </w:rPr>
        <w:t>о</w:t>
      </w:r>
      <w:r w:rsidRPr="001829AE">
        <w:rPr>
          <w:rFonts w:ascii="Times New Roman" w:hAnsi="Times New Roman" w:cs="Times New Roman"/>
        </w:rPr>
        <w:t xml:space="preserve">го характеру </w:t>
      </w:r>
    </w:p>
    <w:p w14:paraId="6119D323" w14:textId="77777777"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 xml:space="preserve">ТП – причини технічного характеру (відсутність технічного рішення, технічна недоцільність або нездійсненність) </w:t>
      </w:r>
    </w:p>
    <w:p w14:paraId="36C5E1CC" w14:textId="77777777"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 xml:space="preserve">ВВ – диспропорційно висока вартість </w:t>
      </w:r>
    </w:p>
    <w:p w14:paraId="60742127" w14:textId="1393AC6C"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ВД – причини, що пов’язані з воєнними діями, тимчасовою окупацією тер</w:t>
      </w:r>
      <w:r w:rsidR="00164E17" w:rsidRPr="001829AE">
        <w:rPr>
          <w:rFonts w:ascii="Times New Roman" w:hAnsi="Times New Roman" w:cs="Times New Roman"/>
        </w:rPr>
        <w:t>и</w:t>
      </w:r>
      <w:r w:rsidRPr="001829AE">
        <w:rPr>
          <w:rFonts w:ascii="Times New Roman" w:hAnsi="Times New Roman" w:cs="Times New Roman"/>
        </w:rPr>
        <w:t>торії</w:t>
      </w:r>
    </w:p>
    <w:p w14:paraId="6228D166" w14:textId="77777777" w:rsidR="00DD2D29" w:rsidRPr="001829AE" w:rsidRDefault="00A24F9E" w:rsidP="00770BBE">
      <w:pPr>
        <w:spacing w:after="0" w:line="240" w:lineRule="auto"/>
        <w:rPr>
          <w:rFonts w:ascii="Times New Roman" w:hAnsi="Times New Roman" w:cs="Times New Roman"/>
        </w:rPr>
      </w:pPr>
      <w:r w:rsidRPr="001829AE">
        <w:rPr>
          <w:rFonts w:ascii="Times New Roman" w:hAnsi="Times New Roman" w:cs="Times New Roman"/>
        </w:rPr>
        <w:t>НВ – причини невідомі</w:t>
      </w:r>
    </w:p>
    <w:p w14:paraId="45B84B42" w14:textId="1CA6BFF6" w:rsidR="00965805" w:rsidRPr="001829AE" w:rsidRDefault="00965805">
      <w:pPr>
        <w:rPr>
          <w:rFonts w:ascii="Times New Roman" w:hAnsi="Times New Roman" w:cs="Times New Roman"/>
          <w:sz w:val="24"/>
          <w:szCs w:val="24"/>
        </w:rPr>
      </w:pPr>
      <w:r w:rsidRPr="001829AE">
        <w:rPr>
          <w:rFonts w:ascii="Times New Roman" w:hAnsi="Times New Roman" w:cs="Times New Roman"/>
          <w:sz w:val="24"/>
          <w:szCs w:val="24"/>
        </w:rPr>
        <w:br w:type="page"/>
      </w:r>
    </w:p>
    <w:p w14:paraId="55DB615C" w14:textId="14D966FA" w:rsidR="00DD2D29" w:rsidRPr="001829AE" w:rsidRDefault="00A24F9E"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lastRenderedPageBreak/>
        <w:t>Таблиця 2</w:t>
      </w:r>
      <w:r w:rsidR="00C97FC0" w:rsidRPr="001829AE">
        <w:rPr>
          <w:rFonts w:ascii="Times New Roman" w:hAnsi="Times New Roman" w:cs="Times New Roman"/>
          <w:sz w:val="24"/>
          <w:szCs w:val="24"/>
        </w:rPr>
        <w:t>.</w:t>
      </w:r>
      <w:r w:rsidRPr="001829AE">
        <w:rPr>
          <w:rFonts w:ascii="Times New Roman" w:hAnsi="Times New Roman" w:cs="Times New Roman"/>
          <w:sz w:val="24"/>
          <w:szCs w:val="24"/>
        </w:rPr>
        <w:t xml:space="preserve"> Досягнення екологічних цілей </w:t>
      </w:r>
      <w:proofErr w:type="spellStart"/>
      <w:r w:rsidRPr="001829AE">
        <w:rPr>
          <w:rFonts w:ascii="Times New Roman" w:hAnsi="Times New Roman" w:cs="Times New Roman"/>
          <w:sz w:val="24"/>
          <w:szCs w:val="24"/>
        </w:rPr>
        <w:t>МПзВ</w:t>
      </w:r>
      <w:proofErr w:type="spellEnd"/>
      <w:r w:rsidRPr="001829AE">
        <w:rPr>
          <w:rFonts w:ascii="Times New Roman" w:hAnsi="Times New Roman" w:cs="Times New Roman"/>
          <w:sz w:val="24"/>
          <w:szCs w:val="24"/>
        </w:rPr>
        <w:t xml:space="preserve"> і їхніх груп </w:t>
      </w:r>
    </w:p>
    <w:tbl>
      <w:tblPr>
        <w:tblStyle w:val="affffe"/>
        <w:tblW w:w="15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64"/>
        <w:gridCol w:w="1787"/>
        <w:gridCol w:w="4021"/>
        <w:gridCol w:w="1345"/>
        <w:gridCol w:w="1250"/>
        <w:gridCol w:w="1342"/>
        <w:gridCol w:w="1341"/>
        <w:gridCol w:w="1113"/>
        <w:gridCol w:w="1569"/>
        <w:gridCol w:w="1225"/>
      </w:tblGrid>
      <w:tr w:rsidR="00DD2D29" w:rsidRPr="001829AE" w14:paraId="74088F1C" w14:textId="77777777" w:rsidTr="00C97FC0">
        <w:trPr>
          <w:cnfStyle w:val="100000000000" w:firstRow="1" w:lastRow="0" w:firstColumn="0" w:lastColumn="0" w:oddVBand="0" w:evenVBand="0" w:oddHBand="0" w:evenHBand="0" w:firstRowFirstColumn="0" w:firstRowLastColumn="0" w:lastRowFirstColumn="0" w:lastRowLastColumn="0"/>
          <w:cantSplit/>
          <w:tblHeader/>
        </w:trPr>
        <w:tc>
          <w:tcPr>
            <w:tcW w:w="664" w:type="dxa"/>
            <w:vMerge w:val="restart"/>
            <w:shd w:val="clear" w:color="auto" w:fill="DAEEF3" w:themeFill="accent5" w:themeFillTint="33"/>
            <w:vAlign w:val="center"/>
          </w:tcPr>
          <w:p w14:paraId="26342320" w14:textId="12A5C66A"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w:t>
            </w:r>
          </w:p>
        </w:tc>
        <w:tc>
          <w:tcPr>
            <w:tcW w:w="1787" w:type="dxa"/>
            <w:vMerge w:val="restart"/>
            <w:shd w:val="clear" w:color="auto" w:fill="DAEEF3" w:themeFill="accent5" w:themeFillTint="33"/>
            <w:vAlign w:val="center"/>
          </w:tcPr>
          <w:p w14:paraId="3934587E"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 xml:space="preserve">Код </w:t>
            </w:r>
            <w:proofErr w:type="spellStart"/>
            <w:r w:rsidRPr="001829AE">
              <w:rPr>
                <w:rFonts w:ascii="Times New Roman" w:hAnsi="Times New Roman" w:cs="Times New Roman"/>
                <w:sz w:val="20"/>
                <w:szCs w:val="20"/>
              </w:rPr>
              <w:t>МПзВ</w:t>
            </w:r>
            <w:proofErr w:type="spellEnd"/>
          </w:p>
        </w:tc>
        <w:tc>
          <w:tcPr>
            <w:tcW w:w="4021" w:type="dxa"/>
            <w:vMerge w:val="restart"/>
            <w:shd w:val="clear" w:color="auto" w:fill="DAEEF3" w:themeFill="accent5" w:themeFillTint="33"/>
            <w:vAlign w:val="center"/>
          </w:tcPr>
          <w:p w14:paraId="2833B9C2"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 xml:space="preserve">Назва </w:t>
            </w:r>
            <w:proofErr w:type="spellStart"/>
            <w:r w:rsidRPr="001829AE">
              <w:rPr>
                <w:rFonts w:ascii="Times New Roman" w:hAnsi="Times New Roman" w:cs="Times New Roman"/>
                <w:sz w:val="20"/>
                <w:szCs w:val="20"/>
              </w:rPr>
              <w:t>МПзВ</w:t>
            </w:r>
            <w:proofErr w:type="spellEnd"/>
          </w:p>
        </w:tc>
        <w:tc>
          <w:tcPr>
            <w:tcW w:w="2595" w:type="dxa"/>
            <w:gridSpan w:val="2"/>
            <w:shd w:val="clear" w:color="auto" w:fill="DAEEF3" w:themeFill="accent5" w:themeFillTint="33"/>
            <w:vAlign w:val="center"/>
          </w:tcPr>
          <w:p w14:paraId="636A151A"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Кількісний стан</w:t>
            </w:r>
          </w:p>
        </w:tc>
        <w:tc>
          <w:tcPr>
            <w:tcW w:w="2683" w:type="dxa"/>
            <w:gridSpan w:val="2"/>
            <w:shd w:val="clear" w:color="auto" w:fill="DAEEF3" w:themeFill="accent5" w:themeFillTint="33"/>
            <w:vAlign w:val="center"/>
          </w:tcPr>
          <w:p w14:paraId="77B8672D"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Хімічний стан</w:t>
            </w:r>
          </w:p>
        </w:tc>
        <w:tc>
          <w:tcPr>
            <w:tcW w:w="1113" w:type="dxa"/>
            <w:vMerge w:val="restart"/>
            <w:shd w:val="clear" w:color="auto" w:fill="DAEEF3" w:themeFill="accent5" w:themeFillTint="33"/>
            <w:vAlign w:val="center"/>
          </w:tcPr>
          <w:p w14:paraId="785B164A"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Причина відтермінування</w:t>
            </w:r>
            <w:r w:rsidRPr="001829AE">
              <w:rPr>
                <w:rFonts w:ascii="Times New Roman" w:hAnsi="Times New Roman" w:cs="Times New Roman"/>
                <w:sz w:val="20"/>
                <w:szCs w:val="20"/>
                <w:vertAlign w:val="superscript"/>
              </w:rPr>
              <w:footnoteReference w:id="3"/>
            </w:r>
          </w:p>
        </w:tc>
        <w:tc>
          <w:tcPr>
            <w:tcW w:w="1569" w:type="dxa"/>
            <w:vMerge w:val="restart"/>
            <w:shd w:val="clear" w:color="auto" w:fill="DAEEF3" w:themeFill="accent5" w:themeFillTint="33"/>
            <w:vAlign w:val="center"/>
          </w:tcPr>
          <w:p w14:paraId="59731921"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Причина встановлення менш жорстких цілей</w:t>
            </w:r>
            <w:r w:rsidRPr="001829AE">
              <w:rPr>
                <w:rFonts w:ascii="Times New Roman" w:hAnsi="Times New Roman" w:cs="Times New Roman"/>
                <w:sz w:val="20"/>
                <w:szCs w:val="20"/>
                <w:vertAlign w:val="superscript"/>
              </w:rPr>
              <w:footnoteReference w:id="4"/>
            </w:r>
          </w:p>
        </w:tc>
        <w:tc>
          <w:tcPr>
            <w:tcW w:w="1225" w:type="dxa"/>
            <w:vMerge w:val="restart"/>
            <w:shd w:val="clear" w:color="auto" w:fill="DAEEF3" w:themeFill="accent5" w:themeFillTint="33"/>
            <w:vAlign w:val="center"/>
          </w:tcPr>
          <w:p w14:paraId="2F97F7C2" w14:textId="77777777" w:rsidR="00DD2D29" w:rsidRPr="001829AE" w:rsidRDefault="00A24F9E" w:rsidP="00C97FC0">
            <w:pPr>
              <w:spacing w:line="240" w:lineRule="auto"/>
              <w:jc w:val="center"/>
              <w:rPr>
                <w:rFonts w:ascii="Times New Roman" w:hAnsi="Times New Roman" w:cs="Times New Roman"/>
                <w:sz w:val="20"/>
                <w:szCs w:val="20"/>
              </w:rPr>
            </w:pPr>
            <w:r w:rsidRPr="001829AE">
              <w:rPr>
                <w:rFonts w:ascii="Times New Roman" w:hAnsi="Times New Roman" w:cs="Times New Roman"/>
                <w:sz w:val="20"/>
                <w:szCs w:val="20"/>
              </w:rPr>
              <w:t>Примітки</w:t>
            </w:r>
            <w:r w:rsidRPr="001829AE">
              <w:rPr>
                <w:rFonts w:ascii="Times New Roman" w:hAnsi="Times New Roman" w:cs="Times New Roman"/>
                <w:sz w:val="20"/>
                <w:szCs w:val="20"/>
                <w:vertAlign w:val="superscript"/>
              </w:rPr>
              <w:footnoteReference w:id="5"/>
            </w:r>
          </w:p>
        </w:tc>
      </w:tr>
      <w:tr w:rsidR="00DD2D29" w:rsidRPr="001829AE" w14:paraId="7350680D" w14:textId="77777777" w:rsidTr="00C97FC0">
        <w:trPr>
          <w:cantSplit/>
          <w:trHeight w:val="851"/>
        </w:trPr>
        <w:tc>
          <w:tcPr>
            <w:tcW w:w="664" w:type="dxa"/>
            <w:vMerge/>
            <w:shd w:val="clear" w:color="auto" w:fill="DBEEF3"/>
            <w:vAlign w:val="center"/>
          </w:tcPr>
          <w:p w14:paraId="076729E0"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c>
          <w:tcPr>
            <w:tcW w:w="1787" w:type="dxa"/>
            <w:vMerge/>
            <w:shd w:val="clear" w:color="auto" w:fill="DBEEF3"/>
            <w:vAlign w:val="center"/>
          </w:tcPr>
          <w:p w14:paraId="1BBE1DDD"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c>
          <w:tcPr>
            <w:tcW w:w="4021" w:type="dxa"/>
            <w:vMerge/>
            <w:shd w:val="clear" w:color="auto" w:fill="DBEEF3"/>
            <w:vAlign w:val="center"/>
          </w:tcPr>
          <w:p w14:paraId="678C768F"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c>
          <w:tcPr>
            <w:tcW w:w="13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2AD2C89"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 xml:space="preserve">Ціль </w:t>
            </w:r>
          </w:p>
        </w:tc>
        <w:tc>
          <w:tcPr>
            <w:tcW w:w="125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8923C6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Термін досягнення</w:t>
            </w:r>
          </w:p>
        </w:tc>
        <w:tc>
          <w:tcPr>
            <w:tcW w:w="134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D2494A3"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Ціль</w:t>
            </w:r>
          </w:p>
        </w:tc>
        <w:tc>
          <w:tcPr>
            <w:tcW w:w="13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F66FAC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Термін досягнення</w:t>
            </w:r>
          </w:p>
        </w:tc>
        <w:tc>
          <w:tcPr>
            <w:tcW w:w="1113" w:type="dxa"/>
            <w:vMerge/>
            <w:shd w:val="clear" w:color="auto" w:fill="DBEEF3"/>
            <w:vAlign w:val="center"/>
          </w:tcPr>
          <w:p w14:paraId="6CB025D2"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c>
          <w:tcPr>
            <w:tcW w:w="1569" w:type="dxa"/>
            <w:vMerge/>
            <w:shd w:val="clear" w:color="auto" w:fill="DBEEF3"/>
            <w:vAlign w:val="center"/>
          </w:tcPr>
          <w:p w14:paraId="3CA7CE98"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c>
          <w:tcPr>
            <w:tcW w:w="1225" w:type="dxa"/>
            <w:vMerge/>
            <w:shd w:val="clear" w:color="auto" w:fill="DBEEF3"/>
            <w:vAlign w:val="center"/>
          </w:tcPr>
          <w:p w14:paraId="0CAD66E0" w14:textId="77777777" w:rsidR="00DD2D29" w:rsidRPr="001829AE" w:rsidRDefault="00DD2D29" w:rsidP="00306FF2">
            <w:pPr>
              <w:widowControl w:val="0"/>
              <w:pBdr>
                <w:top w:val="nil"/>
                <w:left w:val="nil"/>
                <w:bottom w:val="nil"/>
                <w:right w:val="nil"/>
                <w:between w:val="nil"/>
              </w:pBdr>
              <w:spacing w:before="0" w:after="0" w:line="240" w:lineRule="auto"/>
              <w:ind w:left="0" w:right="0"/>
              <w:jc w:val="left"/>
              <w:rPr>
                <w:rFonts w:ascii="Times New Roman" w:hAnsi="Times New Roman" w:cs="Times New Roman"/>
                <w:sz w:val="20"/>
                <w:szCs w:val="20"/>
              </w:rPr>
            </w:pPr>
          </w:p>
        </w:tc>
      </w:tr>
      <w:tr w:rsidR="00DD2D29" w:rsidRPr="001829AE" w14:paraId="1EB76344" w14:textId="77777777" w:rsidTr="00C97FC0">
        <w:trPr>
          <w:cantSplit/>
          <w:trHeight w:val="299"/>
        </w:trPr>
        <w:tc>
          <w:tcPr>
            <w:tcW w:w="15657" w:type="dxa"/>
            <w:gridSpan w:val="10"/>
            <w:tcBorders>
              <w:left w:val="single" w:sz="4" w:space="0" w:color="000000"/>
              <w:bottom w:val="single" w:sz="4" w:space="0" w:color="000000"/>
              <w:right w:val="single" w:sz="4" w:space="0" w:color="000000"/>
            </w:tcBorders>
            <w:vAlign w:val="center"/>
          </w:tcPr>
          <w:p w14:paraId="5C75652D"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 xml:space="preserve">Групи безнапірних </w:t>
            </w:r>
            <w:proofErr w:type="spellStart"/>
            <w:r w:rsidRPr="001829AE">
              <w:rPr>
                <w:rFonts w:ascii="Times New Roman" w:hAnsi="Times New Roman" w:cs="Times New Roman"/>
                <w:sz w:val="20"/>
                <w:szCs w:val="20"/>
              </w:rPr>
              <w:t>МПзВ</w:t>
            </w:r>
            <w:proofErr w:type="spellEnd"/>
          </w:p>
        </w:tc>
      </w:tr>
      <w:tr w:rsidR="00DD2D29" w:rsidRPr="001829AE" w14:paraId="33094629" w14:textId="77777777" w:rsidTr="00913C5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DB1A"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1</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74D6583" w14:textId="77777777" w:rsidR="00DD2D29" w:rsidRPr="001829AE" w:rsidRDefault="00DD2D29" w:rsidP="00306FF2">
            <w:pPr>
              <w:spacing w:line="240" w:lineRule="auto"/>
              <w:rPr>
                <w:rFonts w:ascii="Times New Roman" w:hAnsi="Times New Roman" w:cs="Times New Roman"/>
                <w:sz w:val="20"/>
                <w:szCs w:val="20"/>
              </w:rPr>
            </w:pPr>
          </w:p>
          <w:p w14:paraId="2F3C302D"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UAM5800N100</w:t>
            </w:r>
          </w:p>
        </w:tc>
        <w:tc>
          <w:tcPr>
            <w:tcW w:w="4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1032B"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алювіальних </w:t>
            </w:r>
            <w:proofErr w:type="spellStart"/>
            <w:r w:rsidRPr="001829AE">
              <w:rPr>
                <w:rFonts w:ascii="Times New Roman" w:hAnsi="Times New Roman" w:cs="Times New Roman"/>
                <w:sz w:val="20"/>
                <w:szCs w:val="20"/>
              </w:rPr>
              <w:t>плейстоцен-верхньопліоценових</w:t>
            </w:r>
            <w:proofErr w:type="spellEnd"/>
            <w:r w:rsidRPr="001829AE">
              <w:rPr>
                <w:rFonts w:ascii="Times New Roman" w:hAnsi="Times New Roman" w:cs="Times New Roman"/>
                <w:sz w:val="20"/>
                <w:szCs w:val="20"/>
              </w:rPr>
              <w:t xml:space="preserve"> відкладах</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353C7"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1B3E3"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EE6F4"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F02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2042</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046B5"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Т, С</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58A96"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НЗ</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2677E"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r w:rsidR="00DD2D29" w:rsidRPr="001829AE" w14:paraId="3C855534" w14:textId="77777777" w:rsidTr="00913C5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55044"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374EB1C" w14:textId="77777777" w:rsidR="00DD2D29" w:rsidRPr="001829AE" w:rsidRDefault="00DD2D29" w:rsidP="00306FF2">
            <w:pPr>
              <w:spacing w:line="240" w:lineRule="auto"/>
              <w:rPr>
                <w:rFonts w:ascii="Times New Roman" w:hAnsi="Times New Roman" w:cs="Times New Roman"/>
                <w:sz w:val="20"/>
                <w:szCs w:val="20"/>
              </w:rPr>
            </w:pPr>
          </w:p>
          <w:p w14:paraId="176C8A09"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UAM5800N200</w:t>
            </w:r>
          </w:p>
        </w:tc>
        <w:tc>
          <w:tcPr>
            <w:tcW w:w="4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82E39"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алювіальних </w:t>
            </w:r>
            <w:proofErr w:type="spellStart"/>
            <w:r w:rsidRPr="001829AE">
              <w:rPr>
                <w:rFonts w:ascii="Times New Roman" w:hAnsi="Times New Roman" w:cs="Times New Roman"/>
                <w:sz w:val="20"/>
                <w:szCs w:val="20"/>
              </w:rPr>
              <w:t>верхньопліоценових</w:t>
            </w:r>
            <w:proofErr w:type="spellEnd"/>
            <w:r w:rsidRPr="001829AE">
              <w:rPr>
                <w:rFonts w:ascii="Times New Roman" w:hAnsi="Times New Roman" w:cs="Times New Roman"/>
                <w:sz w:val="20"/>
                <w:szCs w:val="20"/>
              </w:rPr>
              <w:t xml:space="preserve"> відкладах</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07F8"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5E9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2BEA"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798D"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2042</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2E7AC"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Т, С</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75F8"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НЗ</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085AF"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r w:rsidR="00DD2D29" w:rsidRPr="001829AE" w14:paraId="1F03813D" w14:textId="77777777" w:rsidTr="00913C5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2826E"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3</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2AE4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UAM5800N300</w:t>
            </w:r>
          </w:p>
        </w:tc>
        <w:tc>
          <w:tcPr>
            <w:tcW w:w="4021" w:type="dxa"/>
            <w:tcBorders>
              <w:top w:val="single" w:sz="4" w:space="0" w:color="000000"/>
              <w:left w:val="single" w:sz="4" w:space="0" w:color="000000"/>
              <w:bottom w:val="single" w:sz="4" w:space="0" w:color="000000"/>
              <w:right w:val="single" w:sz="4" w:space="0" w:color="000000"/>
            </w:tcBorders>
            <w:shd w:val="clear" w:color="auto" w:fill="auto"/>
          </w:tcPr>
          <w:p w14:paraId="59156882"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балтських відкладах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2755"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CB522"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D973F"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00B7"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2042</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82221"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Т, С</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23590"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НЗ</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DAC9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r w:rsidR="00DD2D29" w:rsidRPr="001829AE" w14:paraId="62AA7877" w14:textId="77777777" w:rsidTr="00C97FC0">
        <w:trPr>
          <w:cantSplit/>
        </w:trPr>
        <w:tc>
          <w:tcPr>
            <w:tcW w:w="15657" w:type="dxa"/>
            <w:gridSpan w:val="10"/>
            <w:tcBorders>
              <w:top w:val="single" w:sz="4" w:space="0" w:color="000000"/>
              <w:left w:val="single" w:sz="4" w:space="0" w:color="000000"/>
              <w:bottom w:val="single" w:sz="4" w:space="0" w:color="000000"/>
              <w:right w:val="single" w:sz="4" w:space="0" w:color="000000"/>
            </w:tcBorders>
            <w:vAlign w:val="center"/>
          </w:tcPr>
          <w:p w14:paraId="6481CD36"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 xml:space="preserve">Напірні </w:t>
            </w: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і групи напірних </w:t>
            </w:r>
            <w:proofErr w:type="spellStart"/>
            <w:r w:rsidRPr="001829AE">
              <w:rPr>
                <w:rFonts w:ascii="Times New Roman" w:hAnsi="Times New Roman" w:cs="Times New Roman"/>
                <w:sz w:val="20"/>
                <w:szCs w:val="20"/>
              </w:rPr>
              <w:t>МПзВ</w:t>
            </w:r>
            <w:proofErr w:type="spellEnd"/>
          </w:p>
        </w:tc>
      </w:tr>
      <w:tr w:rsidR="00DD2D29" w:rsidRPr="001829AE" w14:paraId="3A8EBB97" w14:textId="77777777" w:rsidTr="00256C8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63FE"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4</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4DD4A"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UAM5800N400</w:t>
            </w:r>
          </w:p>
        </w:tc>
        <w:tc>
          <w:tcPr>
            <w:tcW w:w="4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A4DCE"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w:t>
            </w:r>
            <w:proofErr w:type="spellStart"/>
            <w:r w:rsidRPr="001829AE">
              <w:rPr>
                <w:rFonts w:ascii="Times New Roman" w:hAnsi="Times New Roman" w:cs="Times New Roman"/>
                <w:sz w:val="20"/>
                <w:szCs w:val="20"/>
              </w:rPr>
              <w:t>верхньоміоценових</w:t>
            </w:r>
            <w:proofErr w:type="spellEnd"/>
            <w:r w:rsidRPr="001829AE">
              <w:rPr>
                <w:rFonts w:ascii="Times New Roman" w:hAnsi="Times New Roman" w:cs="Times New Roman"/>
                <w:sz w:val="20"/>
                <w:szCs w:val="20"/>
              </w:rPr>
              <w:t xml:space="preserve"> відкладах</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79D39"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74ED3"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7DA8E"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549F"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34C33" w14:textId="77777777" w:rsidR="00DD2D29" w:rsidRPr="001829AE" w:rsidRDefault="00DD2D29" w:rsidP="00306FF2">
            <w:pPr>
              <w:spacing w:line="240" w:lineRule="auto"/>
              <w:rPr>
                <w:rFonts w:ascii="Times New Roman" w:hAnsi="Times New Roman" w:cs="Times New Roman"/>
                <w:sz w:val="20"/>
                <w:szCs w:val="20"/>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F24B5" w14:textId="77777777" w:rsidR="00DD2D29" w:rsidRPr="001829AE" w:rsidRDefault="00DD2D29" w:rsidP="00306FF2">
            <w:pPr>
              <w:spacing w:line="240" w:lineRule="auto"/>
              <w:rPr>
                <w:rFonts w:ascii="Times New Roman" w:hAnsi="Times New Roman" w:cs="Times New Roman"/>
                <w:sz w:val="20"/>
                <w:szCs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007FA"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r w:rsidR="00DD2D29" w:rsidRPr="001829AE" w14:paraId="71C69A0F" w14:textId="77777777" w:rsidTr="00256C8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F6B6C"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5</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C05D"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UAM5200N500</w:t>
            </w:r>
          </w:p>
        </w:tc>
        <w:tc>
          <w:tcPr>
            <w:tcW w:w="4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8771F"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w:t>
            </w:r>
            <w:proofErr w:type="spellStart"/>
            <w:r w:rsidRPr="001829AE">
              <w:rPr>
                <w:rFonts w:ascii="Times New Roman" w:hAnsi="Times New Roman" w:cs="Times New Roman"/>
                <w:sz w:val="20"/>
                <w:szCs w:val="20"/>
              </w:rPr>
              <w:t>верхньосарматських</w:t>
            </w:r>
            <w:proofErr w:type="spellEnd"/>
            <w:r w:rsidRPr="001829AE">
              <w:rPr>
                <w:rFonts w:ascii="Times New Roman" w:hAnsi="Times New Roman" w:cs="Times New Roman"/>
                <w:sz w:val="20"/>
                <w:szCs w:val="20"/>
              </w:rPr>
              <w:t xml:space="preserve"> відкладах</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E90BD"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39082"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B89A3"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C3E2F"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A503D" w14:textId="77777777" w:rsidR="00DD2D29" w:rsidRPr="001829AE" w:rsidRDefault="00DD2D29" w:rsidP="00306FF2">
            <w:pPr>
              <w:spacing w:line="240" w:lineRule="auto"/>
              <w:rPr>
                <w:rFonts w:ascii="Times New Roman" w:hAnsi="Times New Roman" w:cs="Times New Roman"/>
                <w:sz w:val="20"/>
                <w:szCs w:val="20"/>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12B7" w14:textId="77777777" w:rsidR="00DD2D29" w:rsidRPr="001829AE" w:rsidRDefault="00DD2D29" w:rsidP="00306FF2">
            <w:pPr>
              <w:spacing w:line="240" w:lineRule="auto"/>
              <w:rPr>
                <w:rFonts w:ascii="Times New Roman" w:hAnsi="Times New Roman" w:cs="Times New Roman"/>
                <w:sz w:val="20"/>
                <w:szCs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BFF87"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r w:rsidR="00DD2D29" w:rsidRPr="001829AE" w14:paraId="6464068A" w14:textId="77777777" w:rsidTr="00256C8F">
        <w:trPr>
          <w:cantSplit/>
        </w:trPr>
        <w:tc>
          <w:tcPr>
            <w:tcW w:w="6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11E3E"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6</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226D7"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UAM5800N600</w:t>
            </w:r>
          </w:p>
        </w:tc>
        <w:tc>
          <w:tcPr>
            <w:tcW w:w="40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B263" w14:textId="77777777" w:rsidR="00DD2D29" w:rsidRPr="001829AE" w:rsidRDefault="00A24F9E" w:rsidP="00306FF2">
            <w:pPr>
              <w:spacing w:line="240" w:lineRule="auto"/>
              <w:rPr>
                <w:rFonts w:ascii="Times New Roman" w:hAnsi="Times New Roman" w:cs="Times New Roman"/>
                <w:sz w:val="20"/>
                <w:szCs w:val="20"/>
              </w:rPr>
            </w:pPr>
            <w:proofErr w:type="spellStart"/>
            <w:r w:rsidRPr="001829AE">
              <w:rPr>
                <w:rFonts w:ascii="Times New Roman" w:hAnsi="Times New Roman" w:cs="Times New Roman"/>
                <w:sz w:val="20"/>
                <w:szCs w:val="20"/>
              </w:rPr>
              <w:t>МПзВ</w:t>
            </w:r>
            <w:proofErr w:type="spellEnd"/>
            <w:r w:rsidRPr="001829AE">
              <w:rPr>
                <w:rFonts w:ascii="Times New Roman" w:hAnsi="Times New Roman" w:cs="Times New Roman"/>
                <w:sz w:val="20"/>
                <w:szCs w:val="20"/>
              </w:rPr>
              <w:t xml:space="preserve">  у </w:t>
            </w:r>
            <w:proofErr w:type="spellStart"/>
            <w:r w:rsidRPr="001829AE">
              <w:rPr>
                <w:rFonts w:ascii="Times New Roman" w:hAnsi="Times New Roman" w:cs="Times New Roman"/>
                <w:sz w:val="20"/>
                <w:szCs w:val="20"/>
              </w:rPr>
              <w:t>середньосарматських</w:t>
            </w:r>
            <w:proofErr w:type="spellEnd"/>
            <w:r w:rsidRPr="001829AE">
              <w:rPr>
                <w:rFonts w:ascii="Times New Roman" w:hAnsi="Times New Roman" w:cs="Times New Roman"/>
                <w:sz w:val="20"/>
                <w:szCs w:val="20"/>
              </w:rPr>
              <w:t xml:space="preserve"> відкладах</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06737"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8E5B"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6300C"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Добрий стан</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E00EA"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2030</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618ED" w14:textId="77777777" w:rsidR="00DD2D29" w:rsidRPr="001829AE" w:rsidRDefault="00DD2D29" w:rsidP="00306FF2">
            <w:pPr>
              <w:spacing w:line="240" w:lineRule="auto"/>
              <w:rPr>
                <w:rFonts w:ascii="Times New Roman" w:hAnsi="Times New Roman" w:cs="Times New Roman"/>
                <w:sz w:val="20"/>
                <w:szCs w:val="20"/>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728F9" w14:textId="77777777" w:rsidR="00DD2D29" w:rsidRPr="001829AE" w:rsidRDefault="00DD2D29" w:rsidP="00306FF2">
            <w:pPr>
              <w:spacing w:line="240" w:lineRule="auto"/>
              <w:rPr>
                <w:rFonts w:ascii="Times New Roman" w:hAnsi="Times New Roman" w:cs="Times New Roman"/>
                <w:sz w:val="20"/>
                <w:szCs w:val="20"/>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B8903" w14:textId="77777777" w:rsidR="00DD2D29" w:rsidRPr="001829AE" w:rsidRDefault="00A24F9E" w:rsidP="00306FF2">
            <w:pPr>
              <w:spacing w:line="240" w:lineRule="auto"/>
              <w:rPr>
                <w:rFonts w:ascii="Times New Roman" w:hAnsi="Times New Roman" w:cs="Times New Roman"/>
                <w:sz w:val="20"/>
                <w:szCs w:val="20"/>
              </w:rPr>
            </w:pPr>
            <w:r w:rsidRPr="001829AE">
              <w:rPr>
                <w:rFonts w:ascii="Times New Roman" w:hAnsi="Times New Roman" w:cs="Times New Roman"/>
                <w:sz w:val="20"/>
                <w:szCs w:val="20"/>
              </w:rPr>
              <w:t>ЕО</w:t>
            </w:r>
          </w:p>
        </w:tc>
      </w:tr>
    </w:tbl>
    <w:p w14:paraId="2169485C" w14:textId="4F17CB36" w:rsidR="00171D61" w:rsidRPr="001829AE" w:rsidRDefault="00171D61">
      <w:pPr>
        <w:rPr>
          <w:rFonts w:ascii="Times New Roman" w:hAnsi="Times New Roman" w:cs="Times New Roman"/>
          <w:sz w:val="24"/>
          <w:szCs w:val="24"/>
        </w:rPr>
      </w:pPr>
      <w:r w:rsidRPr="001829AE">
        <w:rPr>
          <w:rFonts w:ascii="Times New Roman" w:hAnsi="Times New Roman" w:cs="Times New Roman"/>
          <w:sz w:val="24"/>
          <w:szCs w:val="24"/>
        </w:rPr>
        <w:br w:type="page"/>
      </w:r>
    </w:p>
    <w:p w14:paraId="1CDBE239" w14:textId="3D54F8B1" w:rsidR="00DD2D29" w:rsidRPr="00527416" w:rsidRDefault="00A24F9E" w:rsidP="00965805">
      <w:pPr>
        <w:pStyle w:val="2"/>
        <w:spacing w:after="120"/>
        <w:rPr>
          <w:rFonts w:ascii="Times New Roman" w:hAnsi="Times New Roman" w:cs="Times New Roman"/>
          <w:b/>
          <w:bCs/>
          <w:color w:val="auto"/>
          <w:sz w:val="24"/>
          <w:szCs w:val="24"/>
        </w:rPr>
      </w:pPr>
      <w:bookmarkStart w:id="266" w:name="_Toc174881517"/>
      <w:r w:rsidRPr="00527416">
        <w:rPr>
          <w:rFonts w:ascii="Times New Roman" w:hAnsi="Times New Roman" w:cs="Times New Roman"/>
          <w:b/>
          <w:bCs/>
          <w:color w:val="auto"/>
          <w:sz w:val="24"/>
          <w:szCs w:val="24"/>
        </w:rPr>
        <w:lastRenderedPageBreak/>
        <w:t>Д</w:t>
      </w:r>
      <w:r w:rsidR="00C97FC0" w:rsidRPr="00527416">
        <w:rPr>
          <w:rFonts w:ascii="Times New Roman" w:hAnsi="Times New Roman" w:cs="Times New Roman"/>
          <w:b/>
          <w:bCs/>
          <w:color w:val="auto"/>
          <w:sz w:val="24"/>
          <w:szCs w:val="24"/>
        </w:rPr>
        <w:t>одаток</w:t>
      </w:r>
      <w:r w:rsidRPr="00527416">
        <w:rPr>
          <w:rFonts w:ascii="Times New Roman" w:hAnsi="Times New Roman" w:cs="Times New Roman"/>
          <w:b/>
          <w:bCs/>
          <w:color w:val="auto"/>
          <w:sz w:val="24"/>
          <w:szCs w:val="24"/>
        </w:rPr>
        <w:t xml:space="preserve"> 9.1</w:t>
      </w:r>
      <w:r w:rsidR="00C97FC0" w:rsidRPr="00527416">
        <w:rPr>
          <w:rFonts w:ascii="Times New Roman" w:hAnsi="Times New Roman" w:cs="Times New Roman"/>
          <w:b/>
          <w:bCs/>
          <w:color w:val="auto"/>
          <w:sz w:val="24"/>
          <w:szCs w:val="24"/>
        </w:rPr>
        <w:t>.</w:t>
      </w:r>
      <w:r w:rsidRPr="00527416">
        <w:rPr>
          <w:rFonts w:ascii="Times New Roman" w:hAnsi="Times New Roman" w:cs="Times New Roman"/>
          <w:b/>
          <w:bCs/>
          <w:color w:val="auto"/>
          <w:sz w:val="24"/>
          <w:szCs w:val="24"/>
        </w:rPr>
        <w:t xml:space="preserve"> Характеристика водокористування у басейні річок Причорномор’я, 2021 р., </w:t>
      </w:r>
      <w:r w:rsidR="006C1802" w:rsidRPr="00527416">
        <w:rPr>
          <w:rFonts w:ascii="Times New Roman" w:hAnsi="Times New Roman" w:cs="Times New Roman"/>
          <w:b/>
          <w:bCs/>
          <w:color w:val="auto"/>
          <w:sz w:val="24"/>
          <w:szCs w:val="24"/>
        </w:rPr>
        <w:t xml:space="preserve">млн </w:t>
      </w:r>
      <w:r w:rsidRPr="00527416">
        <w:rPr>
          <w:rFonts w:ascii="Times New Roman" w:hAnsi="Times New Roman" w:cs="Times New Roman"/>
          <w:b/>
          <w:bCs/>
          <w:color w:val="auto"/>
          <w:sz w:val="24"/>
          <w:szCs w:val="24"/>
        </w:rPr>
        <w:t>м</w:t>
      </w:r>
      <w:r w:rsidRPr="00527416">
        <w:rPr>
          <w:rFonts w:ascii="Times New Roman" w:hAnsi="Times New Roman" w:cs="Times New Roman"/>
          <w:b/>
          <w:bCs/>
          <w:color w:val="auto"/>
          <w:sz w:val="24"/>
          <w:szCs w:val="24"/>
          <w:vertAlign w:val="superscript"/>
        </w:rPr>
        <w:t>3</w:t>
      </w:r>
      <w:bookmarkEnd w:id="266"/>
    </w:p>
    <w:tbl>
      <w:tblPr>
        <w:tblStyle w:val="afffff"/>
        <w:tblW w:w="14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6"/>
        <w:gridCol w:w="2209"/>
        <w:gridCol w:w="2766"/>
        <w:gridCol w:w="3679"/>
        <w:gridCol w:w="2539"/>
      </w:tblGrid>
      <w:tr w:rsidR="00DD2D29" w:rsidRPr="001829AE" w14:paraId="04914D1E" w14:textId="77777777" w:rsidTr="00C97FC0">
        <w:tc>
          <w:tcPr>
            <w:tcW w:w="3776" w:type="dxa"/>
            <w:shd w:val="clear" w:color="auto" w:fill="DBE5F1"/>
            <w:vAlign w:val="center"/>
          </w:tcPr>
          <w:p w14:paraId="3A825470" w14:textId="77777777" w:rsidR="00DD2D29" w:rsidRPr="001829AE" w:rsidRDefault="00A24F9E" w:rsidP="00C97FC0">
            <w:pPr>
              <w:spacing w:after="0" w:line="240" w:lineRule="auto"/>
              <w:rPr>
                <w:rFonts w:ascii="Times New Roman" w:hAnsi="Times New Roman" w:cs="Times New Roman"/>
                <w:sz w:val="20"/>
                <w:szCs w:val="20"/>
              </w:rPr>
            </w:pPr>
            <w:r w:rsidRPr="001829AE">
              <w:rPr>
                <w:rFonts w:ascii="Times New Roman" w:hAnsi="Times New Roman" w:cs="Times New Roman"/>
                <w:sz w:val="20"/>
                <w:szCs w:val="20"/>
              </w:rPr>
              <w:t>Галузь</w:t>
            </w:r>
          </w:p>
        </w:tc>
        <w:tc>
          <w:tcPr>
            <w:tcW w:w="2209" w:type="dxa"/>
            <w:shd w:val="clear" w:color="auto" w:fill="DBE5F1"/>
            <w:vAlign w:val="center"/>
          </w:tcPr>
          <w:p w14:paraId="34EE1B37"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Забір води</w:t>
            </w:r>
          </w:p>
        </w:tc>
        <w:tc>
          <w:tcPr>
            <w:tcW w:w="2766" w:type="dxa"/>
            <w:shd w:val="clear" w:color="auto" w:fill="DBE5F1"/>
            <w:vAlign w:val="center"/>
          </w:tcPr>
          <w:p w14:paraId="2D96CE3F"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Використання</w:t>
            </w:r>
          </w:p>
          <w:p w14:paraId="0D730262"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води</w:t>
            </w:r>
          </w:p>
        </w:tc>
        <w:tc>
          <w:tcPr>
            <w:tcW w:w="3679" w:type="dxa"/>
            <w:shd w:val="clear" w:color="auto" w:fill="DBE5F1"/>
            <w:vAlign w:val="center"/>
          </w:tcPr>
          <w:p w14:paraId="102F259F"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Скиди зворотних (стічних) вод у поверхневі водні об’єкти</w:t>
            </w:r>
          </w:p>
        </w:tc>
        <w:tc>
          <w:tcPr>
            <w:tcW w:w="2539" w:type="dxa"/>
            <w:shd w:val="clear" w:color="auto" w:fill="DBE5F1"/>
            <w:vAlign w:val="center"/>
          </w:tcPr>
          <w:p w14:paraId="7BC30B31"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Скиди забруднених стічних вод</w:t>
            </w:r>
          </w:p>
        </w:tc>
      </w:tr>
      <w:tr w:rsidR="00DD2D29" w:rsidRPr="001829AE" w14:paraId="043535CC" w14:textId="77777777" w:rsidTr="00C97FC0">
        <w:tc>
          <w:tcPr>
            <w:tcW w:w="3776" w:type="dxa"/>
            <w:shd w:val="clear" w:color="auto" w:fill="auto"/>
            <w:vAlign w:val="bottom"/>
          </w:tcPr>
          <w:p w14:paraId="5548242E" w14:textId="4426F0FB" w:rsidR="00DD2D29" w:rsidRPr="001829AE" w:rsidRDefault="00A24F9E" w:rsidP="00C97FC0">
            <w:pPr>
              <w:spacing w:after="0" w:line="240" w:lineRule="auto"/>
              <w:jc w:val="left"/>
              <w:rPr>
                <w:rFonts w:ascii="Times New Roman" w:hAnsi="Times New Roman" w:cs="Times New Roman"/>
                <w:sz w:val="20"/>
                <w:szCs w:val="20"/>
              </w:rPr>
            </w:pPr>
            <w:r w:rsidRPr="001829AE">
              <w:rPr>
                <w:rFonts w:ascii="Times New Roman" w:hAnsi="Times New Roman" w:cs="Times New Roman"/>
                <w:sz w:val="20"/>
                <w:szCs w:val="20"/>
              </w:rPr>
              <w:t>Комунальне</w:t>
            </w:r>
          </w:p>
          <w:p w14:paraId="4BA0DFF6" w14:textId="77777777" w:rsidR="00DD2D29" w:rsidRPr="001829AE" w:rsidRDefault="00A24F9E" w:rsidP="00C97FC0">
            <w:pPr>
              <w:spacing w:line="240" w:lineRule="auto"/>
              <w:jc w:val="left"/>
              <w:rPr>
                <w:rFonts w:ascii="Times New Roman" w:hAnsi="Times New Roman" w:cs="Times New Roman"/>
                <w:sz w:val="20"/>
                <w:szCs w:val="20"/>
              </w:rPr>
            </w:pPr>
            <w:r w:rsidRPr="001829AE">
              <w:rPr>
                <w:rFonts w:ascii="Times New Roman" w:hAnsi="Times New Roman" w:cs="Times New Roman"/>
                <w:sz w:val="20"/>
                <w:szCs w:val="20"/>
              </w:rPr>
              <w:t>господарство</w:t>
            </w:r>
          </w:p>
        </w:tc>
        <w:tc>
          <w:tcPr>
            <w:tcW w:w="2209" w:type="dxa"/>
            <w:shd w:val="clear" w:color="auto" w:fill="auto"/>
            <w:vAlign w:val="center"/>
          </w:tcPr>
          <w:p w14:paraId="75BCC5BE"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10,709</w:t>
            </w:r>
          </w:p>
        </w:tc>
        <w:tc>
          <w:tcPr>
            <w:tcW w:w="2766" w:type="dxa"/>
            <w:shd w:val="clear" w:color="auto" w:fill="auto"/>
            <w:vAlign w:val="center"/>
          </w:tcPr>
          <w:p w14:paraId="65FB0102"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17,358</w:t>
            </w:r>
          </w:p>
        </w:tc>
        <w:tc>
          <w:tcPr>
            <w:tcW w:w="3679" w:type="dxa"/>
            <w:shd w:val="clear" w:color="auto" w:fill="auto"/>
            <w:vAlign w:val="center"/>
          </w:tcPr>
          <w:p w14:paraId="696294A6"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84,090</w:t>
            </w:r>
          </w:p>
        </w:tc>
        <w:tc>
          <w:tcPr>
            <w:tcW w:w="2539" w:type="dxa"/>
            <w:shd w:val="clear" w:color="auto" w:fill="auto"/>
            <w:vAlign w:val="center"/>
          </w:tcPr>
          <w:p w14:paraId="05ED85DD"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2,429</w:t>
            </w:r>
          </w:p>
        </w:tc>
      </w:tr>
      <w:tr w:rsidR="00DD2D29" w:rsidRPr="001829AE" w14:paraId="532A6464" w14:textId="77777777" w:rsidTr="00C97FC0">
        <w:tc>
          <w:tcPr>
            <w:tcW w:w="3776" w:type="dxa"/>
            <w:shd w:val="clear" w:color="auto" w:fill="auto"/>
            <w:vAlign w:val="bottom"/>
          </w:tcPr>
          <w:p w14:paraId="085D83AB" w14:textId="77777777" w:rsidR="00DD2D29" w:rsidRPr="001829AE" w:rsidRDefault="00A24F9E" w:rsidP="00C97FC0">
            <w:pPr>
              <w:spacing w:line="240" w:lineRule="auto"/>
              <w:jc w:val="left"/>
              <w:rPr>
                <w:rFonts w:ascii="Times New Roman" w:hAnsi="Times New Roman" w:cs="Times New Roman"/>
                <w:sz w:val="20"/>
                <w:szCs w:val="20"/>
              </w:rPr>
            </w:pPr>
            <w:r w:rsidRPr="001829AE">
              <w:rPr>
                <w:rFonts w:ascii="Times New Roman" w:hAnsi="Times New Roman" w:cs="Times New Roman"/>
                <w:sz w:val="20"/>
                <w:szCs w:val="20"/>
              </w:rPr>
              <w:t>Промисловість</w:t>
            </w:r>
          </w:p>
        </w:tc>
        <w:tc>
          <w:tcPr>
            <w:tcW w:w="2209" w:type="dxa"/>
            <w:shd w:val="clear" w:color="auto" w:fill="auto"/>
            <w:vAlign w:val="center"/>
          </w:tcPr>
          <w:p w14:paraId="0690DF36"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0,785</w:t>
            </w:r>
          </w:p>
        </w:tc>
        <w:tc>
          <w:tcPr>
            <w:tcW w:w="2766" w:type="dxa"/>
            <w:shd w:val="clear" w:color="auto" w:fill="auto"/>
            <w:vAlign w:val="center"/>
          </w:tcPr>
          <w:p w14:paraId="7ECFD4E8"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3,316</w:t>
            </w:r>
          </w:p>
        </w:tc>
        <w:tc>
          <w:tcPr>
            <w:tcW w:w="3679" w:type="dxa"/>
            <w:shd w:val="clear" w:color="auto" w:fill="auto"/>
            <w:vAlign w:val="center"/>
          </w:tcPr>
          <w:p w14:paraId="0627D4A0"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1,400</w:t>
            </w:r>
          </w:p>
        </w:tc>
        <w:tc>
          <w:tcPr>
            <w:tcW w:w="2539" w:type="dxa"/>
            <w:shd w:val="clear" w:color="auto" w:fill="auto"/>
            <w:vAlign w:val="center"/>
          </w:tcPr>
          <w:p w14:paraId="4114B9D8"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0,002</w:t>
            </w:r>
          </w:p>
        </w:tc>
      </w:tr>
      <w:tr w:rsidR="00DD2D29" w:rsidRPr="001829AE" w14:paraId="2E5D240A" w14:textId="77777777" w:rsidTr="00C97FC0">
        <w:tc>
          <w:tcPr>
            <w:tcW w:w="3776" w:type="dxa"/>
            <w:shd w:val="clear" w:color="auto" w:fill="auto"/>
            <w:vAlign w:val="bottom"/>
          </w:tcPr>
          <w:p w14:paraId="1C5A30C3" w14:textId="24F7B7CF" w:rsidR="00DD2D29" w:rsidRPr="001829AE" w:rsidRDefault="00A24F9E" w:rsidP="00C97FC0">
            <w:pPr>
              <w:spacing w:after="0" w:line="240" w:lineRule="auto"/>
              <w:jc w:val="left"/>
              <w:rPr>
                <w:rFonts w:ascii="Times New Roman" w:hAnsi="Times New Roman" w:cs="Times New Roman"/>
                <w:sz w:val="20"/>
                <w:szCs w:val="20"/>
              </w:rPr>
            </w:pPr>
            <w:r w:rsidRPr="001829AE">
              <w:rPr>
                <w:rFonts w:ascii="Times New Roman" w:hAnsi="Times New Roman" w:cs="Times New Roman"/>
                <w:sz w:val="20"/>
                <w:szCs w:val="20"/>
              </w:rPr>
              <w:t>Сільське господарство,</w:t>
            </w:r>
          </w:p>
          <w:p w14:paraId="4B0D79E9" w14:textId="77777777" w:rsidR="00DD2D29" w:rsidRPr="001829AE" w:rsidRDefault="00A24F9E" w:rsidP="00C97FC0">
            <w:pPr>
              <w:spacing w:line="240" w:lineRule="auto"/>
              <w:jc w:val="left"/>
              <w:rPr>
                <w:rFonts w:ascii="Times New Roman" w:hAnsi="Times New Roman" w:cs="Times New Roman"/>
                <w:sz w:val="20"/>
                <w:szCs w:val="20"/>
              </w:rPr>
            </w:pPr>
            <w:r w:rsidRPr="001829AE">
              <w:rPr>
                <w:rFonts w:ascii="Times New Roman" w:hAnsi="Times New Roman" w:cs="Times New Roman"/>
                <w:sz w:val="20"/>
                <w:szCs w:val="20"/>
              </w:rPr>
              <w:t xml:space="preserve">в </w:t>
            </w:r>
            <w:proofErr w:type="spellStart"/>
            <w:r w:rsidRPr="001829AE">
              <w:rPr>
                <w:rFonts w:ascii="Times New Roman" w:hAnsi="Times New Roman" w:cs="Times New Roman"/>
                <w:sz w:val="20"/>
                <w:szCs w:val="20"/>
              </w:rPr>
              <w:t>т.ч</w:t>
            </w:r>
            <w:proofErr w:type="spellEnd"/>
            <w:r w:rsidRPr="001829AE">
              <w:rPr>
                <w:rFonts w:ascii="Times New Roman" w:hAnsi="Times New Roman" w:cs="Times New Roman"/>
                <w:sz w:val="20"/>
                <w:szCs w:val="20"/>
              </w:rPr>
              <w:t>. зрошення</w:t>
            </w:r>
          </w:p>
        </w:tc>
        <w:tc>
          <w:tcPr>
            <w:tcW w:w="2209" w:type="dxa"/>
            <w:shd w:val="clear" w:color="auto" w:fill="auto"/>
            <w:vAlign w:val="center"/>
          </w:tcPr>
          <w:p w14:paraId="5F0ACE03"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135,548</w:t>
            </w:r>
          </w:p>
        </w:tc>
        <w:tc>
          <w:tcPr>
            <w:tcW w:w="2766" w:type="dxa"/>
            <w:shd w:val="clear" w:color="auto" w:fill="auto"/>
            <w:vAlign w:val="center"/>
          </w:tcPr>
          <w:p w14:paraId="3C8E3849"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298,313</w:t>
            </w:r>
          </w:p>
        </w:tc>
        <w:tc>
          <w:tcPr>
            <w:tcW w:w="3679" w:type="dxa"/>
            <w:shd w:val="clear" w:color="auto" w:fill="auto"/>
            <w:vAlign w:val="center"/>
          </w:tcPr>
          <w:p w14:paraId="37121147"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12,313</w:t>
            </w:r>
          </w:p>
        </w:tc>
        <w:tc>
          <w:tcPr>
            <w:tcW w:w="2539" w:type="dxa"/>
            <w:shd w:val="clear" w:color="auto" w:fill="auto"/>
            <w:vAlign w:val="center"/>
          </w:tcPr>
          <w:p w14:paraId="4B2D9294"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0,582</w:t>
            </w:r>
          </w:p>
        </w:tc>
      </w:tr>
      <w:tr w:rsidR="00DD2D29" w:rsidRPr="001829AE" w14:paraId="40AF5661" w14:textId="77777777" w:rsidTr="00C97FC0">
        <w:tc>
          <w:tcPr>
            <w:tcW w:w="3776" w:type="dxa"/>
            <w:shd w:val="clear" w:color="auto" w:fill="auto"/>
            <w:vAlign w:val="bottom"/>
          </w:tcPr>
          <w:p w14:paraId="463C592B" w14:textId="77777777" w:rsidR="00DD2D29" w:rsidRPr="001829AE" w:rsidRDefault="00A24F9E" w:rsidP="00C97FC0">
            <w:pPr>
              <w:spacing w:line="240" w:lineRule="auto"/>
              <w:jc w:val="left"/>
              <w:rPr>
                <w:rFonts w:ascii="Times New Roman" w:hAnsi="Times New Roman" w:cs="Times New Roman"/>
                <w:sz w:val="20"/>
                <w:szCs w:val="20"/>
              </w:rPr>
            </w:pPr>
            <w:r w:rsidRPr="001829AE">
              <w:rPr>
                <w:rFonts w:ascii="Times New Roman" w:hAnsi="Times New Roman" w:cs="Times New Roman"/>
                <w:sz w:val="20"/>
                <w:szCs w:val="20"/>
              </w:rPr>
              <w:t>Транспорт</w:t>
            </w:r>
          </w:p>
        </w:tc>
        <w:tc>
          <w:tcPr>
            <w:tcW w:w="2209" w:type="dxa"/>
            <w:shd w:val="clear" w:color="auto" w:fill="auto"/>
            <w:vAlign w:val="center"/>
          </w:tcPr>
          <w:p w14:paraId="14358FAE"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1,363</w:t>
            </w:r>
          </w:p>
        </w:tc>
        <w:tc>
          <w:tcPr>
            <w:tcW w:w="2766" w:type="dxa"/>
            <w:shd w:val="clear" w:color="auto" w:fill="auto"/>
            <w:vAlign w:val="center"/>
          </w:tcPr>
          <w:p w14:paraId="65D5BD82"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2,210</w:t>
            </w:r>
          </w:p>
        </w:tc>
        <w:tc>
          <w:tcPr>
            <w:tcW w:w="3679" w:type="dxa"/>
            <w:shd w:val="clear" w:color="auto" w:fill="auto"/>
            <w:vAlign w:val="center"/>
          </w:tcPr>
          <w:p w14:paraId="53D40003"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1,349</w:t>
            </w:r>
          </w:p>
        </w:tc>
        <w:tc>
          <w:tcPr>
            <w:tcW w:w="2539" w:type="dxa"/>
            <w:shd w:val="clear" w:color="auto" w:fill="auto"/>
            <w:vAlign w:val="center"/>
          </w:tcPr>
          <w:p w14:paraId="0711607D"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0,260</w:t>
            </w:r>
          </w:p>
        </w:tc>
      </w:tr>
      <w:tr w:rsidR="00DD2D29" w:rsidRPr="001829AE" w14:paraId="611452DC" w14:textId="77777777" w:rsidTr="00C97FC0">
        <w:tc>
          <w:tcPr>
            <w:tcW w:w="3776" w:type="dxa"/>
            <w:shd w:val="clear" w:color="auto" w:fill="auto"/>
            <w:vAlign w:val="bottom"/>
          </w:tcPr>
          <w:p w14:paraId="21919F35" w14:textId="77777777" w:rsidR="00DD2D29" w:rsidRPr="001829AE" w:rsidRDefault="00A24F9E" w:rsidP="00C97FC0">
            <w:pPr>
              <w:spacing w:line="240" w:lineRule="auto"/>
              <w:jc w:val="left"/>
              <w:rPr>
                <w:rFonts w:ascii="Times New Roman" w:hAnsi="Times New Roman" w:cs="Times New Roman"/>
                <w:sz w:val="20"/>
                <w:szCs w:val="20"/>
              </w:rPr>
            </w:pPr>
            <w:r w:rsidRPr="001829AE">
              <w:rPr>
                <w:rFonts w:ascii="Times New Roman" w:hAnsi="Times New Roman" w:cs="Times New Roman"/>
                <w:sz w:val="20"/>
                <w:szCs w:val="20"/>
              </w:rPr>
              <w:t>Разом:</w:t>
            </w:r>
          </w:p>
        </w:tc>
        <w:tc>
          <w:tcPr>
            <w:tcW w:w="2209" w:type="dxa"/>
            <w:shd w:val="clear" w:color="auto" w:fill="auto"/>
            <w:vAlign w:val="center"/>
          </w:tcPr>
          <w:p w14:paraId="6A95712B"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155,622</w:t>
            </w:r>
          </w:p>
        </w:tc>
        <w:tc>
          <w:tcPr>
            <w:tcW w:w="2766" w:type="dxa"/>
            <w:shd w:val="clear" w:color="auto" w:fill="auto"/>
            <w:vAlign w:val="center"/>
          </w:tcPr>
          <w:p w14:paraId="02237251"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332,238</w:t>
            </w:r>
          </w:p>
        </w:tc>
        <w:tc>
          <w:tcPr>
            <w:tcW w:w="3679" w:type="dxa"/>
            <w:shd w:val="clear" w:color="auto" w:fill="auto"/>
            <w:vAlign w:val="center"/>
          </w:tcPr>
          <w:p w14:paraId="24E52BEC"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109,911</w:t>
            </w:r>
          </w:p>
        </w:tc>
        <w:tc>
          <w:tcPr>
            <w:tcW w:w="2539" w:type="dxa"/>
            <w:shd w:val="clear" w:color="auto" w:fill="auto"/>
            <w:vAlign w:val="center"/>
          </w:tcPr>
          <w:p w14:paraId="06D2D3CF" w14:textId="77777777" w:rsidR="00DD2D29" w:rsidRPr="001829AE" w:rsidRDefault="00A24F9E" w:rsidP="00C97FC0">
            <w:pPr>
              <w:spacing w:after="0" w:line="240" w:lineRule="auto"/>
              <w:jc w:val="center"/>
              <w:rPr>
                <w:rFonts w:ascii="Times New Roman" w:hAnsi="Times New Roman" w:cs="Times New Roman"/>
                <w:sz w:val="20"/>
                <w:szCs w:val="20"/>
              </w:rPr>
            </w:pPr>
            <w:r w:rsidRPr="001829AE">
              <w:rPr>
                <w:rFonts w:ascii="Times New Roman" w:hAnsi="Times New Roman" w:cs="Times New Roman"/>
                <w:sz w:val="20"/>
                <w:szCs w:val="20"/>
              </w:rPr>
              <w:t>3,311</w:t>
            </w:r>
          </w:p>
        </w:tc>
      </w:tr>
    </w:tbl>
    <w:p w14:paraId="5069EAEE" w14:textId="77777777" w:rsidR="00770BBE" w:rsidRPr="00527416" w:rsidRDefault="00770BBE" w:rsidP="00770BBE">
      <w:pPr>
        <w:rPr>
          <w:rFonts w:ascii="Times New Roman" w:hAnsi="Times New Roman" w:cs="Times New Roman"/>
          <w:b/>
          <w:bCs/>
          <w:sz w:val="24"/>
          <w:szCs w:val="24"/>
        </w:rPr>
      </w:pPr>
    </w:p>
    <w:p w14:paraId="4BC2E32A" w14:textId="1C24A050" w:rsidR="00DD2D29" w:rsidRPr="00527416" w:rsidRDefault="00770BBE" w:rsidP="00965805">
      <w:pPr>
        <w:pStyle w:val="2"/>
        <w:spacing w:after="120"/>
        <w:rPr>
          <w:rFonts w:ascii="Times New Roman" w:hAnsi="Times New Roman" w:cs="Times New Roman"/>
          <w:b/>
          <w:bCs/>
          <w:color w:val="auto"/>
          <w:sz w:val="24"/>
          <w:szCs w:val="24"/>
        </w:rPr>
      </w:pPr>
      <w:bookmarkStart w:id="267" w:name="_Toc174881518"/>
      <w:r w:rsidRPr="00527416">
        <w:rPr>
          <w:rFonts w:ascii="Times New Roman" w:hAnsi="Times New Roman" w:cs="Times New Roman"/>
          <w:b/>
          <w:bCs/>
          <w:color w:val="auto"/>
          <w:sz w:val="24"/>
          <w:szCs w:val="24"/>
        </w:rPr>
        <w:t>Д</w:t>
      </w:r>
      <w:r w:rsidR="00C97FC0" w:rsidRPr="00527416">
        <w:rPr>
          <w:rFonts w:ascii="Times New Roman" w:hAnsi="Times New Roman" w:cs="Times New Roman"/>
          <w:b/>
          <w:bCs/>
          <w:color w:val="auto"/>
          <w:sz w:val="24"/>
          <w:szCs w:val="24"/>
        </w:rPr>
        <w:t>одаток</w:t>
      </w:r>
      <w:r w:rsidRPr="00527416">
        <w:rPr>
          <w:rFonts w:ascii="Times New Roman" w:hAnsi="Times New Roman" w:cs="Times New Roman"/>
          <w:b/>
          <w:bCs/>
          <w:color w:val="auto"/>
          <w:sz w:val="24"/>
          <w:szCs w:val="24"/>
        </w:rPr>
        <w:t xml:space="preserve"> 9.2</w:t>
      </w:r>
      <w:r w:rsidR="00C97FC0" w:rsidRPr="00527416">
        <w:rPr>
          <w:rFonts w:ascii="Times New Roman" w:hAnsi="Times New Roman" w:cs="Times New Roman"/>
          <w:b/>
          <w:bCs/>
          <w:color w:val="auto"/>
          <w:sz w:val="24"/>
          <w:szCs w:val="24"/>
        </w:rPr>
        <w:t>.</w:t>
      </w:r>
      <w:r w:rsidRPr="00527416">
        <w:rPr>
          <w:rFonts w:ascii="Times New Roman" w:hAnsi="Times New Roman" w:cs="Times New Roman"/>
          <w:b/>
          <w:bCs/>
          <w:color w:val="auto"/>
          <w:sz w:val="24"/>
          <w:szCs w:val="24"/>
        </w:rPr>
        <w:t xml:space="preserve"> Скиди зворотних вод у водні об’єкти в розрізі категорій вод, що скидаються</w:t>
      </w:r>
      <w:bookmarkEnd w:id="267"/>
    </w:p>
    <w:tbl>
      <w:tblPr>
        <w:tblStyle w:val="afffff0"/>
        <w:tblW w:w="14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6"/>
        <w:gridCol w:w="2138"/>
        <w:gridCol w:w="1709"/>
        <w:gridCol w:w="1916"/>
        <w:gridCol w:w="2150"/>
        <w:gridCol w:w="2350"/>
      </w:tblGrid>
      <w:tr w:rsidR="00DD2D29" w:rsidRPr="001829AE" w14:paraId="4F3B62BF" w14:textId="77777777" w:rsidTr="000F34EF">
        <w:trPr>
          <w:trHeight w:val="380"/>
        </w:trPr>
        <w:tc>
          <w:tcPr>
            <w:tcW w:w="4706" w:type="dxa"/>
            <w:vMerge w:val="restart"/>
            <w:shd w:val="clear" w:color="auto" w:fill="DBE5F1"/>
            <w:vAlign w:val="center"/>
          </w:tcPr>
          <w:p w14:paraId="0E9195BB"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Найменування секторів економіки</w:t>
            </w:r>
          </w:p>
        </w:tc>
        <w:tc>
          <w:tcPr>
            <w:tcW w:w="2138" w:type="dxa"/>
            <w:vMerge w:val="restart"/>
            <w:shd w:val="clear" w:color="auto" w:fill="DBE5F1"/>
            <w:vAlign w:val="center"/>
          </w:tcPr>
          <w:p w14:paraId="0229E7C0"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Об’єм скинутої води, млн м</w:t>
            </w:r>
            <w:r w:rsidRPr="001829AE">
              <w:rPr>
                <w:rFonts w:ascii="Times New Roman" w:hAnsi="Times New Roman" w:cs="Times New Roman"/>
                <w:vertAlign w:val="superscript"/>
              </w:rPr>
              <w:t>3</w:t>
            </w:r>
          </w:p>
        </w:tc>
        <w:tc>
          <w:tcPr>
            <w:tcW w:w="5775" w:type="dxa"/>
            <w:gridSpan w:val="3"/>
            <w:shd w:val="clear" w:color="auto" w:fill="DBE5F1"/>
            <w:vAlign w:val="center"/>
          </w:tcPr>
          <w:p w14:paraId="1CAC68CD"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в тому числі</w:t>
            </w:r>
          </w:p>
        </w:tc>
        <w:tc>
          <w:tcPr>
            <w:tcW w:w="2350" w:type="dxa"/>
            <w:vMerge w:val="restart"/>
            <w:shd w:val="clear" w:color="auto" w:fill="DBE5F1"/>
            <w:vAlign w:val="center"/>
          </w:tcPr>
          <w:p w14:paraId="1D3D2EDC"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 xml:space="preserve">Частка від загального скиду в межах  </w:t>
            </w:r>
            <w:proofErr w:type="spellStart"/>
            <w:r w:rsidRPr="001829AE">
              <w:rPr>
                <w:rFonts w:ascii="Times New Roman" w:hAnsi="Times New Roman" w:cs="Times New Roman"/>
              </w:rPr>
              <w:t>суббасейну</w:t>
            </w:r>
            <w:proofErr w:type="spellEnd"/>
            <w:r w:rsidRPr="001829AE">
              <w:rPr>
                <w:rFonts w:ascii="Times New Roman" w:hAnsi="Times New Roman" w:cs="Times New Roman"/>
              </w:rPr>
              <w:t>, %</w:t>
            </w:r>
          </w:p>
        </w:tc>
      </w:tr>
      <w:tr w:rsidR="00DD2D29" w:rsidRPr="001829AE" w14:paraId="7CF7CD63" w14:textId="77777777" w:rsidTr="000F34EF">
        <w:trPr>
          <w:trHeight w:val="380"/>
        </w:trPr>
        <w:tc>
          <w:tcPr>
            <w:tcW w:w="4706" w:type="dxa"/>
            <w:vMerge/>
            <w:shd w:val="clear" w:color="auto" w:fill="DBE5F1"/>
            <w:vAlign w:val="center"/>
          </w:tcPr>
          <w:p w14:paraId="34481566" w14:textId="77777777" w:rsidR="00DD2D29" w:rsidRPr="001829AE" w:rsidRDefault="00DD2D29" w:rsidP="000F34EF">
            <w:pPr>
              <w:widowControl w:val="0"/>
              <w:pBdr>
                <w:top w:val="nil"/>
                <w:left w:val="nil"/>
                <w:bottom w:val="nil"/>
                <w:right w:val="nil"/>
                <w:between w:val="nil"/>
              </w:pBdr>
              <w:spacing w:after="0" w:line="240" w:lineRule="auto"/>
              <w:jc w:val="center"/>
              <w:rPr>
                <w:rFonts w:ascii="Times New Roman" w:hAnsi="Times New Roman" w:cs="Times New Roman"/>
              </w:rPr>
            </w:pPr>
          </w:p>
        </w:tc>
        <w:tc>
          <w:tcPr>
            <w:tcW w:w="2138" w:type="dxa"/>
            <w:vMerge/>
            <w:shd w:val="clear" w:color="auto" w:fill="DBE5F1"/>
            <w:vAlign w:val="center"/>
          </w:tcPr>
          <w:p w14:paraId="4C69C5FE" w14:textId="77777777" w:rsidR="00DD2D29" w:rsidRPr="001829AE" w:rsidRDefault="00DD2D29" w:rsidP="000F34EF">
            <w:pPr>
              <w:widowControl w:val="0"/>
              <w:pBdr>
                <w:top w:val="nil"/>
                <w:left w:val="nil"/>
                <w:bottom w:val="nil"/>
                <w:right w:val="nil"/>
                <w:between w:val="nil"/>
              </w:pBdr>
              <w:spacing w:after="0" w:line="240" w:lineRule="auto"/>
              <w:jc w:val="center"/>
              <w:rPr>
                <w:rFonts w:ascii="Times New Roman" w:hAnsi="Times New Roman" w:cs="Times New Roman"/>
              </w:rPr>
            </w:pPr>
          </w:p>
        </w:tc>
        <w:tc>
          <w:tcPr>
            <w:tcW w:w="1709" w:type="dxa"/>
            <w:shd w:val="clear" w:color="auto" w:fill="DBE5F1" w:themeFill="accent1" w:themeFillTint="33"/>
            <w:vAlign w:val="center"/>
          </w:tcPr>
          <w:p w14:paraId="10DD763F"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забрудненої</w:t>
            </w:r>
          </w:p>
        </w:tc>
        <w:tc>
          <w:tcPr>
            <w:tcW w:w="1916" w:type="dxa"/>
            <w:shd w:val="clear" w:color="auto" w:fill="DBE5F1" w:themeFill="accent1" w:themeFillTint="33"/>
            <w:vAlign w:val="center"/>
          </w:tcPr>
          <w:p w14:paraId="1B0E019E"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нормативно чистої без очистки</w:t>
            </w:r>
          </w:p>
        </w:tc>
        <w:tc>
          <w:tcPr>
            <w:tcW w:w="2150" w:type="dxa"/>
            <w:shd w:val="clear" w:color="auto" w:fill="DBE5F1" w:themeFill="accent1" w:themeFillTint="33"/>
            <w:vAlign w:val="center"/>
          </w:tcPr>
          <w:p w14:paraId="0360BCC1"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нормативно очищеної на спорудах</w:t>
            </w:r>
          </w:p>
        </w:tc>
        <w:tc>
          <w:tcPr>
            <w:tcW w:w="2350" w:type="dxa"/>
            <w:vMerge/>
            <w:shd w:val="clear" w:color="auto" w:fill="DBE5F1"/>
          </w:tcPr>
          <w:p w14:paraId="3135EDFD" w14:textId="77777777" w:rsidR="00DD2D29" w:rsidRPr="001829AE" w:rsidRDefault="00DD2D29" w:rsidP="00306FF2">
            <w:pPr>
              <w:widowControl w:val="0"/>
              <w:pBdr>
                <w:top w:val="nil"/>
                <w:left w:val="nil"/>
                <w:bottom w:val="nil"/>
                <w:right w:val="nil"/>
                <w:between w:val="nil"/>
              </w:pBdr>
              <w:spacing w:after="0" w:line="240" w:lineRule="auto"/>
              <w:jc w:val="left"/>
              <w:rPr>
                <w:rFonts w:ascii="Times New Roman" w:hAnsi="Times New Roman" w:cs="Times New Roman"/>
              </w:rPr>
            </w:pPr>
          </w:p>
        </w:tc>
      </w:tr>
      <w:tr w:rsidR="00DD2D29" w:rsidRPr="001829AE" w14:paraId="643D52D3" w14:textId="77777777" w:rsidTr="000F34EF">
        <w:trPr>
          <w:trHeight w:val="224"/>
        </w:trPr>
        <w:tc>
          <w:tcPr>
            <w:tcW w:w="4706" w:type="dxa"/>
            <w:shd w:val="clear" w:color="auto" w:fill="auto"/>
          </w:tcPr>
          <w:p w14:paraId="498F3DEF"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Промисловість</w:t>
            </w:r>
          </w:p>
        </w:tc>
        <w:tc>
          <w:tcPr>
            <w:tcW w:w="2138" w:type="dxa"/>
            <w:shd w:val="clear" w:color="auto" w:fill="auto"/>
            <w:vAlign w:val="center"/>
          </w:tcPr>
          <w:p w14:paraId="1747D41E"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1,400</w:t>
            </w:r>
          </w:p>
        </w:tc>
        <w:tc>
          <w:tcPr>
            <w:tcW w:w="1709" w:type="dxa"/>
            <w:shd w:val="clear" w:color="auto" w:fill="auto"/>
            <w:vAlign w:val="center"/>
          </w:tcPr>
          <w:p w14:paraId="39A131A8"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0,002</w:t>
            </w:r>
          </w:p>
        </w:tc>
        <w:tc>
          <w:tcPr>
            <w:tcW w:w="1916" w:type="dxa"/>
            <w:shd w:val="clear" w:color="auto" w:fill="auto"/>
            <w:vAlign w:val="center"/>
          </w:tcPr>
          <w:p w14:paraId="77FABAB1"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0,317</w:t>
            </w:r>
          </w:p>
        </w:tc>
        <w:tc>
          <w:tcPr>
            <w:tcW w:w="2150" w:type="dxa"/>
            <w:shd w:val="clear" w:color="auto" w:fill="auto"/>
            <w:vAlign w:val="center"/>
          </w:tcPr>
          <w:p w14:paraId="68D90F23"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1,081</w:t>
            </w:r>
          </w:p>
        </w:tc>
        <w:tc>
          <w:tcPr>
            <w:tcW w:w="2350" w:type="dxa"/>
            <w:shd w:val="clear" w:color="auto" w:fill="auto"/>
            <w:vAlign w:val="center"/>
          </w:tcPr>
          <w:p w14:paraId="6A268EB3"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0,89</w:t>
            </w:r>
          </w:p>
        </w:tc>
      </w:tr>
      <w:tr w:rsidR="00DD2D29" w:rsidRPr="001829AE" w14:paraId="6BA40C3C" w14:textId="77777777" w:rsidTr="000F34EF">
        <w:trPr>
          <w:trHeight w:val="179"/>
        </w:trPr>
        <w:tc>
          <w:tcPr>
            <w:tcW w:w="4706" w:type="dxa"/>
            <w:shd w:val="clear" w:color="auto" w:fill="auto"/>
          </w:tcPr>
          <w:p w14:paraId="1F9F54C7"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в тому числі енергетика</w:t>
            </w:r>
          </w:p>
        </w:tc>
        <w:tc>
          <w:tcPr>
            <w:tcW w:w="2138" w:type="dxa"/>
            <w:shd w:val="clear" w:color="auto" w:fill="auto"/>
            <w:vAlign w:val="center"/>
          </w:tcPr>
          <w:p w14:paraId="3E840DE4"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5,012</w:t>
            </w:r>
          </w:p>
        </w:tc>
        <w:tc>
          <w:tcPr>
            <w:tcW w:w="1709" w:type="dxa"/>
            <w:shd w:val="clear" w:color="auto" w:fill="auto"/>
            <w:vAlign w:val="center"/>
          </w:tcPr>
          <w:p w14:paraId="6B15B51F"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0,039</w:t>
            </w:r>
          </w:p>
        </w:tc>
        <w:tc>
          <w:tcPr>
            <w:tcW w:w="1916" w:type="dxa"/>
            <w:shd w:val="clear" w:color="auto" w:fill="auto"/>
            <w:vAlign w:val="center"/>
          </w:tcPr>
          <w:p w14:paraId="3AD26989"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4,863</w:t>
            </w:r>
          </w:p>
        </w:tc>
        <w:tc>
          <w:tcPr>
            <w:tcW w:w="2150" w:type="dxa"/>
            <w:shd w:val="clear" w:color="auto" w:fill="auto"/>
            <w:vAlign w:val="center"/>
          </w:tcPr>
          <w:p w14:paraId="35278F9A" w14:textId="77777777" w:rsidR="00DD2D29" w:rsidRPr="001829AE" w:rsidRDefault="00DD2D29" w:rsidP="000F34EF">
            <w:pPr>
              <w:spacing w:line="240" w:lineRule="auto"/>
              <w:jc w:val="center"/>
              <w:rPr>
                <w:rFonts w:ascii="Times New Roman" w:hAnsi="Times New Roman" w:cs="Times New Roman"/>
              </w:rPr>
            </w:pPr>
          </w:p>
        </w:tc>
        <w:tc>
          <w:tcPr>
            <w:tcW w:w="2350" w:type="dxa"/>
            <w:shd w:val="clear" w:color="auto" w:fill="auto"/>
            <w:vAlign w:val="center"/>
          </w:tcPr>
          <w:p w14:paraId="49BCD0D3"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3,22</w:t>
            </w:r>
          </w:p>
        </w:tc>
      </w:tr>
      <w:tr w:rsidR="00DD2D29" w:rsidRPr="001829AE" w14:paraId="631387E5" w14:textId="77777777" w:rsidTr="000F34EF">
        <w:trPr>
          <w:trHeight w:val="380"/>
        </w:trPr>
        <w:tc>
          <w:tcPr>
            <w:tcW w:w="4706" w:type="dxa"/>
            <w:shd w:val="clear" w:color="auto" w:fill="auto"/>
          </w:tcPr>
          <w:p w14:paraId="0F7654FB"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Житлово- комунальне господарство</w:t>
            </w:r>
          </w:p>
        </w:tc>
        <w:tc>
          <w:tcPr>
            <w:tcW w:w="2138" w:type="dxa"/>
            <w:shd w:val="clear" w:color="auto" w:fill="auto"/>
            <w:vAlign w:val="center"/>
          </w:tcPr>
          <w:p w14:paraId="49A6EC56"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84,090</w:t>
            </w:r>
          </w:p>
        </w:tc>
        <w:tc>
          <w:tcPr>
            <w:tcW w:w="1709" w:type="dxa"/>
            <w:shd w:val="clear" w:color="auto" w:fill="auto"/>
            <w:vAlign w:val="center"/>
          </w:tcPr>
          <w:p w14:paraId="23C58034"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2,429</w:t>
            </w:r>
          </w:p>
        </w:tc>
        <w:tc>
          <w:tcPr>
            <w:tcW w:w="1916" w:type="dxa"/>
            <w:shd w:val="clear" w:color="auto" w:fill="auto"/>
            <w:vAlign w:val="center"/>
          </w:tcPr>
          <w:p w14:paraId="6AD40003"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w:t>
            </w:r>
          </w:p>
        </w:tc>
        <w:tc>
          <w:tcPr>
            <w:tcW w:w="2150" w:type="dxa"/>
            <w:shd w:val="clear" w:color="auto" w:fill="auto"/>
            <w:vAlign w:val="center"/>
          </w:tcPr>
          <w:p w14:paraId="62116AF9"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81,661</w:t>
            </w:r>
          </w:p>
        </w:tc>
        <w:tc>
          <w:tcPr>
            <w:tcW w:w="2350" w:type="dxa"/>
            <w:shd w:val="clear" w:color="auto" w:fill="auto"/>
            <w:vAlign w:val="center"/>
          </w:tcPr>
          <w:p w14:paraId="5141C446"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54,03</w:t>
            </w:r>
          </w:p>
        </w:tc>
      </w:tr>
      <w:tr w:rsidR="00DD2D29" w:rsidRPr="001829AE" w14:paraId="71D6399E" w14:textId="77777777" w:rsidTr="000F34EF">
        <w:trPr>
          <w:trHeight w:val="197"/>
        </w:trPr>
        <w:tc>
          <w:tcPr>
            <w:tcW w:w="4706" w:type="dxa"/>
            <w:shd w:val="clear" w:color="auto" w:fill="auto"/>
          </w:tcPr>
          <w:p w14:paraId="7F514D8E"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Сільське господарство</w:t>
            </w:r>
          </w:p>
        </w:tc>
        <w:tc>
          <w:tcPr>
            <w:tcW w:w="2138" w:type="dxa"/>
            <w:shd w:val="clear" w:color="auto" w:fill="auto"/>
            <w:vAlign w:val="center"/>
          </w:tcPr>
          <w:p w14:paraId="6D1939F8"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12,313</w:t>
            </w:r>
          </w:p>
        </w:tc>
        <w:tc>
          <w:tcPr>
            <w:tcW w:w="1709" w:type="dxa"/>
            <w:shd w:val="clear" w:color="auto" w:fill="auto"/>
            <w:vAlign w:val="center"/>
          </w:tcPr>
          <w:p w14:paraId="7BD1C2D2"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0,582</w:t>
            </w:r>
          </w:p>
        </w:tc>
        <w:tc>
          <w:tcPr>
            <w:tcW w:w="1916" w:type="dxa"/>
            <w:shd w:val="clear" w:color="auto" w:fill="auto"/>
            <w:vAlign w:val="center"/>
          </w:tcPr>
          <w:p w14:paraId="392BE980"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11,731</w:t>
            </w:r>
          </w:p>
        </w:tc>
        <w:tc>
          <w:tcPr>
            <w:tcW w:w="2150" w:type="dxa"/>
            <w:shd w:val="clear" w:color="auto" w:fill="auto"/>
            <w:vAlign w:val="center"/>
          </w:tcPr>
          <w:p w14:paraId="64A9AD0A"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w:t>
            </w:r>
          </w:p>
        </w:tc>
        <w:tc>
          <w:tcPr>
            <w:tcW w:w="2350" w:type="dxa"/>
            <w:shd w:val="clear" w:color="auto" w:fill="auto"/>
            <w:vAlign w:val="center"/>
          </w:tcPr>
          <w:p w14:paraId="5C6034CB"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7,91</w:t>
            </w:r>
          </w:p>
        </w:tc>
      </w:tr>
      <w:tr w:rsidR="00DD2D29" w:rsidRPr="001829AE" w14:paraId="45B7D825" w14:textId="77777777" w:rsidTr="000F34EF">
        <w:trPr>
          <w:trHeight w:val="170"/>
        </w:trPr>
        <w:tc>
          <w:tcPr>
            <w:tcW w:w="4706" w:type="dxa"/>
            <w:shd w:val="clear" w:color="auto" w:fill="auto"/>
          </w:tcPr>
          <w:p w14:paraId="426D557D" w14:textId="77777777" w:rsidR="00DD2D29" w:rsidRPr="001829AE" w:rsidRDefault="00A24F9E" w:rsidP="00306FF2">
            <w:pPr>
              <w:spacing w:line="240" w:lineRule="auto"/>
              <w:rPr>
                <w:rFonts w:ascii="Times New Roman" w:hAnsi="Times New Roman" w:cs="Times New Roman"/>
              </w:rPr>
            </w:pPr>
            <w:r w:rsidRPr="001829AE">
              <w:rPr>
                <w:rFonts w:ascii="Times New Roman" w:hAnsi="Times New Roman" w:cs="Times New Roman"/>
              </w:rPr>
              <w:t xml:space="preserve">Всього по </w:t>
            </w:r>
            <w:proofErr w:type="spellStart"/>
            <w:r w:rsidRPr="001829AE">
              <w:rPr>
                <w:rFonts w:ascii="Times New Roman" w:hAnsi="Times New Roman" w:cs="Times New Roman"/>
              </w:rPr>
              <w:t>суббасейну</w:t>
            </w:r>
            <w:proofErr w:type="spellEnd"/>
          </w:p>
        </w:tc>
        <w:tc>
          <w:tcPr>
            <w:tcW w:w="2138" w:type="dxa"/>
            <w:shd w:val="clear" w:color="auto" w:fill="auto"/>
            <w:vAlign w:val="center"/>
          </w:tcPr>
          <w:p w14:paraId="7775763F"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109,911</w:t>
            </w:r>
          </w:p>
        </w:tc>
        <w:tc>
          <w:tcPr>
            <w:tcW w:w="1709" w:type="dxa"/>
            <w:shd w:val="clear" w:color="auto" w:fill="auto"/>
            <w:vAlign w:val="center"/>
          </w:tcPr>
          <w:p w14:paraId="704646EB"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3,311</w:t>
            </w:r>
          </w:p>
        </w:tc>
        <w:tc>
          <w:tcPr>
            <w:tcW w:w="1916" w:type="dxa"/>
            <w:shd w:val="clear" w:color="auto" w:fill="auto"/>
            <w:vAlign w:val="center"/>
          </w:tcPr>
          <w:p w14:paraId="531BA51F"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23,724</w:t>
            </w:r>
          </w:p>
        </w:tc>
        <w:tc>
          <w:tcPr>
            <w:tcW w:w="2150" w:type="dxa"/>
            <w:shd w:val="clear" w:color="auto" w:fill="auto"/>
            <w:vAlign w:val="center"/>
          </w:tcPr>
          <w:p w14:paraId="669A8AEC"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82,876</w:t>
            </w:r>
          </w:p>
        </w:tc>
        <w:tc>
          <w:tcPr>
            <w:tcW w:w="2350" w:type="dxa"/>
            <w:shd w:val="clear" w:color="auto" w:fill="auto"/>
            <w:vAlign w:val="center"/>
          </w:tcPr>
          <w:p w14:paraId="51D078D1" w14:textId="77777777" w:rsidR="00DD2D29" w:rsidRPr="001829AE" w:rsidRDefault="00A24F9E" w:rsidP="000F34EF">
            <w:pPr>
              <w:spacing w:line="240" w:lineRule="auto"/>
              <w:jc w:val="center"/>
              <w:rPr>
                <w:rFonts w:ascii="Times New Roman" w:hAnsi="Times New Roman" w:cs="Times New Roman"/>
              </w:rPr>
            </w:pPr>
            <w:r w:rsidRPr="001829AE">
              <w:rPr>
                <w:rFonts w:ascii="Times New Roman" w:hAnsi="Times New Roman" w:cs="Times New Roman"/>
              </w:rPr>
              <w:t>100</w:t>
            </w:r>
          </w:p>
        </w:tc>
      </w:tr>
    </w:tbl>
    <w:p w14:paraId="24E047BC" w14:textId="77777777" w:rsidR="00770BBE" w:rsidRPr="001829AE" w:rsidRDefault="00770BBE" w:rsidP="00306FF2">
      <w:pPr>
        <w:spacing w:line="240" w:lineRule="auto"/>
        <w:rPr>
          <w:rFonts w:ascii="Times New Roman" w:hAnsi="Times New Roman" w:cs="Times New Roman"/>
          <w:sz w:val="24"/>
          <w:szCs w:val="24"/>
        </w:rPr>
      </w:pPr>
    </w:p>
    <w:p w14:paraId="69DEFB12" w14:textId="77777777" w:rsidR="00770BBE" w:rsidRPr="001829AE" w:rsidRDefault="00770BBE">
      <w:pPr>
        <w:rPr>
          <w:rFonts w:ascii="Times New Roman" w:hAnsi="Times New Roman" w:cs="Times New Roman"/>
          <w:sz w:val="24"/>
          <w:szCs w:val="24"/>
        </w:rPr>
      </w:pPr>
      <w:r w:rsidRPr="001829AE">
        <w:rPr>
          <w:rFonts w:ascii="Times New Roman" w:hAnsi="Times New Roman" w:cs="Times New Roman"/>
          <w:sz w:val="24"/>
          <w:szCs w:val="24"/>
        </w:rPr>
        <w:br w:type="page"/>
      </w:r>
    </w:p>
    <w:p w14:paraId="38EBE4B3" w14:textId="026EBE4E" w:rsidR="00DD2D29" w:rsidRPr="00527416" w:rsidRDefault="00A24F9E" w:rsidP="00965805">
      <w:pPr>
        <w:pStyle w:val="2"/>
        <w:spacing w:after="120"/>
        <w:rPr>
          <w:rFonts w:ascii="Times New Roman" w:hAnsi="Times New Roman" w:cs="Times New Roman"/>
          <w:b/>
          <w:bCs/>
          <w:color w:val="auto"/>
          <w:sz w:val="24"/>
          <w:szCs w:val="24"/>
        </w:rPr>
      </w:pPr>
      <w:bookmarkStart w:id="268" w:name="_Toc174881519"/>
      <w:r w:rsidRPr="00527416">
        <w:rPr>
          <w:rFonts w:ascii="Times New Roman" w:hAnsi="Times New Roman" w:cs="Times New Roman"/>
          <w:b/>
          <w:bCs/>
          <w:color w:val="auto"/>
          <w:sz w:val="24"/>
          <w:szCs w:val="24"/>
        </w:rPr>
        <w:lastRenderedPageBreak/>
        <w:t>Д</w:t>
      </w:r>
      <w:r w:rsidR="000F34EF" w:rsidRPr="00527416">
        <w:rPr>
          <w:rFonts w:ascii="Times New Roman" w:hAnsi="Times New Roman" w:cs="Times New Roman"/>
          <w:b/>
          <w:bCs/>
          <w:color w:val="auto"/>
          <w:sz w:val="24"/>
          <w:szCs w:val="24"/>
        </w:rPr>
        <w:t>одаток</w:t>
      </w:r>
      <w:r w:rsidRPr="00527416">
        <w:rPr>
          <w:rFonts w:ascii="Times New Roman" w:hAnsi="Times New Roman" w:cs="Times New Roman"/>
          <w:b/>
          <w:bCs/>
          <w:color w:val="auto"/>
          <w:sz w:val="24"/>
          <w:szCs w:val="24"/>
        </w:rPr>
        <w:t xml:space="preserve"> 10. Перелік загальнодержавних цільових програм обласних та місцевих програм фондів державних інвестиційних проектів міжнародної технічної допомоги регіональних та місцевих інфраструктурних проектів</w:t>
      </w:r>
      <w:bookmarkEnd w:id="268"/>
    </w:p>
    <w:tbl>
      <w:tblPr>
        <w:tblStyle w:val="afffff1"/>
        <w:tblW w:w="1496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0"/>
        <w:gridCol w:w="8559"/>
      </w:tblGrid>
      <w:tr w:rsidR="00DD2D29" w:rsidRPr="001829AE" w14:paraId="4083D215" w14:textId="77777777">
        <w:trPr>
          <w:jc w:val="right"/>
        </w:trPr>
        <w:tc>
          <w:tcPr>
            <w:tcW w:w="6410" w:type="dxa"/>
            <w:tcBorders>
              <w:bottom w:val="single" w:sz="4" w:space="0" w:color="000000"/>
            </w:tcBorders>
            <w:shd w:val="clear" w:color="auto" w:fill="EBF1DD"/>
            <w:vAlign w:val="center"/>
          </w:tcPr>
          <w:p w14:paraId="4CB1780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bottom w:val="single" w:sz="4" w:space="0" w:color="000000"/>
            </w:tcBorders>
            <w:shd w:val="clear" w:color="auto" w:fill="FDEADA"/>
          </w:tcPr>
          <w:p w14:paraId="4F566595" w14:textId="306ED7A9" w:rsidR="00DD2D29" w:rsidRPr="001829AE" w:rsidRDefault="00A24F9E" w:rsidP="001752E2">
            <w:pPr>
              <w:spacing w:after="0" w:line="240" w:lineRule="auto"/>
              <w:rPr>
                <w:rFonts w:ascii="Times New Roman" w:hAnsi="Times New Roman" w:cs="Times New Roman"/>
              </w:rPr>
            </w:pPr>
            <w:r w:rsidRPr="001829AE">
              <w:rPr>
                <w:rFonts w:ascii="Times New Roman" w:hAnsi="Times New Roman" w:cs="Times New Roman"/>
              </w:rPr>
              <w:t xml:space="preserve">«Загальнодержавна цільова програма розвитку водного господарства та екологічного оздоровлення басейну річки </w:t>
            </w:r>
            <w:r w:rsidR="001752E2" w:rsidRPr="001829AE">
              <w:rPr>
                <w:rFonts w:ascii="Times New Roman" w:hAnsi="Times New Roman" w:cs="Times New Roman"/>
              </w:rPr>
              <w:t xml:space="preserve">Дніпро на період до 2021 року» </w:t>
            </w:r>
            <w:r w:rsidRPr="001829AE">
              <w:rPr>
                <w:rFonts w:ascii="Times New Roman" w:hAnsi="Times New Roman" w:cs="Times New Roman"/>
              </w:rPr>
              <w:t xml:space="preserve">(надалі Програма </w:t>
            </w:r>
            <w:r w:rsidR="000F34EF" w:rsidRPr="001829AE">
              <w:rPr>
                <w:rFonts w:ascii="Times New Roman" w:hAnsi="Times New Roman" w:cs="Times New Roman"/>
              </w:rPr>
              <w:t>розвитку водного господарства</w:t>
            </w:r>
            <w:r w:rsidRPr="001829AE">
              <w:rPr>
                <w:rFonts w:ascii="Times New Roman" w:hAnsi="Times New Roman" w:cs="Times New Roman"/>
              </w:rPr>
              <w:t>).</w:t>
            </w:r>
          </w:p>
        </w:tc>
      </w:tr>
      <w:tr w:rsidR="00DD2D29" w:rsidRPr="001829AE" w14:paraId="4E147391" w14:textId="77777777">
        <w:trPr>
          <w:jc w:val="right"/>
        </w:trPr>
        <w:tc>
          <w:tcPr>
            <w:tcW w:w="6410" w:type="dxa"/>
            <w:tcBorders>
              <w:bottom w:val="single" w:sz="4" w:space="0" w:color="000000"/>
            </w:tcBorders>
            <w:shd w:val="clear" w:color="auto" w:fill="FFFFFF"/>
            <w:vAlign w:val="center"/>
          </w:tcPr>
          <w:p w14:paraId="1C1F380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bottom w:val="single" w:sz="4" w:space="0" w:color="000000"/>
            </w:tcBorders>
            <w:shd w:val="clear" w:color="auto" w:fill="auto"/>
          </w:tcPr>
          <w:p w14:paraId="74B4906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Забезпечення розвитку меліорації земель і поліпшення екологічного стану зрошуваних та осушених угідь.</w:t>
            </w:r>
          </w:p>
        </w:tc>
      </w:tr>
      <w:tr w:rsidR="00DD2D29" w:rsidRPr="001829AE" w14:paraId="74A0A560" w14:textId="77777777">
        <w:trPr>
          <w:jc w:val="right"/>
        </w:trPr>
        <w:tc>
          <w:tcPr>
            <w:tcW w:w="6410" w:type="dxa"/>
            <w:shd w:val="clear" w:color="auto" w:fill="FFFFFF"/>
            <w:vAlign w:val="center"/>
          </w:tcPr>
          <w:p w14:paraId="01A26BB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Pr>
          <w:p w14:paraId="4F0A8CB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62C433E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1C07DC7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28B11402" w14:textId="77777777">
        <w:trPr>
          <w:jc w:val="right"/>
        </w:trPr>
        <w:tc>
          <w:tcPr>
            <w:tcW w:w="6410" w:type="dxa"/>
            <w:shd w:val="clear" w:color="auto" w:fill="FFFFFF"/>
          </w:tcPr>
          <w:p w14:paraId="51F55B4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CBB4899" w14:textId="77777777" w:rsidR="00DD2D29" w:rsidRPr="001829AE" w:rsidRDefault="00DD2D29" w:rsidP="001517E1">
            <w:pPr>
              <w:spacing w:after="0" w:line="240" w:lineRule="auto"/>
              <w:rPr>
                <w:rFonts w:ascii="Times New Roman" w:hAnsi="Times New Roman" w:cs="Times New Roman"/>
              </w:rPr>
            </w:pPr>
          </w:p>
        </w:tc>
        <w:tc>
          <w:tcPr>
            <w:tcW w:w="8559" w:type="dxa"/>
          </w:tcPr>
          <w:p w14:paraId="47DCE9F3" w14:textId="0BAA2A0C"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Програмою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було передбачено на реалізацію заходу з забезпечення розвитку меліорації земель і поліпшення екологічного стану зрошуваних та осушених угідь фінансування в обсязі 30 090,49 млн грн на весь період реалізації з 2013 по 2021 рік (9 років).</w:t>
            </w:r>
          </w:p>
          <w:p w14:paraId="0107FD5A" w14:textId="276BDAE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Цей захід мав стати продовженням реалізації існуючої раніше державної цільової програми </w:t>
            </w:r>
            <w:r w:rsidR="000F34EF" w:rsidRPr="001829AE">
              <w:rPr>
                <w:rFonts w:ascii="Times New Roman" w:hAnsi="Times New Roman" w:cs="Times New Roman"/>
              </w:rPr>
              <w:t>«</w:t>
            </w:r>
            <w:r w:rsidRPr="001829AE">
              <w:rPr>
                <w:rFonts w:ascii="Times New Roman" w:hAnsi="Times New Roman" w:cs="Times New Roman"/>
              </w:rPr>
              <w:t>Комплексна програма розвитку меліорації земель і поліпшення екологічного стану зрошуваних та осушених угідь у 2001-2005 роках та прогноз до 2010 року</w:t>
            </w:r>
            <w:bookmarkStart w:id="269" w:name="zu0gcz" w:colFirst="0" w:colLast="0"/>
            <w:bookmarkEnd w:id="269"/>
            <w:r w:rsidR="000F34EF" w:rsidRPr="001829AE">
              <w:rPr>
                <w:rFonts w:ascii="Times New Roman" w:hAnsi="Times New Roman" w:cs="Times New Roman"/>
              </w:rPr>
              <w:t>»</w:t>
            </w:r>
            <w:r w:rsidRPr="001829AE">
              <w:rPr>
                <w:rFonts w:ascii="Times New Roman" w:hAnsi="Times New Roman" w:cs="Times New Roman"/>
              </w:rPr>
              <w:t>.</w:t>
            </w:r>
          </w:p>
          <w:p w14:paraId="2A8F12A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Захід повинен був  здійснити забезпечення розвитку меліорації земель і поліпшення екологічного стану зрошуваних та осушених угідь, зокрема відновлення функціонування </w:t>
            </w:r>
            <w:proofErr w:type="spellStart"/>
            <w:r w:rsidRPr="001829AE">
              <w:rPr>
                <w:rFonts w:ascii="Times New Roman" w:hAnsi="Times New Roman" w:cs="Times New Roman"/>
              </w:rPr>
              <w:t>водогосподарсько</w:t>
            </w:r>
            <w:proofErr w:type="spellEnd"/>
            <w:r w:rsidRPr="001829AE">
              <w:rPr>
                <w:rFonts w:ascii="Times New Roman" w:hAnsi="Times New Roman" w:cs="Times New Roman"/>
              </w:rPr>
              <w:t>-меліоративного комплексу, реконструкції і модернізації меліоративних систем та їх споруд, інженерної інфраструктури меліоративних систем із створенням цілісних технологічних комплексів, впровадження нових способів поливу і осушення земель, застосування водо- та енергозберігаючих екологічно безпечних режимів зрошення і водо-регулювання. Виконання запланованого заходу здійснювалось протягом 9 років, двома етапами</w:t>
            </w:r>
            <w:bookmarkStart w:id="270" w:name="3jtnz0s" w:colFirst="0" w:colLast="0"/>
            <w:bookmarkEnd w:id="270"/>
            <w:r w:rsidRPr="001829AE">
              <w:rPr>
                <w:rFonts w:ascii="Times New Roman" w:hAnsi="Times New Roman" w:cs="Times New Roman"/>
              </w:rPr>
              <w:t xml:space="preserve">: 2013-2016 роки та 2017-2021 роки. </w:t>
            </w:r>
          </w:p>
          <w:p w14:paraId="4DCB69E9" w14:textId="667D0C1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 початку реалізації заходів Програма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станом на 1 січня 2019 року з бюджетів усіх рівнів та інших джерел виділено 26 %, станом на 1 січня 2020 р. – 5115,383 млн грн (17%) від передбаченої потреби, що призвело до значного невиконання її завдань та заходів у визначені терміни. </w:t>
            </w:r>
          </w:p>
          <w:p w14:paraId="0FAADB7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Низькі обсяги фактичного фінансування завдань і заходів з усіх джерел фінансування.</w:t>
            </w:r>
          </w:p>
        </w:tc>
      </w:tr>
      <w:tr w:rsidR="00DD2D29" w:rsidRPr="001829AE" w14:paraId="23263B59" w14:textId="77777777">
        <w:trPr>
          <w:jc w:val="right"/>
        </w:trPr>
        <w:tc>
          <w:tcPr>
            <w:tcW w:w="6410" w:type="dxa"/>
            <w:shd w:val="clear" w:color="auto" w:fill="FFFFFF"/>
            <w:vAlign w:val="center"/>
          </w:tcPr>
          <w:p w14:paraId="2C594CA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Pr>
          <w:p w14:paraId="78DF21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Визначені цілі не досягнуто. </w:t>
            </w:r>
          </w:p>
        </w:tc>
      </w:tr>
      <w:tr w:rsidR="00DD2D29" w:rsidRPr="001829AE" w14:paraId="7E91D192" w14:textId="77777777">
        <w:trPr>
          <w:jc w:val="right"/>
        </w:trPr>
        <w:tc>
          <w:tcPr>
            <w:tcW w:w="6410" w:type="dxa"/>
            <w:tcBorders>
              <w:bottom w:val="single" w:sz="4" w:space="0" w:color="000000"/>
            </w:tcBorders>
            <w:shd w:val="clear" w:color="auto" w:fill="EBF1DD"/>
            <w:vAlign w:val="center"/>
          </w:tcPr>
          <w:p w14:paraId="0CBF978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bottom w:val="single" w:sz="4" w:space="0" w:color="000000"/>
            </w:tcBorders>
            <w:shd w:val="clear" w:color="auto" w:fill="FDEADA"/>
          </w:tcPr>
          <w:p w14:paraId="2D24F9D9" w14:textId="72915B75" w:rsidR="00DD2D29" w:rsidRPr="001829AE" w:rsidRDefault="00A24F9E" w:rsidP="001752E2">
            <w:pPr>
              <w:spacing w:after="0" w:line="240" w:lineRule="auto"/>
              <w:rPr>
                <w:rFonts w:ascii="Times New Roman" w:hAnsi="Times New Roman" w:cs="Times New Roman"/>
              </w:rPr>
            </w:pPr>
            <w:r w:rsidRPr="001829AE">
              <w:rPr>
                <w:rFonts w:ascii="Times New Roman" w:hAnsi="Times New Roman" w:cs="Times New Roman"/>
              </w:rPr>
              <w:t>«Загальнодержавна цільова програма розвитку водного господарства та екологічного оздоровлення басейну річки</w:t>
            </w:r>
            <w:r w:rsidR="001752E2" w:rsidRPr="001829AE">
              <w:rPr>
                <w:rFonts w:ascii="Times New Roman" w:hAnsi="Times New Roman" w:cs="Times New Roman"/>
              </w:rPr>
              <w:t xml:space="preserve"> Дніпро на період до 2021 року» (надалі Програма розвитку водного господарства).</w:t>
            </w:r>
          </w:p>
        </w:tc>
      </w:tr>
      <w:tr w:rsidR="00DD2D29" w:rsidRPr="001829AE" w14:paraId="66CFF848" w14:textId="77777777">
        <w:trPr>
          <w:jc w:val="right"/>
        </w:trPr>
        <w:tc>
          <w:tcPr>
            <w:tcW w:w="6410" w:type="dxa"/>
            <w:tcBorders>
              <w:bottom w:val="single" w:sz="4" w:space="0" w:color="000000"/>
            </w:tcBorders>
            <w:shd w:val="clear" w:color="auto" w:fill="FFFFFF"/>
            <w:vAlign w:val="center"/>
          </w:tcPr>
          <w:p w14:paraId="3B21C2C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193A25F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Першочергове забезпечення централізованим водопостачанням сільських населених пунктів, що користуються привізною водою.</w:t>
            </w:r>
          </w:p>
        </w:tc>
      </w:tr>
      <w:tr w:rsidR="00DD2D29" w:rsidRPr="001829AE" w14:paraId="6881B4AB" w14:textId="77777777">
        <w:trPr>
          <w:jc w:val="right"/>
        </w:trPr>
        <w:tc>
          <w:tcPr>
            <w:tcW w:w="6410" w:type="dxa"/>
            <w:shd w:val="clear" w:color="auto" w:fill="FFFFFF"/>
            <w:vAlign w:val="center"/>
          </w:tcPr>
          <w:p w14:paraId="5374C3C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Pr>
          <w:p w14:paraId="4187E9D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16236FB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1ED76B3E" w14:textId="77777777">
        <w:trPr>
          <w:jc w:val="right"/>
        </w:trPr>
        <w:tc>
          <w:tcPr>
            <w:tcW w:w="6410" w:type="dxa"/>
            <w:shd w:val="clear" w:color="auto" w:fill="FFFFFF"/>
          </w:tcPr>
          <w:p w14:paraId="52FCE1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A5A7259" w14:textId="77777777" w:rsidR="00DD2D29" w:rsidRPr="001829AE" w:rsidRDefault="00DD2D29" w:rsidP="001517E1">
            <w:pPr>
              <w:spacing w:after="0" w:line="240" w:lineRule="auto"/>
              <w:rPr>
                <w:rFonts w:ascii="Times New Roman" w:hAnsi="Times New Roman" w:cs="Times New Roman"/>
              </w:rPr>
            </w:pPr>
          </w:p>
        </w:tc>
        <w:tc>
          <w:tcPr>
            <w:tcW w:w="8559" w:type="dxa"/>
          </w:tcPr>
          <w:p w14:paraId="0AE1A437" w14:textId="5EA78BD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Програмою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було передбачено на реалізацію  заходу фінансування в обсязі - 1668,6 </w:t>
            </w:r>
            <w:r w:rsidR="006C1802" w:rsidRPr="001829AE">
              <w:rPr>
                <w:rFonts w:ascii="Times New Roman" w:hAnsi="Times New Roman" w:cs="Times New Roman"/>
              </w:rPr>
              <w:t xml:space="preserve">млн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на весь період реалізації з 2013 по 2021 рік (9 років). </w:t>
            </w:r>
          </w:p>
          <w:p w14:paraId="0D658A5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Цей захід був продовженням реалізації державної цільової програми "Комплексна програма </w:t>
            </w:r>
            <w:r w:rsidRPr="001829AE">
              <w:rPr>
                <w:rFonts w:ascii="Times New Roman" w:hAnsi="Times New Roman" w:cs="Times New Roman"/>
              </w:rPr>
              <w:lastRenderedPageBreak/>
              <w:t>першочергового забезпечення сільських населених пунктів, що користуються привізною  водою, централізованим водопостачанням у 2001-2005  роках і прогноз до 2010 року "</w:t>
            </w:r>
            <w:bookmarkStart w:id="271" w:name="1yyy98l" w:colFirst="0" w:colLast="0"/>
            <w:bookmarkEnd w:id="271"/>
            <w:r w:rsidRPr="001829AE">
              <w:rPr>
                <w:rFonts w:ascii="Times New Roman" w:hAnsi="Times New Roman" w:cs="Times New Roman"/>
              </w:rPr>
              <w:t>.</w:t>
            </w:r>
          </w:p>
          <w:p w14:paraId="0B7882C6" w14:textId="4700350D"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Захід повинен був здійснити підвищення технологічного рівня водокористування, впровадження маловодних та безводних технологій, розроблення більш раціональних нормативів водокористування, будівництва, реконструкції та модернізації систем водопостачання, забезпечити населені пункти України, які користувалися привізною водою питною в достатній кількості і відповідної якості.</w:t>
            </w:r>
          </w:p>
          <w:p w14:paraId="293D99A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запланованого заходу здійснювалось протягом 9 років, двома етапами: 2013-2016 роки та 2017-2021 роки. </w:t>
            </w:r>
          </w:p>
          <w:p w14:paraId="3B3B9C11" w14:textId="5D11FC1C"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 початку реалізації заходів Програма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станом на 1 січня 2020 року з бюджетів усіх рівнів та  - 283,6 млн грн від передбаченої потреби, що призвело до значного невиконання її завдань та заходів у визначені терміни. </w:t>
            </w:r>
          </w:p>
          <w:p w14:paraId="78DF0533" w14:textId="1ED17DEE" w:rsidR="00DD2D29" w:rsidRPr="001829AE" w:rsidRDefault="00A24F9E" w:rsidP="000F34EF">
            <w:pPr>
              <w:spacing w:after="0" w:line="240" w:lineRule="auto"/>
              <w:rPr>
                <w:rFonts w:ascii="Times New Roman" w:hAnsi="Times New Roman" w:cs="Times New Roman"/>
              </w:rPr>
            </w:pPr>
            <w:r w:rsidRPr="001829AE">
              <w:rPr>
                <w:rFonts w:ascii="Times New Roman" w:hAnsi="Times New Roman" w:cs="Times New Roman"/>
              </w:rPr>
              <w:t xml:space="preserve">Для прикладу, використання коштів згідно з відомчою і програмною класифікаціями видатків та кредитування державного бюджету у 2020 році на реалізацію зазначеного заходу в рамках виконання Програми </w:t>
            </w:r>
            <w:r w:rsidR="000F34EF" w:rsidRPr="001829AE">
              <w:rPr>
                <w:rFonts w:ascii="Times New Roman" w:hAnsi="Times New Roman" w:cs="Times New Roman"/>
              </w:rPr>
              <w:t xml:space="preserve">розвитку водного господарства </w:t>
            </w:r>
            <w:proofErr w:type="spellStart"/>
            <w:r w:rsidRPr="001829AE">
              <w:rPr>
                <w:rFonts w:ascii="Times New Roman" w:hAnsi="Times New Roman" w:cs="Times New Roman"/>
              </w:rPr>
              <w:t>Держводагентством</w:t>
            </w:r>
            <w:proofErr w:type="spellEnd"/>
            <w:r w:rsidRPr="001829AE">
              <w:rPr>
                <w:rFonts w:ascii="Times New Roman" w:hAnsi="Times New Roman" w:cs="Times New Roman"/>
              </w:rPr>
              <w:t xml:space="preserve"> було використаного всього 205 000 тис. грн (4,2% від загальної суми видатків за 2020 рік)</w:t>
            </w:r>
          </w:p>
        </w:tc>
      </w:tr>
      <w:tr w:rsidR="00DD2D29" w:rsidRPr="001829AE" w14:paraId="32082DC2" w14:textId="77777777">
        <w:trPr>
          <w:jc w:val="right"/>
        </w:trPr>
        <w:tc>
          <w:tcPr>
            <w:tcW w:w="6410" w:type="dxa"/>
            <w:shd w:val="clear" w:color="auto" w:fill="FFFFFF"/>
            <w:vAlign w:val="center"/>
          </w:tcPr>
          <w:p w14:paraId="4939EAC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tcPr>
          <w:p w14:paraId="4DF102E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65B9A4DD" w14:textId="77777777">
        <w:trPr>
          <w:jc w:val="right"/>
        </w:trPr>
        <w:tc>
          <w:tcPr>
            <w:tcW w:w="6410" w:type="dxa"/>
            <w:tcBorders>
              <w:bottom w:val="single" w:sz="4" w:space="0" w:color="000000"/>
            </w:tcBorders>
            <w:shd w:val="clear" w:color="auto" w:fill="EBF1DD"/>
            <w:vAlign w:val="center"/>
          </w:tcPr>
          <w:p w14:paraId="7ED031E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14178799" w14:textId="63012EA2" w:rsidR="00DD2D29" w:rsidRPr="001829AE" w:rsidRDefault="00A24F9E" w:rsidP="001752E2">
            <w:pPr>
              <w:spacing w:after="0" w:line="240" w:lineRule="auto"/>
              <w:rPr>
                <w:rFonts w:ascii="Times New Roman" w:hAnsi="Times New Roman" w:cs="Times New Roman"/>
              </w:rPr>
            </w:pPr>
            <w:r w:rsidRPr="001829AE">
              <w:rPr>
                <w:rFonts w:ascii="Times New Roman" w:hAnsi="Times New Roman" w:cs="Times New Roman"/>
              </w:rPr>
              <w:t xml:space="preserve">«Загальнодержавна цільова програма розвитку водного господарства та екологічного оздоровлення басейну річки </w:t>
            </w:r>
            <w:r w:rsidR="001752E2" w:rsidRPr="001829AE">
              <w:rPr>
                <w:rFonts w:ascii="Times New Roman" w:hAnsi="Times New Roman" w:cs="Times New Roman"/>
              </w:rPr>
              <w:t>Дніпро на період до 2021 року» (надалі Програма розвитку водного господарства).</w:t>
            </w:r>
          </w:p>
        </w:tc>
      </w:tr>
      <w:tr w:rsidR="00DD2D29" w:rsidRPr="001829AE" w14:paraId="28F83C6E" w14:textId="77777777">
        <w:trPr>
          <w:jc w:val="right"/>
        </w:trPr>
        <w:tc>
          <w:tcPr>
            <w:tcW w:w="6410" w:type="dxa"/>
            <w:tcBorders>
              <w:bottom w:val="single" w:sz="4" w:space="0" w:color="000000"/>
            </w:tcBorders>
            <w:shd w:val="clear" w:color="auto" w:fill="FFFFFF"/>
            <w:vAlign w:val="center"/>
          </w:tcPr>
          <w:p w14:paraId="1DF6998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186D022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Захист сільських населених пунктів і сільськогосподарських угідь від шкідливої дії вод</w:t>
            </w:r>
          </w:p>
        </w:tc>
      </w:tr>
      <w:tr w:rsidR="00DD2D29" w:rsidRPr="001829AE" w14:paraId="10605524" w14:textId="77777777">
        <w:trPr>
          <w:jc w:val="right"/>
        </w:trPr>
        <w:tc>
          <w:tcPr>
            <w:tcW w:w="6410" w:type="dxa"/>
            <w:shd w:val="clear" w:color="auto" w:fill="FFFFFF"/>
            <w:vAlign w:val="center"/>
          </w:tcPr>
          <w:p w14:paraId="56330C8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Pr>
          <w:p w14:paraId="7F742BDF"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26C3F6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46E3131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Повені та паводки, затоплення територій.</w:t>
            </w:r>
          </w:p>
        </w:tc>
      </w:tr>
      <w:tr w:rsidR="00DD2D29" w:rsidRPr="001829AE" w14:paraId="5C81C949" w14:textId="77777777">
        <w:trPr>
          <w:jc w:val="right"/>
        </w:trPr>
        <w:tc>
          <w:tcPr>
            <w:tcW w:w="6410" w:type="dxa"/>
            <w:shd w:val="clear" w:color="auto" w:fill="FFFFFF"/>
          </w:tcPr>
          <w:p w14:paraId="5AAEFC4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0610099B" w14:textId="77777777" w:rsidR="00DD2D29" w:rsidRPr="001829AE" w:rsidRDefault="00DD2D29" w:rsidP="001517E1">
            <w:pPr>
              <w:spacing w:after="0" w:line="240" w:lineRule="auto"/>
              <w:rPr>
                <w:rFonts w:ascii="Times New Roman" w:hAnsi="Times New Roman" w:cs="Times New Roman"/>
              </w:rPr>
            </w:pPr>
          </w:p>
        </w:tc>
        <w:tc>
          <w:tcPr>
            <w:tcW w:w="8559" w:type="dxa"/>
          </w:tcPr>
          <w:p w14:paraId="304D376E" w14:textId="3BBF2AA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Програмою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було передбачено на реалізацію заходу з захисту сільських населених пунктів і сільськогосподарських угідь від шкідливої дії вод виділити 1571,48 млн грн на весь період реалізації з 2013 по 2021 рік (9 років).</w:t>
            </w:r>
          </w:p>
          <w:p w14:paraId="1D5452AD" w14:textId="6D1EE8B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Цей захід мав стати продовженням реалізації існуючої раніше </w:t>
            </w:r>
            <w:r w:rsidR="000F34EF" w:rsidRPr="001829AE">
              <w:rPr>
                <w:rFonts w:ascii="Times New Roman" w:hAnsi="Times New Roman" w:cs="Times New Roman"/>
              </w:rPr>
              <w:t>«</w:t>
            </w:r>
            <w:r w:rsidRPr="001829AE">
              <w:rPr>
                <w:rFonts w:ascii="Times New Roman" w:hAnsi="Times New Roman" w:cs="Times New Roman"/>
              </w:rPr>
              <w:t>Комплексна програма захисту від шкідливої дії вод сільських населених пунктів і сільськогосподарських угідь в Україні у 2001-2005 роках та прогноз до 2010 року</w:t>
            </w:r>
            <w:r w:rsidR="000F34EF" w:rsidRPr="001829AE">
              <w:rPr>
                <w:rFonts w:ascii="Times New Roman" w:hAnsi="Times New Roman" w:cs="Times New Roman"/>
              </w:rPr>
              <w:t>»</w:t>
            </w:r>
            <w:r w:rsidRPr="001829AE">
              <w:rPr>
                <w:rFonts w:ascii="Times New Roman" w:hAnsi="Times New Roman" w:cs="Times New Roman"/>
              </w:rPr>
              <w:t>.</w:t>
            </w:r>
          </w:p>
          <w:p w14:paraId="46F476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Захід передбачав виконання робіт з берегоукріплення та регулювання </w:t>
            </w:r>
            <w:proofErr w:type="spellStart"/>
            <w:r w:rsidRPr="001829AE">
              <w:rPr>
                <w:rFonts w:ascii="Times New Roman" w:hAnsi="Times New Roman" w:cs="Times New Roman"/>
              </w:rPr>
              <w:t>русел</w:t>
            </w:r>
            <w:proofErr w:type="spellEnd"/>
            <w:r w:rsidRPr="001829AE">
              <w:rPr>
                <w:rFonts w:ascii="Times New Roman" w:hAnsi="Times New Roman" w:cs="Times New Roman"/>
              </w:rPr>
              <w:t xml:space="preserve"> річок, будівництва та реконструкції гідротехнічних споруд, захисних дамб, </w:t>
            </w:r>
            <w:proofErr w:type="spellStart"/>
            <w:r w:rsidRPr="001829AE">
              <w:rPr>
                <w:rFonts w:ascii="Times New Roman" w:hAnsi="Times New Roman" w:cs="Times New Roman"/>
              </w:rPr>
              <w:t>польдерів</w:t>
            </w:r>
            <w:proofErr w:type="spellEnd"/>
            <w:r w:rsidRPr="001829AE">
              <w:rPr>
                <w:rFonts w:ascii="Times New Roman" w:hAnsi="Times New Roman" w:cs="Times New Roman"/>
              </w:rPr>
              <w:t xml:space="preserve">, протипаводкових водосховищ, розчищення </w:t>
            </w:r>
            <w:proofErr w:type="spellStart"/>
            <w:r w:rsidRPr="001829AE">
              <w:rPr>
                <w:rFonts w:ascii="Times New Roman" w:hAnsi="Times New Roman" w:cs="Times New Roman"/>
              </w:rPr>
              <w:t>русел</w:t>
            </w:r>
            <w:proofErr w:type="spellEnd"/>
            <w:r w:rsidRPr="001829AE">
              <w:rPr>
                <w:rFonts w:ascii="Times New Roman" w:hAnsi="Times New Roman" w:cs="Times New Roman"/>
              </w:rPr>
              <w:t xml:space="preserve"> річок, упорядкування водоохоронних зон та прибережних захисних смуг, розроблення схем комплексного протипаводкового захисту територій від шкідливої дії вод, удосконалення методів і технічних приладів для проведення гідрометеорологічних спостережень, прогнозування паводків</w:t>
            </w:r>
          </w:p>
          <w:p w14:paraId="2B82AE1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запланованого заходу здійснювалось протягом 9 років, двома етапами: 2013-2016 роки та 2017-2021 роки. </w:t>
            </w:r>
          </w:p>
          <w:p w14:paraId="4F5DCCAC" w14:textId="09E90598"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 початку реалізації заходів Програма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з бюджетів усіх рівнів та інших джерел виділено станом на 1 січня 2020 р. – 267,152 </w:t>
            </w:r>
            <w:r w:rsidR="006C1802" w:rsidRPr="001829AE">
              <w:rPr>
                <w:rFonts w:ascii="Times New Roman" w:hAnsi="Times New Roman" w:cs="Times New Roman"/>
              </w:rPr>
              <w:t xml:space="preserve">млн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від передбаченої потреби.</w:t>
            </w:r>
          </w:p>
        </w:tc>
      </w:tr>
      <w:tr w:rsidR="00DD2D29" w:rsidRPr="001829AE" w14:paraId="56D1F44C" w14:textId="77777777">
        <w:trPr>
          <w:trHeight w:val="298"/>
          <w:jc w:val="right"/>
        </w:trPr>
        <w:tc>
          <w:tcPr>
            <w:tcW w:w="6410" w:type="dxa"/>
            <w:shd w:val="clear" w:color="auto" w:fill="FFFFFF"/>
          </w:tcPr>
          <w:p w14:paraId="7A13D77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Pr>
          <w:p w14:paraId="663D402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45A6B712" w14:textId="77777777">
        <w:trPr>
          <w:jc w:val="right"/>
        </w:trPr>
        <w:tc>
          <w:tcPr>
            <w:tcW w:w="6410" w:type="dxa"/>
            <w:tcBorders>
              <w:bottom w:val="single" w:sz="4" w:space="0" w:color="000000"/>
            </w:tcBorders>
            <w:shd w:val="clear" w:color="auto" w:fill="EBF1DD"/>
            <w:vAlign w:val="center"/>
          </w:tcPr>
          <w:p w14:paraId="4F95FE4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загальнодержавної цільової програми або фонду</w:t>
            </w:r>
          </w:p>
        </w:tc>
        <w:tc>
          <w:tcPr>
            <w:tcW w:w="8559" w:type="dxa"/>
            <w:shd w:val="clear" w:color="auto" w:fill="FDEADA"/>
          </w:tcPr>
          <w:p w14:paraId="484978A9" w14:textId="551F98FA" w:rsidR="00DD2D29" w:rsidRPr="001829AE" w:rsidRDefault="00A24F9E" w:rsidP="001752E2">
            <w:pPr>
              <w:spacing w:after="0" w:line="240" w:lineRule="auto"/>
              <w:rPr>
                <w:rFonts w:ascii="Times New Roman" w:hAnsi="Times New Roman" w:cs="Times New Roman"/>
              </w:rPr>
            </w:pPr>
            <w:r w:rsidRPr="001829AE">
              <w:rPr>
                <w:rFonts w:ascii="Times New Roman" w:hAnsi="Times New Roman" w:cs="Times New Roman"/>
              </w:rPr>
              <w:t>«Загальнодержавна цільова програма розвитку водного господарства та екологічного оздоровлення басейну річки Дніпр</w:t>
            </w:r>
            <w:r w:rsidR="001752E2" w:rsidRPr="001829AE">
              <w:rPr>
                <w:rFonts w:ascii="Times New Roman" w:hAnsi="Times New Roman" w:cs="Times New Roman"/>
              </w:rPr>
              <w:t>о на період до 2021 року» (надалі Програма розвитку водного господарства).</w:t>
            </w:r>
          </w:p>
        </w:tc>
      </w:tr>
      <w:tr w:rsidR="00DD2D29" w:rsidRPr="001829AE" w14:paraId="6DA2BF72" w14:textId="77777777">
        <w:trPr>
          <w:jc w:val="right"/>
        </w:trPr>
        <w:tc>
          <w:tcPr>
            <w:tcW w:w="6410" w:type="dxa"/>
            <w:tcBorders>
              <w:bottom w:val="single" w:sz="4" w:space="0" w:color="000000"/>
            </w:tcBorders>
            <w:shd w:val="clear" w:color="auto" w:fill="FFFFFF"/>
            <w:vAlign w:val="center"/>
          </w:tcPr>
          <w:p w14:paraId="27CA18E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0F2A87A7" w14:textId="52F287A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Експлуатація державного водогосподарського комплексу та </w:t>
            </w:r>
            <w:r w:rsidR="00164E17" w:rsidRPr="001829AE">
              <w:rPr>
                <w:rFonts w:ascii="Times New Roman" w:hAnsi="Times New Roman" w:cs="Times New Roman"/>
              </w:rPr>
              <w:t>управління</w:t>
            </w:r>
            <w:r w:rsidRPr="001829AE">
              <w:rPr>
                <w:rFonts w:ascii="Times New Roman" w:hAnsi="Times New Roman" w:cs="Times New Roman"/>
              </w:rPr>
              <w:t xml:space="preserve"> водними ресурсами, в тому числі й екологічне оздоровлення басейну річки Дніпро та поліпшення якості питної води </w:t>
            </w:r>
          </w:p>
        </w:tc>
      </w:tr>
      <w:tr w:rsidR="00DD2D29" w:rsidRPr="001829AE" w14:paraId="3341D98C" w14:textId="77777777">
        <w:trPr>
          <w:jc w:val="right"/>
        </w:trPr>
        <w:tc>
          <w:tcPr>
            <w:tcW w:w="6410" w:type="dxa"/>
            <w:shd w:val="clear" w:color="auto" w:fill="FFFFFF"/>
            <w:vAlign w:val="center"/>
          </w:tcPr>
          <w:p w14:paraId="179777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p w14:paraId="28E1383C" w14:textId="77777777" w:rsidR="00DD2D29" w:rsidRPr="001829AE" w:rsidRDefault="00DD2D29" w:rsidP="001517E1">
            <w:pPr>
              <w:spacing w:after="0" w:line="240" w:lineRule="auto"/>
              <w:rPr>
                <w:rFonts w:ascii="Times New Roman" w:hAnsi="Times New Roman" w:cs="Times New Roman"/>
              </w:rPr>
            </w:pPr>
          </w:p>
        </w:tc>
        <w:tc>
          <w:tcPr>
            <w:tcW w:w="8559" w:type="dxa"/>
          </w:tcPr>
          <w:p w14:paraId="63372D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6E934D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4B9DC75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небезпечними речовинами.</w:t>
            </w:r>
          </w:p>
          <w:p w14:paraId="7EF64D1E"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49F96E4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 </w:t>
            </w:r>
          </w:p>
          <w:p w14:paraId="0108C0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47BCDB9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590E43E3" w14:textId="77777777">
        <w:trPr>
          <w:jc w:val="right"/>
        </w:trPr>
        <w:tc>
          <w:tcPr>
            <w:tcW w:w="6410" w:type="dxa"/>
            <w:shd w:val="clear" w:color="auto" w:fill="FFFFFF"/>
          </w:tcPr>
          <w:p w14:paraId="0043A80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3E92CC8B" w14:textId="77777777" w:rsidR="00DD2D29" w:rsidRPr="001829AE" w:rsidRDefault="00DD2D29" w:rsidP="001517E1">
            <w:pPr>
              <w:spacing w:after="0" w:line="240" w:lineRule="auto"/>
              <w:rPr>
                <w:rFonts w:ascii="Times New Roman" w:hAnsi="Times New Roman" w:cs="Times New Roman"/>
              </w:rPr>
            </w:pPr>
          </w:p>
        </w:tc>
        <w:tc>
          <w:tcPr>
            <w:tcW w:w="8559" w:type="dxa"/>
          </w:tcPr>
          <w:p w14:paraId="20BDD7D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здійснювалось протягом 9 років, двома етапами: 2013-2016 роки та 2017-2021 роки. Особливо варто виділити 2 етап, протягом якого передбачалось: впровадити систему інтегрованого управління водними ресурсами за басейновим принципом шляхом розроблення та виконання планів управління басейнами річок, застосування економічної моделі цільового фінансування заходів у басейнах річок, утворення басейнових рад річок, а також підвищення ролі існуючих та утворення нових басейнових управлінь водних ресурсів; </w:t>
            </w:r>
            <w:bookmarkStart w:id="272" w:name="4iylrwe" w:colFirst="0" w:colLast="0"/>
            <w:bookmarkEnd w:id="272"/>
            <w:r w:rsidRPr="001829AE">
              <w:rPr>
                <w:rFonts w:ascii="Times New Roman" w:hAnsi="Times New Roman" w:cs="Times New Roman"/>
              </w:rPr>
              <w:t xml:space="preserve">реалізувати </w:t>
            </w:r>
            <w:proofErr w:type="spellStart"/>
            <w:r w:rsidRPr="001829AE">
              <w:rPr>
                <w:rFonts w:ascii="Times New Roman" w:hAnsi="Times New Roman" w:cs="Times New Roman"/>
              </w:rPr>
              <w:t>водозберігаючі</w:t>
            </w:r>
            <w:proofErr w:type="spellEnd"/>
            <w:r w:rsidRPr="001829AE">
              <w:rPr>
                <w:rFonts w:ascii="Times New Roman" w:hAnsi="Times New Roman" w:cs="Times New Roman"/>
              </w:rPr>
              <w:t xml:space="preserve"> технології, які забезпечують підвищення функціонування </w:t>
            </w:r>
            <w:proofErr w:type="spellStart"/>
            <w:r w:rsidRPr="001829AE">
              <w:rPr>
                <w:rFonts w:ascii="Times New Roman" w:hAnsi="Times New Roman" w:cs="Times New Roman"/>
              </w:rPr>
              <w:t>водогосподарсько</w:t>
            </w:r>
            <w:proofErr w:type="spellEnd"/>
            <w:r w:rsidRPr="001829AE">
              <w:rPr>
                <w:rFonts w:ascii="Times New Roman" w:hAnsi="Times New Roman" w:cs="Times New Roman"/>
              </w:rPr>
              <w:t xml:space="preserve">-меліоративного комплексу; </w:t>
            </w:r>
            <w:bookmarkStart w:id="273" w:name="2y3w247" w:colFirst="0" w:colLast="0"/>
            <w:bookmarkEnd w:id="273"/>
            <w:r w:rsidRPr="001829AE">
              <w:rPr>
                <w:rFonts w:ascii="Times New Roman" w:hAnsi="Times New Roman" w:cs="Times New Roman"/>
              </w:rPr>
              <w:t>удосконалити стандарти і нормативи щодо використання водних ресурсів та лімітів забору води і скидання забруднюючих речовин у водні об’єкти;</w:t>
            </w:r>
            <w:bookmarkStart w:id="274" w:name="3x8tuzt" w:colFirst="0" w:colLast="0"/>
            <w:bookmarkStart w:id="275" w:name="1d96cc0" w:colFirst="0" w:colLast="0"/>
            <w:bookmarkEnd w:id="274"/>
            <w:bookmarkEnd w:id="275"/>
            <w:r w:rsidRPr="001829AE">
              <w:rPr>
                <w:rFonts w:ascii="Times New Roman" w:hAnsi="Times New Roman" w:cs="Times New Roman"/>
              </w:rPr>
              <w:t xml:space="preserve"> розробити та впровадити</w:t>
            </w:r>
            <w:bookmarkStart w:id="276" w:name="2ce457m" w:colFirst="0" w:colLast="0"/>
            <w:bookmarkEnd w:id="276"/>
            <w:r w:rsidRPr="001829AE">
              <w:rPr>
                <w:rFonts w:ascii="Times New Roman" w:hAnsi="Times New Roman" w:cs="Times New Roman"/>
              </w:rPr>
              <w:t xml:space="preserve"> аналітичні методи проведення оцінки і визначення ризику негативного впливу певних видів провадження господарської діяльності на водні ресурси;</w:t>
            </w:r>
            <w:bookmarkStart w:id="277" w:name="rjefff" w:colFirst="0" w:colLast="0"/>
            <w:bookmarkEnd w:id="277"/>
            <w:r w:rsidRPr="001829AE">
              <w:rPr>
                <w:rFonts w:ascii="Times New Roman" w:hAnsi="Times New Roman" w:cs="Times New Roman"/>
              </w:rPr>
              <w:t xml:space="preserve"> удосконалити систему державного управління водними ресурсами.</w:t>
            </w:r>
          </w:p>
          <w:p w14:paraId="2E0D8E06" w14:textId="6B70CDA1"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 початку реалізації заходів Програма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станом на 1 січня 2019 року з бюджетів усіх рівнів та інших джерел виділено 26 %, станом на 1 січня 2020 р. - 17% від передбаченої потреби. Державні кошти виділяються в основному на видатки споживання водогосподарського комплексу, оплату праці, комунальні послуги, частка фінансування яких з державного бюджету  для прикладу в 2020 році складала: з загального фонду - 93,5% (2092158,5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з спеціального фонду - 81,1% (2261343,4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Загальні видатки держбюджету на фінансування Програми </w:t>
            </w:r>
            <w:r w:rsidR="000F34EF"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у 2020 році склали 5022671,0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Левова частка всіх коштів використовується на експлуатація державного водогосподарського комплексу та управління водними ресурсами - 4 561 352,5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(90,8%). Загальні видатки на функціонування галузі водного господарства у 2020 році склали - 4353501,9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(86,7%) з загальних видатків. В той же час, на розвиток галузі водного господарства з державного  фонду направлено було - 144620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та спеціального фонду – 524549,1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що в загальному склало – 669169,1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(13,3%) від видатків на всю Програму</w:t>
            </w:r>
            <w:r w:rsidR="000F34EF" w:rsidRPr="001829AE">
              <w:rPr>
                <w:rFonts w:ascii="Times New Roman" w:hAnsi="Times New Roman" w:cs="Times New Roman"/>
              </w:rPr>
              <w:t xml:space="preserve"> розвитку водного господарства</w:t>
            </w:r>
            <w:r w:rsidRPr="001829AE">
              <w:rPr>
                <w:rFonts w:ascii="Times New Roman" w:hAnsi="Times New Roman" w:cs="Times New Roman"/>
              </w:rPr>
              <w:t xml:space="preserve">. </w:t>
            </w:r>
          </w:p>
        </w:tc>
      </w:tr>
      <w:tr w:rsidR="00DD2D29" w:rsidRPr="001829AE" w14:paraId="4AA400A1" w14:textId="77777777">
        <w:trPr>
          <w:jc w:val="right"/>
        </w:trPr>
        <w:tc>
          <w:tcPr>
            <w:tcW w:w="6410" w:type="dxa"/>
            <w:shd w:val="clear" w:color="auto" w:fill="FFFFFF"/>
            <w:vAlign w:val="center"/>
          </w:tcPr>
          <w:p w14:paraId="134F2EC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Pr>
          <w:p w14:paraId="5FC2AE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частково. </w:t>
            </w:r>
          </w:p>
        </w:tc>
      </w:tr>
      <w:tr w:rsidR="00DD2D29" w:rsidRPr="001829AE" w14:paraId="5718D95B" w14:textId="77777777">
        <w:trPr>
          <w:jc w:val="right"/>
        </w:trPr>
        <w:tc>
          <w:tcPr>
            <w:tcW w:w="6410" w:type="dxa"/>
            <w:tcBorders>
              <w:bottom w:val="single" w:sz="4" w:space="0" w:color="000000"/>
            </w:tcBorders>
            <w:shd w:val="clear" w:color="auto" w:fill="EBF1DD"/>
            <w:vAlign w:val="center"/>
          </w:tcPr>
          <w:p w14:paraId="10B8F47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bottom w:val="single" w:sz="4" w:space="0" w:color="000000"/>
            </w:tcBorders>
            <w:shd w:val="clear" w:color="auto" w:fill="FDEADA"/>
          </w:tcPr>
          <w:p w14:paraId="22880447" w14:textId="57DBE333" w:rsidR="00DD2D29" w:rsidRPr="001829AE" w:rsidRDefault="00A24F9E" w:rsidP="001752E2">
            <w:pPr>
              <w:spacing w:after="0" w:line="240" w:lineRule="auto"/>
              <w:rPr>
                <w:rFonts w:ascii="Times New Roman" w:hAnsi="Times New Roman" w:cs="Times New Roman"/>
              </w:rPr>
            </w:pPr>
            <w:r w:rsidRPr="001829AE">
              <w:rPr>
                <w:rFonts w:ascii="Times New Roman" w:hAnsi="Times New Roman" w:cs="Times New Roman"/>
              </w:rPr>
              <w:t xml:space="preserve">Загальнодержавна цільова програма «Питна вода України на 2011-2020 роки» </w:t>
            </w:r>
          </w:p>
        </w:tc>
      </w:tr>
      <w:tr w:rsidR="00DD2D29" w:rsidRPr="001829AE" w14:paraId="1A610225" w14:textId="77777777">
        <w:trPr>
          <w:jc w:val="right"/>
        </w:trPr>
        <w:tc>
          <w:tcPr>
            <w:tcW w:w="6410" w:type="dxa"/>
            <w:tcBorders>
              <w:bottom w:val="single" w:sz="4" w:space="0" w:color="000000"/>
            </w:tcBorders>
            <w:shd w:val="clear" w:color="auto" w:fill="FFFFFF"/>
            <w:vAlign w:val="center"/>
          </w:tcPr>
          <w:p w14:paraId="6F574F6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038EDA8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Реалізація державної політики щодо розвитку та реконструкції систем централізованого водопостачання та водовідведення; охорони джерел питного водопостачання; доведення якості </w:t>
            </w:r>
            <w:r w:rsidRPr="001829AE">
              <w:rPr>
                <w:rFonts w:ascii="Times New Roman" w:hAnsi="Times New Roman" w:cs="Times New Roman"/>
              </w:rPr>
              <w:lastRenderedPageBreak/>
              <w:t>питної води до вимог нормативно-правових актів; нормативно-правового забезпечення у сфері питного водопостачання та водовідведення; розроблення та впровадження науково-дослідних і дослідно-конструкторських розробок із застосуванням новітніх матеріалів, технологій, обладнання та приладів</w:t>
            </w:r>
          </w:p>
        </w:tc>
      </w:tr>
      <w:tr w:rsidR="00DD2D29" w:rsidRPr="001829AE" w14:paraId="5E476C99" w14:textId="77777777">
        <w:trPr>
          <w:jc w:val="right"/>
        </w:trPr>
        <w:tc>
          <w:tcPr>
            <w:tcW w:w="6410" w:type="dxa"/>
            <w:shd w:val="clear" w:color="auto" w:fill="FFFFFF"/>
            <w:vAlign w:val="center"/>
          </w:tcPr>
          <w:p w14:paraId="169C0E4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Відповідність  природоохоронного заходу головним водно-екологічним проблемам</w:t>
            </w:r>
          </w:p>
        </w:tc>
        <w:tc>
          <w:tcPr>
            <w:tcW w:w="8559" w:type="dxa"/>
          </w:tcPr>
          <w:p w14:paraId="7BDC5C2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4FC95F3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7B56F9F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небезпечними речовинами.</w:t>
            </w:r>
          </w:p>
          <w:p w14:paraId="52C0D7B7"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4B2076E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 </w:t>
            </w:r>
          </w:p>
          <w:p w14:paraId="377E33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7F7FA0C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5D5C3926" w14:textId="77777777">
        <w:trPr>
          <w:jc w:val="right"/>
        </w:trPr>
        <w:tc>
          <w:tcPr>
            <w:tcW w:w="6410" w:type="dxa"/>
            <w:shd w:val="clear" w:color="auto" w:fill="FFFFFF"/>
          </w:tcPr>
          <w:p w14:paraId="751E0A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заходу та його фінансування </w:t>
            </w:r>
          </w:p>
          <w:p w14:paraId="1C958AFA" w14:textId="77777777" w:rsidR="00DD2D29" w:rsidRPr="001829AE" w:rsidRDefault="00DD2D29" w:rsidP="001517E1">
            <w:pPr>
              <w:spacing w:after="0" w:line="240" w:lineRule="auto"/>
              <w:rPr>
                <w:rFonts w:ascii="Times New Roman" w:hAnsi="Times New Roman" w:cs="Times New Roman"/>
              </w:rPr>
            </w:pPr>
          </w:p>
        </w:tc>
        <w:tc>
          <w:tcPr>
            <w:tcW w:w="8559" w:type="dxa"/>
          </w:tcPr>
          <w:p w14:paraId="300155BD" w14:textId="37A75190"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Орієнтовний обсяг фінансування Програми </w:t>
            </w:r>
            <w:r w:rsidR="000F34EF" w:rsidRPr="001829AE">
              <w:rPr>
                <w:rFonts w:ascii="Times New Roman" w:hAnsi="Times New Roman" w:cs="Times New Roman"/>
              </w:rPr>
              <w:t>питна вода України складав 9</w:t>
            </w:r>
            <w:r w:rsidRPr="001829AE">
              <w:rPr>
                <w:rFonts w:ascii="Times New Roman" w:hAnsi="Times New Roman" w:cs="Times New Roman"/>
              </w:rPr>
              <w:t xml:space="preserve">471,7 </w:t>
            </w:r>
            <w:r w:rsidR="006C1802" w:rsidRPr="001829AE">
              <w:rPr>
                <w:rFonts w:ascii="Times New Roman" w:hAnsi="Times New Roman" w:cs="Times New Roman"/>
              </w:rPr>
              <w:t xml:space="preserve">млн </w:t>
            </w:r>
            <w:r w:rsidRPr="001829AE">
              <w:rPr>
                <w:rFonts w:ascii="Times New Roman" w:hAnsi="Times New Roman" w:cs="Times New Roman"/>
              </w:rPr>
              <w:t xml:space="preserve"> гривень (в цінах 2010 року), з яких за рахунок державного бюджету –</w:t>
            </w:r>
            <w:r w:rsidR="000F34EF" w:rsidRPr="001829AE">
              <w:rPr>
                <w:rFonts w:ascii="Times New Roman" w:hAnsi="Times New Roman" w:cs="Times New Roman"/>
              </w:rPr>
              <w:t xml:space="preserve"> 3</w:t>
            </w:r>
            <w:r w:rsidRPr="001829AE">
              <w:rPr>
                <w:rFonts w:ascii="Times New Roman" w:hAnsi="Times New Roman" w:cs="Times New Roman"/>
              </w:rPr>
              <w:t xml:space="preserve">004,3 </w:t>
            </w:r>
            <w:r w:rsidR="006C1802" w:rsidRPr="001829AE">
              <w:rPr>
                <w:rFonts w:ascii="Times New Roman" w:hAnsi="Times New Roman" w:cs="Times New Roman"/>
              </w:rPr>
              <w:t xml:space="preserve">млн </w:t>
            </w:r>
            <w:r w:rsidR="000F34EF" w:rsidRPr="001829AE">
              <w:rPr>
                <w:rFonts w:ascii="Times New Roman" w:hAnsi="Times New Roman" w:cs="Times New Roman"/>
              </w:rPr>
              <w:t>, з інших джерел – 6</w:t>
            </w:r>
            <w:r w:rsidRPr="001829AE">
              <w:rPr>
                <w:rFonts w:ascii="Times New Roman" w:hAnsi="Times New Roman" w:cs="Times New Roman"/>
              </w:rPr>
              <w:t xml:space="preserve">467,4 </w:t>
            </w:r>
            <w:r w:rsidR="006C1802" w:rsidRPr="001829AE">
              <w:rPr>
                <w:rFonts w:ascii="Times New Roman" w:hAnsi="Times New Roman" w:cs="Times New Roman"/>
              </w:rPr>
              <w:t xml:space="preserve">млн </w:t>
            </w:r>
            <w:r w:rsidRPr="001829AE">
              <w:rPr>
                <w:rFonts w:ascii="Times New Roman" w:hAnsi="Times New Roman" w:cs="Times New Roman"/>
              </w:rPr>
              <w:t xml:space="preserve"> гривень.</w:t>
            </w:r>
          </w:p>
          <w:p w14:paraId="3E4300FD" w14:textId="3742E4D0" w:rsidR="00DD2D29" w:rsidRPr="001829AE" w:rsidRDefault="00A24F9E" w:rsidP="001517E1">
            <w:pPr>
              <w:spacing w:after="0" w:line="240" w:lineRule="auto"/>
              <w:rPr>
                <w:rFonts w:ascii="Times New Roman" w:hAnsi="Times New Roman" w:cs="Times New Roman"/>
              </w:rPr>
            </w:pPr>
            <w:bookmarkStart w:id="278" w:name="3bj1y38" w:colFirst="0" w:colLast="0"/>
            <w:bookmarkEnd w:id="278"/>
            <w:r w:rsidRPr="001829AE">
              <w:rPr>
                <w:rFonts w:ascii="Times New Roman" w:hAnsi="Times New Roman" w:cs="Times New Roman"/>
              </w:rPr>
              <w:t>Основні завдання Програми</w:t>
            </w:r>
            <w:r w:rsidR="000F34EF" w:rsidRPr="001829AE">
              <w:rPr>
                <w:rFonts w:ascii="Times New Roman" w:hAnsi="Times New Roman" w:cs="Times New Roman"/>
              </w:rPr>
              <w:t xml:space="preserve"> питна вода України</w:t>
            </w:r>
            <w:r w:rsidRPr="001829AE">
              <w:rPr>
                <w:rFonts w:ascii="Times New Roman" w:hAnsi="Times New Roman" w:cs="Times New Roman"/>
              </w:rPr>
              <w:t>:</w:t>
            </w:r>
          </w:p>
          <w:p w14:paraId="2B89AEC5"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r w:rsidRPr="001829AE">
              <w:rPr>
                <w:rFonts w:ascii="Times New Roman" w:hAnsi="Times New Roman" w:cs="Times New Roman"/>
                <w:sz w:val="20"/>
                <w:szCs w:val="20"/>
              </w:rPr>
              <w:t>приведення до нормативних вимог зон санітарної охорони та водоохоронних зон джерел питного водопостачання, проведення оцінки екологічного та гігієнічного стану джерел питного водопостачання на відповідність установленим вимогам;</w:t>
            </w:r>
          </w:p>
          <w:p w14:paraId="5C0292A2"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79" w:name="1qoc8b1" w:colFirst="0" w:colLast="0"/>
            <w:bookmarkEnd w:id="279"/>
            <w:r w:rsidRPr="001829AE">
              <w:rPr>
                <w:rFonts w:ascii="Times New Roman" w:hAnsi="Times New Roman" w:cs="Times New Roman"/>
                <w:sz w:val="20"/>
                <w:szCs w:val="20"/>
              </w:rPr>
              <w:t>інвентаризації каналізаційних очисних споруд;</w:t>
            </w:r>
          </w:p>
          <w:p w14:paraId="69C02D3C"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0" w:name="4anzqyu" w:colFirst="0" w:colLast="0"/>
            <w:bookmarkEnd w:id="280"/>
            <w:r w:rsidRPr="001829AE">
              <w:rPr>
                <w:rFonts w:ascii="Times New Roman" w:hAnsi="Times New Roman" w:cs="Times New Roman"/>
                <w:sz w:val="20"/>
                <w:szCs w:val="20"/>
              </w:rPr>
              <w:t>будівництва і реконструкції водопровідних та каналізаційних очисних споруд з метою зменшення обсягів неочищених стічних вод, що скидаються у водні об’єкти, а також утилізації осадів;</w:t>
            </w:r>
          </w:p>
          <w:p w14:paraId="0C945594"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1" w:name="2pta16n" w:colFirst="0" w:colLast="0"/>
            <w:bookmarkEnd w:id="281"/>
            <w:r w:rsidRPr="001829AE">
              <w:rPr>
                <w:rFonts w:ascii="Times New Roman" w:hAnsi="Times New Roman" w:cs="Times New Roman"/>
                <w:sz w:val="20"/>
                <w:szCs w:val="20"/>
              </w:rPr>
              <w:t>будівництва та впровадження станцій (установок) доочищення питної води і пунктів її розливу із застосуванням новітніх матеріалів, технологій, обладнання, приладів та науково-дослідних і дослідно-конструкторських розробок;</w:t>
            </w:r>
          </w:p>
          <w:p w14:paraId="31A3CF21"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2" w:name="14ykbeg" w:colFirst="0" w:colLast="0"/>
            <w:bookmarkEnd w:id="282"/>
            <w:r w:rsidRPr="001829AE">
              <w:rPr>
                <w:rFonts w:ascii="Times New Roman" w:hAnsi="Times New Roman" w:cs="Times New Roman"/>
                <w:sz w:val="20"/>
                <w:szCs w:val="20"/>
              </w:rPr>
              <w:t>розроблення схем оптимізації роботи систем централізованого водопостачання;</w:t>
            </w:r>
          </w:p>
          <w:p w14:paraId="744DFFF3"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3" w:name="3oy7u29" w:colFirst="0" w:colLast="0"/>
            <w:bookmarkEnd w:id="283"/>
            <w:r w:rsidRPr="001829AE">
              <w:rPr>
                <w:rFonts w:ascii="Times New Roman" w:hAnsi="Times New Roman" w:cs="Times New Roman"/>
                <w:sz w:val="20"/>
                <w:szCs w:val="20"/>
              </w:rPr>
              <w:t>оснащення лабораторій контролю якості води та стічних вод сучасним контрольно-аналітичним обладнанням;</w:t>
            </w:r>
          </w:p>
          <w:p w14:paraId="6F60FABF"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4" w:name="243i4a2" w:colFirst="0" w:colLast="0"/>
            <w:bookmarkEnd w:id="284"/>
            <w:r w:rsidRPr="001829AE">
              <w:rPr>
                <w:rFonts w:ascii="Times New Roman" w:hAnsi="Times New Roman" w:cs="Times New Roman"/>
                <w:sz w:val="20"/>
                <w:szCs w:val="20"/>
              </w:rPr>
              <w:t>приведення нормативно-правової бази у сфері питного водопостачання та водовідведення у відповідність із стандартами Європейського Союзу з урахуванням національних особливостей, у тому числі в частині посилення відповідальності за-порушення нормативів забруднення навколишнього природного середовища, насамперед скидів промислових підприємств у водні об’єкти;</w:t>
            </w:r>
          </w:p>
          <w:p w14:paraId="768059C2" w14:textId="77777777" w:rsidR="00DD2D29" w:rsidRPr="001829AE" w:rsidRDefault="00A24F9E" w:rsidP="000F34EF">
            <w:pPr>
              <w:pStyle w:val="afffffb"/>
              <w:numPr>
                <w:ilvl w:val="0"/>
                <w:numId w:val="82"/>
              </w:numPr>
              <w:tabs>
                <w:tab w:val="left" w:pos="274"/>
              </w:tabs>
              <w:ind w:left="-9" w:firstLine="0"/>
              <w:rPr>
                <w:rFonts w:ascii="Times New Roman" w:hAnsi="Times New Roman" w:cs="Times New Roman"/>
                <w:sz w:val="20"/>
                <w:szCs w:val="20"/>
              </w:rPr>
            </w:pPr>
            <w:bookmarkStart w:id="285" w:name="j8sehv" w:colFirst="0" w:colLast="0"/>
            <w:bookmarkEnd w:id="285"/>
            <w:r w:rsidRPr="001829AE">
              <w:rPr>
                <w:rFonts w:ascii="Times New Roman" w:hAnsi="Times New Roman" w:cs="Times New Roman"/>
                <w:sz w:val="20"/>
                <w:szCs w:val="20"/>
              </w:rPr>
              <w:t xml:space="preserve">здійснення комплексних науково-дослідних та дослідно-конструкторських розробок із застосуванням новітніх технологій, обладнання, матеріалів, приладів, використання яких спрямоване, зокрема, на </w:t>
            </w:r>
            <w:proofErr w:type="spellStart"/>
            <w:r w:rsidRPr="001829AE">
              <w:rPr>
                <w:rFonts w:ascii="Times New Roman" w:hAnsi="Times New Roman" w:cs="Times New Roman"/>
                <w:sz w:val="20"/>
                <w:szCs w:val="20"/>
              </w:rPr>
              <w:t>енерго</w:t>
            </w:r>
            <w:proofErr w:type="spellEnd"/>
            <w:r w:rsidRPr="001829AE">
              <w:rPr>
                <w:rFonts w:ascii="Times New Roman" w:hAnsi="Times New Roman" w:cs="Times New Roman"/>
                <w:sz w:val="20"/>
                <w:szCs w:val="20"/>
              </w:rPr>
              <w:t>- і ресурсозбереження, підвищення якості питної води та очищення стічних вод, а також впровадження таких розробок.</w:t>
            </w:r>
          </w:p>
          <w:p w14:paraId="350068B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 останні 3 роки: </w:t>
            </w:r>
          </w:p>
          <w:p w14:paraId="6BBE8E25" w14:textId="0808CB5F"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2018 р. - 200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(потреба 1,3 </w:t>
            </w:r>
            <w:r w:rsidR="006C1802" w:rsidRPr="001829AE">
              <w:rPr>
                <w:rFonts w:ascii="Times New Roman" w:hAnsi="Times New Roman" w:cs="Times New Roman"/>
              </w:rPr>
              <w:t>млрд</w:t>
            </w:r>
            <w:r w:rsidRPr="001829AE">
              <w:rPr>
                <w:rFonts w:ascii="Times New Roman" w:hAnsi="Times New Roman" w:cs="Times New Roman"/>
              </w:rPr>
              <w:t xml:space="preserve"> </w:t>
            </w:r>
            <w:r w:rsidR="006C1802" w:rsidRPr="001829AE">
              <w:rPr>
                <w:rFonts w:ascii="Times New Roman" w:hAnsi="Times New Roman" w:cs="Times New Roman"/>
              </w:rPr>
              <w:t>грн</w:t>
            </w:r>
            <w:r w:rsidRPr="001829AE">
              <w:rPr>
                <w:rFonts w:ascii="Times New Roman" w:hAnsi="Times New Roman" w:cs="Times New Roman"/>
              </w:rPr>
              <w:t xml:space="preserve">), </w:t>
            </w:r>
          </w:p>
          <w:p w14:paraId="086014D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2019 р.  - кошти взагалі не виділялися.</w:t>
            </w:r>
          </w:p>
          <w:p w14:paraId="690BFEB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2020 р. -- кошти взагалі не виділялися. </w:t>
            </w:r>
          </w:p>
          <w:p w14:paraId="0C380D2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Відсутність фінансування проекту з державного бюджету</w:t>
            </w:r>
          </w:p>
        </w:tc>
      </w:tr>
      <w:tr w:rsidR="00DD2D29" w:rsidRPr="001829AE" w14:paraId="586906F2" w14:textId="77777777">
        <w:trPr>
          <w:jc w:val="right"/>
        </w:trPr>
        <w:tc>
          <w:tcPr>
            <w:tcW w:w="6410" w:type="dxa"/>
            <w:tcBorders>
              <w:bottom w:val="single" w:sz="4" w:space="0" w:color="000000"/>
            </w:tcBorders>
            <w:shd w:val="clear" w:color="auto" w:fill="FFFFFF"/>
          </w:tcPr>
          <w:p w14:paraId="36094D4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tcBorders>
              <w:bottom w:val="single" w:sz="4" w:space="0" w:color="000000"/>
            </w:tcBorders>
          </w:tcPr>
          <w:p w14:paraId="1DE795C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184F3A76" w14:textId="77777777">
        <w:trPr>
          <w:jc w:val="right"/>
        </w:trPr>
        <w:tc>
          <w:tcPr>
            <w:tcW w:w="6410" w:type="dxa"/>
            <w:tcBorders>
              <w:bottom w:val="single" w:sz="4" w:space="0" w:color="000000"/>
            </w:tcBorders>
            <w:shd w:val="clear" w:color="auto" w:fill="EBF1DD"/>
            <w:vAlign w:val="center"/>
          </w:tcPr>
          <w:p w14:paraId="2AE9C2B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bottom w:val="single" w:sz="4" w:space="0" w:color="000000"/>
            </w:tcBorders>
            <w:shd w:val="clear" w:color="auto" w:fill="FDEADA"/>
          </w:tcPr>
          <w:p w14:paraId="64E09F6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Фонди охорони навколишнього природного середовища (надалі ОНПС)</w:t>
            </w:r>
          </w:p>
        </w:tc>
      </w:tr>
      <w:tr w:rsidR="00DD2D29" w:rsidRPr="001829AE" w14:paraId="7909D124" w14:textId="77777777">
        <w:trPr>
          <w:jc w:val="right"/>
        </w:trPr>
        <w:tc>
          <w:tcPr>
            <w:tcW w:w="6410" w:type="dxa"/>
            <w:tcBorders>
              <w:bottom w:val="single" w:sz="4" w:space="0" w:color="000000"/>
            </w:tcBorders>
            <w:shd w:val="clear" w:color="auto" w:fill="FFFFFF"/>
            <w:vAlign w:val="center"/>
          </w:tcPr>
          <w:p w14:paraId="32827BC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bottom w:val="single" w:sz="4" w:space="0" w:color="000000"/>
            </w:tcBorders>
            <w:shd w:val="clear" w:color="auto" w:fill="auto"/>
            <w:vAlign w:val="center"/>
          </w:tcPr>
          <w:p w14:paraId="52D2B8D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Охорона навколишнього природного середовища  </w:t>
            </w:r>
          </w:p>
        </w:tc>
      </w:tr>
      <w:tr w:rsidR="00DD2D29" w:rsidRPr="001829AE" w14:paraId="64532610" w14:textId="77777777">
        <w:trPr>
          <w:jc w:val="right"/>
        </w:trPr>
        <w:tc>
          <w:tcPr>
            <w:tcW w:w="6410" w:type="dxa"/>
            <w:tcBorders>
              <w:bottom w:val="single" w:sz="4" w:space="0" w:color="000000"/>
            </w:tcBorders>
            <w:shd w:val="clear" w:color="auto" w:fill="FFFFFF"/>
            <w:vAlign w:val="center"/>
          </w:tcPr>
          <w:p w14:paraId="08A9456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p w14:paraId="60D7FC25" w14:textId="77777777" w:rsidR="00DD2D29" w:rsidRPr="001829AE" w:rsidRDefault="00DD2D29" w:rsidP="001517E1">
            <w:pPr>
              <w:spacing w:after="0" w:line="240" w:lineRule="auto"/>
              <w:rPr>
                <w:rFonts w:ascii="Times New Roman" w:hAnsi="Times New Roman" w:cs="Times New Roman"/>
              </w:rPr>
            </w:pPr>
          </w:p>
        </w:tc>
        <w:tc>
          <w:tcPr>
            <w:tcW w:w="8559" w:type="dxa"/>
            <w:tcBorders>
              <w:bottom w:val="single" w:sz="4" w:space="0" w:color="000000"/>
            </w:tcBorders>
            <w:shd w:val="clear" w:color="auto" w:fill="FFFFFF"/>
          </w:tcPr>
          <w:p w14:paraId="58F10A1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321C9E0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0EE7103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небезпечними речовинами.</w:t>
            </w:r>
          </w:p>
          <w:p w14:paraId="5165E51F" w14:textId="6779D9C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Засмічення пластиком та іншими побутовими відходами.</w:t>
            </w:r>
          </w:p>
          <w:p w14:paraId="4D13B99E"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08C4B6B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w:t>
            </w:r>
          </w:p>
          <w:p w14:paraId="7DA18B6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396DC5D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Повені та паводки, затоплення територій.</w:t>
            </w:r>
          </w:p>
          <w:p w14:paraId="434C61D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75D4387B" w14:textId="77777777">
        <w:trPr>
          <w:jc w:val="right"/>
        </w:trPr>
        <w:tc>
          <w:tcPr>
            <w:tcW w:w="6410" w:type="dxa"/>
            <w:tcBorders>
              <w:bottom w:val="single" w:sz="4" w:space="0" w:color="000000"/>
            </w:tcBorders>
            <w:shd w:val="clear" w:color="auto" w:fill="FFFFFF"/>
          </w:tcPr>
          <w:p w14:paraId="64E8184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36F8BEFA" w14:textId="77777777" w:rsidR="00DD2D29" w:rsidRPr="001829AE" w:rsidRDefault="00DD2D29" w:rsidP="001517E1">
            <w:pPr>
              <w:spacing w:after="0" w:line="240" w:lineRule="auto"/>
              <w:rPr>
                <w:rFonts w:ascii="Times New Roman" w:hAnsi="Times New Roman" w:cs="Times New Roman"/>
              </w:rPr>
            </w:pPr>
          </w:p>
        </w:tc>
        <w:tc>
          <w:tcPr>
            <w:tcW w:w="8559" w:type="dxa"/>
            <w:tcBorders>
              <w:bottom w:val="single" w:sz="4" w:space="0" w:color="000000"/>
            </w:tcBorders>
            <w:shd w:val="clear" w:color="auto" w:fill="FFFFFF"/>
          </w:tcPr>
          <w:p w14:paraId="7FC34C77" w14:textId="1423783B"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 сьогодні в Україні існує </w:t>
            </w:r>
            <w:proofErr w:type="spellStart"/>
            <w:r w:rsidRPr="001829AE">
              <w:rPr>
                <w:rFonts w:ascii="Times New Roman" w:hAnsi="Times New Roman" w:cs="Times New Roman"/>
              </w:rPr>
              <w:t>трьохрівнева</w:t>
            </w:r>
            <w:proofErr w:type="spellEnd"/>
            <w:r w:rsidRPr="001829AE">
              <w:rPr>
                <w:rFonts w:ascii="Times New Roman" w:hAnsi="Times New Roman" w:cs="Times New Roman"/>
              </w:rPr>
              <w:t xml:space="preserve"> система екологічних фондів, яка складається з Державного фонду ОНПС, обласного та місцевих (міські, селищні і сільські) фондів ОНПС. На регіональному рівні вагомим джерелом фінансування природоохоронних заходів є обласний та місцеві фонди охорони навколишнього природного середовища. Кошти екологічних фондів використовуються для цільового фінансування природоохоронних заходів відповідно до Переліку видів діяльності, що належить до природоохоронних заходів, затвердженого постановою Кабінету Міністрів України від 17</w:t>
            </w:r>
            <w:r w:rsidR="00CD4FC4" w:rsidRPr="001829AE">
              <w:rPr>
                <w:rFonts w:ascii="Times New Roman" w:hAnsi="Times New Roman" w:cs="Times New Roman"/>
              </w:rPr>
              <w:t xml:space="preserve"> вересня </w:t>
            </w:r>
            <w:r w:rsidRPr="001829AE">
              <w:rPr>
                <w:rFonts w:ascii="Times New Roman" w:hAnsi="Times New Roman" w:cs="Times New Roman"/>
              </w:rPr>
              <w:t>1996 № 1147.</w:t>
            </w:r>
          </w:p>
          <w:p w14:paraId="025974A9" w14:textId="6F044D65"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Відповідно до Закону України «Про охорону навколиш</w:t>
            </w:r>
            <w:r w:rsidR="000F34EF" w:rsidRPr="001829AE">
              <w:rPr>
                <w:rFonts w:ascii="Times New Roman" w:hAnsi="Times New Roman" w:cs="Times New Roman"/>
              </w:rPr>
              <w:t xml:space="preserve">нього природного середовища </w:t>
            </w:r>
            <w:r w:rsidRPr="001829AE">
              <w:rPr>
                <w:rFonts w:ascii="Times New Roman" w:hAnsi="Times New Roman" w:cs="Times New Roman"/>
              </w:rPr>
              <w:t>фінансування заходів щодо охорони навколишнього природного середовища (надалі НПС), в тому числі й водних ресурсів здійснюється за рахунок Державного бюджету України, місцевих бюджетів, коштів підприємств, установ та організацій, фондів ОНПС, добровільних внесків та інших коштів.</w:t>
            </w:r>
          </w:p>
          <w:p w14:paraId="3CDD1B70" w14:textId="1A016B2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Постанова </w:t>
            </w:r>
            <w:r w:rsidR="000E725A" w:rsidRPr="001829AE">
              <w:rPr>
                <w:rFonts w:ascii="Times New Roman" w:hAnsi="Times New Roman" w:cs="Times New Roman"/>
              </w:rPr>
              <w:t>Кабінету Міністрів України</w:t>
            </w:r>
            <w:r w:rsidRPr="001829AE">
              <w:rPr>
                <w:rFonts w:ascii="Times New Roman" w:hAnsi="Times New Roman" w:cs="Times New Roman"/>
              </w:rPr>
              <w:t xml:space="preserve"> «Про затвердження Положення про Державний фонд охорони навколишнього природного середовища» від 7</w:t>
            </w:r>
            <w:r w:rsidR="00CD4FC4" w:rsidRPr="001829AE">
              <w:rPr>
                <w:rFonts w:ascii="Times New Roman" w:hAnsi="Times New Roman" w:cs="Times New Roman"/>
              </w:rPr>
              <w:t xml:space="preserve"> травня 1998 р. № 634 (</w:t>
            </w:r>
            <w:r w:rsidRPr="001829AE">
              <w:rPr>
                <w:rFonts w:ascii="Times New Roman" w:hAnsi="Times New Roman" w:cs="Times New Roman"/>
              </w:rPr>
              <w:t xml:space="preserve">зі змінами), згідно якої Державний фонд ОНПС став частиною Державного бюджету України. </w:t>
            </w:r>
          </w:p>
          <w:p w14:paraId="09725955" w14:textId="551BEA8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даними 2018 року, частка доходів екологічної сфери (рентна плата, екологічний податок, спецдозволи, штрафи) в державному бюджеті склали понад 52 </w:t>
            </w:r>
            <w:r w:rsidR="006C1802" w:rsidRPr="001829AE">
              <w:rPr>
                <w:rFonts w:ascii="Times New Roman" w:hAnsi="Times New Roman" w:cs="Times New Roman"/>
              </w:rPr>
              <w:t xml:space="preserve">млрд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з яких 4,6 </w:t>
            </w:r>
            <w:r w:rsidR="006C1802" w:rsidRPr="001829AE">
              <w:rPr>
                <w:rFonts w:ascii="Times New Roman" w:hAnsi="Times New Roman" w:cs="Times New Roman"/>
              </w:rPr>
              <w:t xml:space="preserve">млрд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було виділено на забезпечення діяльності відповідних центральних органів державної влади і екологічного контролю, і, лише 4,2 </w:t>
            </w:r>
            <w:r w:rsidR="006C1802" w:rsidRPr="001829AE">
              <w:rPr>
                <w:rFonts w:ascii="Times New Roman" w:hAnsi="Times New Roman" w:cs="Times New Roman"/>
              </w:rPr>
              <w:t xml:space="preserve">млрд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або ж всього 8% </w:t>
            </w:r>
            <w:proofErr w:type="spellStart"/>
            <w:r w:rsidRPr="001829AE">
              <w:rPr>
                <w:rFonts w:ascii="Times New Roman" w:hAnsi="Times New Roman" w:cs="Times New Roman"/>
              </w:rPr>
              <w:t>екокоштів</w:t>
            </w:r>
            <w:proofErr w:type="spellEnd"/>
            <w:r w:rsidRPr="001829AE">
              <w:rPr>
                <w:rFonts w:ascii="Times New Roman" w:hAnsi="Times New Roman" w:cs="Times New Roman"/>
              </w:rPr>
              <w:t xml:space="preserve"> були виділені на впровадження природоохоронних заходів. Сюди ж увійшли й виділення коштів на загальнодержавні бюджетні Програми </w:t>
            </w:r>
            <w:r w:rsidR="00CD4FC4" w:rsidRPr="001829AE">
              <w:rPr>
                <w:rFonts w:ascii="Times New Roman" w:hAnsi="Times New Roman" w:cs="Times New Roman"/>
              </w:rPr>
              <w:t xml:space="preserve">розвитку водного господарства </w:t>
            </w:r>
            <w:r w:rsidRPr="001829AE">
              <w:rPr>
                <w:rFonts w:ascii="Times New Roman" w:hAnsi="Times New Roman" w:cs="Times New Roman"/>
              </w:rPr>
              <w:t xml:space="preserve">та </w:t>
            </w:r>
            <w:r w:rsidR="00CD4FC4" w:rsidRPr="001829AE">
              <w:rPr>
                <w:rFonts w:ascii="Times New Roman" w:hAnsi="Times New Roman" w:cs="Times New Roman"/>
              </w:rPr>
              <w:t>питна вода України</w:t>
            </w:r>
            <w:r w:rsidRPr="001829AE">
              <w:rPr>
                <w:rFonts w:ascii="Times New Roman" w:hAnsi="Times New Roman" w:cs="Times New Roman"/>
              </w:rPr>
              <w:t xml:space="preserve">, Якщо ці 4,2 млрд </w:t>
            </w:r>
            <w:r w:rsidR="006C1802" w:rsidRPr="001829AE">
              <w:rPr>
                <w:rFonts w:ascii="Times New Roman" w:hAnsi="Times New Roman" w:cs="Times New Roman"/>
              </w:rPr>
              <w:t xml:space="preserve">грн </w:t>
            </w:r>
            <w:r w:rsidRPr="001829AE">
              <w:rPr>
                <w:rFonts w:ascii="Times New Roman" w:hAnsi="Times New Roman" w:cs="Times New Roman"/>
              </w:rPr>
              <w:t xml:space="preserve">. розподілити між відомствами та суб’єктами, то виходить наступна картина; найбільше  природоохоронних коштів отримало </w:t>
            </w:r>
            <w:proofErr w:type="spellStart"/>
            <w:r w:rsidRPr="001829AE">
              <w:rPr>
                <w:rFonts w:ascii="Times New Roman" w:hAnsi="Times New Roman" w:cs="Times New Roman"/>
              </w:rPr>
              <w:t>Держводагентство</w:t>
            </w:r>
            <w:proofErr w:type="spellEnd"/>
            <w:r w:rsidRPr="001829AE">
              <w:rPr>
                <w:rFonts w:ascii="Times New Roman" w:hAnsi="Times New Roman" w:cs="Times New Roman"/>
              </w:rPr>
              <w:t xml:space="preserve"> (38%), місцеві бюджети (24%), ДАЗВ (22%), Мінприроди (нині </w:t>
            </w:r>
            <w:proofErr w:type="spellStart"/>
            <w:r w:rsidRPr="001829AE">
              <w:rPr>
                <w:rFonts w:ascii="Times New Roman" w:hAnsi="Times New Roman" w:cs="Times New Roman"/>
              </w:rPr>
              <w:t>Міндовкілля</w:t>
            </w:r>
            <w:proofErr w:type="spellEnd"/>
            <w:r w:rsidRPr="001829AE">
              <w:rPr>
                <w:rFonts w:ascii="Times New Roman" w:hAnsi="Times New Roman" w:cs="Times New Roman"/>
              </w:rPr>
              <w:t xml:space="preserve">) (9%), Держекоінспекція (4%), </w:t>
            </w:r>
            <w:proofErr w:type="spellStart"/>
            <w:r w:rsidRPr="001829AE">
              <w:rPr>
                <w:rFonts w:ascii="Times New Roman" w:hAnsi="Times New Roman" w:cs="Times New Roman"/>
              </w:rPr>
              <w:t>Держгеонадра</w:t>
            </w:r>
            <w:proofErr w:type="spellEnd"/>
            <w:r w:rsidRPr="001829AE">
              <w:rPr>
                <w:rFonts w:ascii="Times New Roman" w:hAnsi="Times New Roman" w:cs="Times New Roman"/>
              </w:rPr>
              <w:t xml:space="preserve"> (2%).</w:t>
            </w:r>
          </w:p>
          <w:p w14:paraId="02D9BA7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Наразі в Україні відсутній моніторинг ефективності природоохоронних заходів, системи належного планування, неефективне використання коштів,  можливість фінансового забезпечення екологічної модернізації самих суб’єктів господарювання.</w:t>
            </w:r>
          </w:p>
        </w:tc>
      </w:tr>
      <w:tr w:rsidR="00DD2D29" w:rsidRPr="001829AE" w14:paraId="35BBA6EA" w14:textId="77777777">
        <w:trPr>
          <w:jc w:val="right"/>
        </w:trPr>
        <w:tc>
          <w:tcPr>
            <w:tcW w:w="6410" w:type="dxa"/>
            <w:shd w:val="clear" w:color="auto" w:fill="FFFFFF"/>
            <w:vAlign w:val="center"/>
          </w:tcPr>
          <w:p w14:paraId="6987B62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1664D7E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не досягнуто.  </w:t>
            </w:r>
          </w:p>
        </w:tc>
      </w:tr>
      <w:tr w:rsidR="00DD2D29" w:rsidRPr="001829AE" w14:paraId="7294EFEE" w14:textId="77777777">
        <w:trPr>
          <w:jc w:val="right"/>
        </w:trPr>
        <w:tc>
          <w:tcPr>
            <w:tcW w:w="6410" w:type="dxa"/>
            <w:shd w:val="clear" w:color="auto" w:fill="EBF1DD"/>
            <w:vAlign w:val="center"/>
          </w:tcPr>
          <w:p w14:paraId="7AFF2B5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загальнодержавної цільової програми або фонду</w:t>
            </w:r>
          </w:p>
        </w:tc>
        <w:tc>
          <w:tcPr>
            <w:tcW w:w="8559" w:type="dxa"/>
            <w:shd w:val="clear" w:color="auto" w:fill="FDEADA"/>
          </w:tcPr>
          <w:p w14:paraId="2A2F45C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розвитку водного господарства Одеської області на період до 2021 року, затверджена рішенням Одеської обласної ради від 18 вересня 2013 року № 882-VI</w:t>
            </w:r>
          </w:p>
        </w:tc>
      </w:tr>
      <w:tr w:rsidR="00DD2D29" w:rsidRPr="001829AE" w14:paraId="7DF9E6BD" w14:textId="77777777">
        <w:trPr>
          <w:jc w:val="right"/>
        </w:trPr>
        <w:tc>
          <w:tcPr>
            <w:tcW w:w="6410" w:type="dxa"/>
            <w:shd w:val="clear" w:color="auto" w:fill="FFFFFF"/>
            <w:vAlign w:val="center"/>
          </w:tcPr>
          <w:p w14:paraId="56C57B5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7119987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Підвищення ефективності використання державної меліоративної мережі та внутрішньогосподарських меліоративних систем області, підвищення урожайності сільськогосподарських культур, поліпшення екологічного стану сільських територій та умов проживання населення;  реалізації державної і регіональної політики в галузі водного господарства, задоволення потреби населення якісною водою та галузей економіки області у водних ресурсах;  інвентаризації та  паспортизації водних об’єктів, створення реєстру гідротехнічних споруд та їх власників у басейнах річок, винесення в натуру та облаштування прибережних захисних смуг річок; - протипаводкового захисту басейнів річок області та захисту сільських населених пунктів і сільськогосподарських угідь від шкідливої дії вод.</w:t>
            </w:r>
          </w:p>
        </w:tc>
      </w:tr>
      <w:tr w:rsidR="00DD2D29" w:rsidRPr="001829AE" w14:paraId="7F0D902D" w14:textId="77777777">
        <w:trPr>
          <w:jc w:val="right"/>
        </w:trPr>
        <w:tc>
          <w:tcPr>
            <w:tcW w:w="6410" w:type="dxa"/>
            <w:shd w:val="clear" w:color="auto" w:fill="FFFFFF"/>
            <w:vAlign w:val="center"/>
          </w:tcPr>
          <w:p w14:paraId="7715C9A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19E53820"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09A6E93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634E72D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Повені та паводки, затоплення територій.</w:t>
            </w:r>
          </w:p>
          <w:p w14:paraId="5397BBD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3C55CEA9" w14:textId="77777777">
        <w:trPr>
          <w:jc w:val="right"/>
        </w:trPr>
        <w:tc>
          <w:tcPr>
            <w:tcW w:w="6410" w:type="dxa"/>
            <w:shd w:val="clear" w:color="auto" w:fill="FFFFFF"/>
          </w:tcPr>
          <w:p w14:paraId="4660F83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111F6F83"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7E05AF08" w14:textId="210A862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Етапи реалізації  Програми: І етап 2013 – 2016 роки, ІІ етап 2017 – 2021 роки. Загальний обсяг фінансових ресурсів, необхідних для реа</w:t>
            </w:r>
            <w:r w:rsidR="00CD4FC4" w:rsidRPr="001829AE">
              <w:rPr>
                <w:rFonts w:ascii="Times New Roman" w:hAnsi="Times New Roman" w:cs="Times New Roman"/>
              </w:rPr>
              <w:t>лізації Програми, всього 2969</w:t>
            </w:r>
            <w:r w:rsidRPr="001829AE">
              <w:rPr>
                <w:rFonts w:ascii="Times New Roman" w:hAnsi="Times New Roman" w:cs="Times New Roman"/>
              </w:rPr>
              <w:t>160,698 тис</w:t>
            </w:r>
            <w:r w:rsidR="00164E17" w:rsidRPr="001829AE">
              <w:rPr>
                <w:rFonts w:ascii="Times New Roman" w:hAnsi="Times New Roman" w:cs="Times New Roman"/>
              </w:rPr>
              <w:t>.</w:t>
            </w:r>
            <w:r w:rsidRPr="001829AE">
              <w:rPr>
                <w:rFonts w:ascii="Times New Roman" w:hAnsi="Times New Roman" w:cs="Times New Roman"/>
              </w:rPr>
              <w:t xml:space="preserve"> грн, у тому числі: к</w:t>
            </w:r>
            <w:r w:rsidR="00CD4FC4" w:rsidRPr="001829AE">
              <w:rPr>
                <w:rFonts w:ascii="Times New Roman" w:hAnsi="Times New Roman" w:cs="Times New Roman"/>
              </w:rPr>
              <w:t>ошти державного бюджету – 1656</w:t>
            </w:r>
            <w:r w:rsidRPr="001829AE">
              <w:rPr>
                <w:rFonts w:ascii="Times New Roman" w:hAnsi="Times New Roman" w:cs="Times New Roman"/>
              </w:rPr>
              <w:t>100,698 тис</w:t>
            </w:r>
            <w:r w:rsidR="00164E17" w:rsidRPr="001829AE">
              <w:rPr>
                <w:rFonts w:ascii="Times New Roman" w:hAnsi="Times New Roman" w:cs="Times New Roman"/>
              </w:rPr>
              <w:t>.</w:t>
            </w:r>
            <w:r w:rsidRPr="001829AE">
              <w:rPr>
                <w:rFonts w:ascii="Times New Roman" w:hAnsi="Times New Roman" w:cs="Times New Roman"/>
              </w:rPr>
              <w:t xml:space="preserve"> грн</w:t>
            </w:r>
            <w:r w:rsidR="00CD4FC4" w:rsidRPr="001829AE">
              <w:rPr>
                <w:rFonts w:ascii="Times New Roman" w:hAnsi="Times New Roman" w:cs="Times New Roman"/>
              </w:rPr>
              <w:t>, кошти місцевого бюджету – 450</w:t>
            </w:r>
            <w:r w:rsidRPr="001829AE">
              <w:rPr>
                <w:rFonts w:ascii="Times New Roman" w:hAnsi="Times New Roman" w:cs="Times New Roman"/>
              </w:rPr>
              <w:t xml:space="preserve">324 </w:t>
            </w:r>
            <w:proofErr w:type="spellStart"/>
            <w:r w:rsidR="00164E17" w:rsidRPr="001829AE">
              <w:rPr>
                <w:rFonts w:ascii="Times New Roman" w:hAnsi="Times New Roman" w:cs="Times New Roman"/>
              </w:rPr>
              <w:t>тис.</w:t>
            </w:r>
            <w:r w:rsidR="00CD4FC4" w:rsidRPr="001829AE">
              <w:rPr>
                <w:rFonts w:ascii="Times New Roman" w:hAnsi="Times New Roman" w:cs="Times New Roman"/>
              </w:rPr>
              <w:t>грн</w:t>
            </w:r>
            <w:proofErr w:type="spellEnd"/>
            <w:r w:rsidR="00CD4FC4" w:rsidRPr="001829AE">
              <w:rPr>
                <w:rFonts w:ascii="Times New Roman" w:hAnsi="Times New Roman" w:cs="Times New Roman"/>
              </w:rPr>
              <w:t>, кошти інших джерел – 862</w:t>
            </w:r>
            <w:r w:rsidRPr="001829AE">
              <w:rPr>
                <w:rFonts w:ascii="Times New Roman" w:hAnsi="Times New Roman" w:cs="Times New Roman"/>
              </w:rPr>
              <w:t xml:space="preserve">736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3B18B9D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Через брак фінансування багатьох результативних показників не вдалося досягти. Практично фінансувались видатки обласного управління водного господарства на здійснення функціональних завдань, зокрема утримання </w:t>
            </w:r>
            <w:proofErr w:type="spellStart"/>
            <w:r w:rsidRPr="001829AE">
              <w:rPr>
                <w:rFonts w:ascii="Times New Roman" w:hAnsi="Times New Roman" w:cs="Times New Roman"/>
              </w:rPr>
              <w:t>водогосподарсько</w:t>
            </w:r>
            <w:proofErr w:type="spellEnd"/>
            <w:r w:rsidRPr="001829AE">
              <w:rPr>
                <w:rFonts w:ascii="Times New Roman" w:hAnsi="Times New Roman" w:cs="Times New Roman"/>
              </w:rPr>
              <w:t xml:space="preserve">-меліоративного комплексу в частині експлуатації загальнодержавних меліоративних систем, а коштів місцевого бюджету вистачало на вирішення вкрай нагальних проблем. </w:t>
            </w:r>
          </w:p>
          <w:p w14:paraId="3E9D872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Окремі державні інвестиції виділялись на вирішення питання водопостачання населених пунктів області, які користуються привізною водою.</w:t>
            </w:r>
          </w:p>
        </w:tc>
      </w:tr>
      <w:tr w:rsidR="00DD2D29" w:rsidRPr="001829AE" w14:paraId="2CEDE7A4" w14:textId="77777777">
        <w:trPr>
          <w:jc w:val="right"/>
        </w:trPr>
        <w:tc>
          <w:tcPr>
            <w:tcW w:w="6410" w:type="dxa"/>
            <w:shd w:val="clear" w:color="auto" w:fill="FFFFFF"/>
            <w:vAlign w:val="center"/>
          </w:tcPr>
          <w:p w14:paraId="42E602C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0D05A74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730F721C" w14:textId="77777777">
        <w:trPr>
          <w:jc w:val="right"/>
        </w:trPr>
        <w:tc>
          <w:tcPr>
            <w:tcW w:w="6410" w:type="dxa"/>
            <w:shd w:val="clear" w:color="auto" w:fill="EBF1DD"/>
            <w:vAlign w:val="center"/>
          </w:tcPr>
          <w:p w14:paraId="3DDC4A8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47250A7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Одеська регіональна комплексна програма з охорони довкілля на 2020-2021 роки, затверджена рішенням Одеської обласної ради від 20 грудня 2019 року № 1165-VIІ</w:t>
            </w:r>
          </w:p>
        </w:tc>
      </w:tr>
      <w:tr w:rsidR="00DD2D29" w:rsidRPr="001829AE" w14:paraId="651EEA3E" w14:textId="77777777">
        <w:trPr>
          <w:jc w:val="right"/>
        </w:trPr>
        <w:tc>
          <w:tcPr>
            <w:tcW w:w="6410" w:type="dxa"/>
            <w:shd w:val="clear" w:color="auto" w:fill="FFFFFF"/>
            <w:vAlign w:val="center"/>
          </w:tcPr>
          <w:p w14:paraId="3299982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auto"/>
          </w:tcPr>
          <w:p w14:paraId="496FE7DD" w14:textId="3CAFB42E"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Будівництво </w:t>
            </w:r>
            <w:proofErr w:type="spellStart"/>
            <w:r w:rsidRPr="001829AE">
              <w:rPr>
                <w:rFonts w:ascii="Times New Roman" w:hAnsi="Times New Roman" w:cs="Times New Roman"/>
              </w:rPr>
              <w:t>госпобутової</w:t>
            </w:r>
            <w:proofErr w:type="spellEnd"/>
            <w:r w:rsidRPr="001829AE">
              <w:rPr>
                <w:rFonts w:ascii="Times New Roman" w:hAnsi="Times New Roman" w:cs="Times New Roman"/>
              </w:rPr>
              <w:t xml:space="preserve"> каналізації та каналізаційних очисних споруд в селі </w:t>
            </w:r>
            <w:proofErr w:type="spellStart"/>
            <w:r w:rsidRPr="001829AE">
              <w:rPr>
                <w:rFonts w:ascii="Times New Roman" w:hAnsi="Times New Roman" w:cs="Times New Roman"/>
              </w:rPr>
              <w:t>Визирка</w:t>
            </w:r>
            <w:proofErr w:type="spellEnd"/>
            <w:r w:rsidRPr="001829AE">
              <w:rPr>
                <w:rFonts w:ascii="Times New Roman" w:hAnsi="Times New Roman" w:cs="Times New Roman"/>
              </w:rPr>
              <w:t xml:space="preserve"> Лиманського району Одеської області</w:t>
            </w:r>
          </w:p>
        </w:tc>
      </w:tr>
      <w:tr w:rsidR="00DD2D29" w:rsidRPr="001829AE" w14:paraId="50B4850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D280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09C4CC9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DEA6E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059D87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p w14:paraId="07728DB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w:t>
            </w:r>
            <w:proofErr w:type="spellStart"/>
            <w:r w:rsidRPr="001829AE">
              <w:rPr>
                <w:rFonts w:ascii="Times New Roman" w:hAnsi="Times New Roman" w:cs="Times New Roman"/>
              </w:rPr>
              <w:t>Аджалицький</w:t>
            </w:r>
            <w:proofErr w:type="spellEnd"/>
            <w:r w:rsidRPr="001829AE">
              <w:rPr>
                <w:rFonts w:ascii="Times New Roman" w:hAnsi="Times New Roman" w:cs="Times New Roman"/>
              </w:rPr>
              <w:t xml:space="preserve"> лиман UA_M5.8_0219</w:t>
            </w:r>
          </w:p>
        </w:tc>
      </w:tr>
      <w:tr w:rsidR="00DD2D29" w:rsidRPr="001829AE" w14:paraId="466BFB7F"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0DAB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76B3E25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1.1.4. Програми.</w:t>
            </w:r>
          </w:p>
          <w:p w14:paraId="6DFF1C76" w14:textId="5D4E5685"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обласного бюджету – 3500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6EF3DA9E" w14:textId="3BA0279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2021-2022 років в рамках Програми немає. </w:t>
            </w:r>
          </w:p>
          <w:p w14:paraId="1C16D4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Головними виконавцями заходу є Департамент фінансів облдержадміністрації.</w:t>
            </w:r>
          </w:p>
          <w:p w14:paraId="32D23C9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 обласного бюджету даний захід не фінансувався.</w:t>
            </w:r>
          </w:p>
        </w:tc>
      </w:tr>
      <w:tr w:rsidR="00DD2D29" w:rsidRPr="001829AE" w14:paraId="3886A65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C144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79C292C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59152E3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0A8A97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017AA4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Одеська регіональна комплексна програма з охорони довкілля на 2020-2021 роки, затверджена рішенням Одеської обласної ради від 20 грудня 2019 року № 1165-VIІ</w:t>
            </w:r>
          </w:p>
        </w:tc>
      </w:tr>
      <w:tr w:rsidR="00DD2D29" w:rsidRPr="001829AE" w14:paraId="3C83EFE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B27A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074D535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споруд очищення стічних вод продуктивністю 150 м3/добу с. Василівка Біляївського району Одеської області</w:t>
            </w:r>
          </w:p>
        </w:tc>
      </w:tr>
      <w:tr w:rsidR="00DD2D29" w:rsidRPr="001829AE" w14:paraId="7C88065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63D1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AB2779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4BA2CCB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2BC92F3B" w14:textId="6025B297" w:rsidR="00CD4FC4"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небезпечними речовинами</w:t>
            </w:r>
          </w:p>
          <w:p w14:paraId="20F89C1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w:t>
            </w:r>
            <w:proofErr w:type="spellStart"/>
            <w:r w:rsidRPr="001829AE">
              <w:rPr>
                <w:rFonts w:ascii="Times New Roman" w:hAnsi="Times New Roman" w:cs="Times New Roman"/>
              </w:rPr>
              <w:t>Барабой</w:t>
            </w:r>
            <w:proofErr w:type="spellEnd"/>
            <w:r w:rsidRPr="001829AE">
              <w:rPr>
                <w:rFonts w:ascii="Times New Roman" w:hAnsi="Times New Roman" w:cs="Times New Roman"/>
              </w:rPr>
              <w:t xml:space="preserve"> UA_M5.8_0070, UA_M5.8_0071</w:t>
            </w:r>
          </w:p>
        </w:tc>
      </w:tr>
      <w:tr w:rsidR="00DD2D29" w:rsidRPr="001829AE" w14:paraId="1A7CE68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7894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640B1F12"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9B3D60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1.1.5.</w:t>
            </w:r>
          </w:p>
          <w:p w14:paraId="23276267" w14:textId="3099F398"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обласного бюджету – 485,32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38F6CD4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2020-2021 років в рамках Програми немає. </w:t>
            </w:r>
          </w:p>
          <w:p w14:paraId="6F2EF28A" w14:textId="3B98D11D"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Згідно з Пояснювальною запискою до Програми від Департаменту екології та природних ресурсів Одеської ОДА, вказано, що у зв’язку з відсутністю фінансування з обласного бюджету проведення всіх інших природоохоронних заходів Одеської регіональної комплексної програми з охорони довкілля на 2020-2021 роки затвердженої рішенням Одеської обласної ради від 20 гр</w:t>
            </w:r>
            <w:r w:rsidR="00CD4FC4" w:rsidRPr="001829AE">
              <w:rPr>
                <w:rFonts w:ascii="Times New Roman" w:hAnsi="Times New Roman" w:cs="Times New Roman"/>
              </w:rPr>
              <w:t xml:space="preserve">удня 2019 року № 1165-VIІ (зі </w:t>
            </w:r>
            <w:r w:rsidRPr="001829AE">
              <w:rPr>
                <w:rFonts w:ascii="Times New Roman" w:hAnsi="Times New Roman" w:cs="Times New Roman"/>
              </w:rPr>
              <w:t>змінами) протягом 2020-2021 років не здійснювалось.</w:t>
            </w:r>
          </w:p>
          <w:p w14:paraId="771B83B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Департамент фінансів облдержадміністрації.</w:t>
            </w:r>
          </w:p>
          <w:p w14:paraId="7599707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даний захід не фінансувався.</w:t>
            </w:r>
          </w:p>
        </w:tc>
      </w:tr>
      <w:tr w:rsidR="00DD2D29" w:rsidRPr="001829AE" w14:paraId="71F3FF71"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51D7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0D68363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16844B2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389B85B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41668E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Одеська регіональна комплексна програма з охорони довкілля на 2020-2021 роки, затверджена рішенням Одеської обласної ради від 20 грудня 2019 року № 1165-VIІ</w:t>
            </w:r>
          </w:p>
        </w:tc>
      </w:tr>
      <w:tr w:rsidR="00DD2D29" w:rsidRPr="001829AE" w14:paraId="334271C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48D0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CE25E2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Заходи щодо відновлення та підтримання сприятливого гідрологічного режиму та санітарного стану р.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поблизу с. Петропавлівка у </w:t>
            </w:r>
            <w:proofErr w:type="spellStart"/>
            <w:r w:rsidRPr="001829AE">
              <w:rPr>
                <w:rFonts w:ascii="Times New Roman" w:hAnsi="Times New Roman" w:cs="Times New Roman"/>
              </w:rPr>
              <w:t>Саратському</w:t>
            </w:r>
            <w:proofErr w:type="spellEnd"/>
            <w:r w:rsidRPr="001829AE">
              <w:rPr>
                <w:rFonts w:ascii="Times New Roman" w:hAnsi="Times New Roman" w:cs="Times New Roman"/>
              </w:rPr>
              <w:t xml:space="preserve"> районі</w:t>
            </w:r>
          </w:p>
        </w:tc>
      </w:tr>
      <w:tr w:rsidR="00DD2D29" w:rsidRPr="001829AE" w14:paraId="0355EDC4"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4C6C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31B6D95"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1E47AF1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3F13F30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p w14:paraId="7B5EEA7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UA_M5.8_0038</w:t>
            </w:r>
          </w:p>
        </w:tc>
      </w:tr>
      <w:tr w:rsidR="00DD2D29" w:rsidRPr="001829AE" w14:paraId="1A95A56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F288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1912C951"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00C1EF1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1.2.7.</w:t>
            </w:r>
          </w:p>
          <w:p w14:paraId="2AFDDD7C" w14:textId="606D204C"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обласного бюджету –  2000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6826A44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2020-2021 років в рамках Програми немає. </w:t>
            </w:r>
          </w:p>
          <w:p w14:paraId="2D783E86" w14:textId="0838EEC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Згідно з Пояснювальною запискою до Програми від Департаменту екології та природних ресурсів Одеської ОДА, вказано, що у зв’язку з відсутністю фінансування з обласного бюджету проведення всіх інших природоохоронних заходів Одеської регіональної комплексної програми з охорони довкілля на 2020-2021 роки затвердженої рішенням Одеської обласної ради від 20 гр</w:t>
            </w:r>
            <w:r w:rsidR="00CD4FC4" w:rsidRPr="001829AE">
              <w:rPr>
                <w:rFonts w:ascii="Times New Roman" w:hAnsi="Times New Roman" w:cs="Times New Roman"/>
              </w:rPr>
              <w:t xml:space="preserve">удня 2019 року № 1165-VIІ (зі </w:t>
            </w:r>
            <w:r w:rsidRPr="001829AE">
              <w:rPr>
                <w:rFonts w:ascii="Times New Roman" w:hAnsi="Times New Roman" w:cs="Times New Roman"/>
              </w:rPr>
              <w:t>змінами) протягом 2020-2021 років не здійснювалось.</w:t>
            </w:r>
          </w:p>
          <w:p w14:paraId="790361E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Департамент екології та природних ресурсів облдержадміністрації та територіальні громади.</w:t>
            </w:r>
          </w:p>
          <w:p w14:paraId="11D104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даний захід не фінансувався.</w:t>
            </w:r>
          </w:p>
        </w:tc>
      </w:tr>
      <w:tr w:rsidR="00DD2D29" w:rsidRPr="001829AE" w14:paraId="4375AF6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7B7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F574EC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7A11F668"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4D732C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1EC4AC4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Одеська регіональна комплексна програма з охорони довкілля на 2020-2021 роки, затверджена </w:t>
            </w:r>
            <w:r w:rsidRPr="001829AE">
              <w:rPr>
                <w:rFonts w:ascii="Times New Roman" w:hAnsi="Times New Roman" w:cs="Times New Roman"/>
              </w:rPr>
              <w:lastRenderedPageBreak/>
              <w:t>рішенням Одеської обласної ради від 20 грудня 2019 року № 1165-VIІ</w:t>
            </w:r>
          </w:p>
        </w:tc>
      </w:tr>
      <w:tr w:rsidR="00DD2D29" w:rsidRPr="001829AE" w14:paraId="0E4512E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6F31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57485DD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Капітальний ремонт. Розчистка русла р.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і захист від підтоплення с. Петропавлівка </w:t>
            </w:r>
            <w:proofErr w:type="spellStart"/>
            <w:r w:rsidRPr="001829AE">
              <w:rPr>
                <w:rFonts w:ascii="Times New Roman" w:hAnsi="Times New Roman" w:cs="Times New Roman"/>
              </w:rPr>
              <w:t>Саратського</w:t>
            </w:r>
            <w:proofErr w:type="spellEnd"/>
            <w:r w:rsidRPr="001829AE">
              <w:rPr>
                <w:rFonts w:ascii="Times New Roman" w:hAnsi="Times New Roman" w:cs="Times New Roman"/>
              </w:rPr>
              <w:t xml:space="preserve"> району Одеської області</w:t>
            </w:r>
          </w:p>
        </w:tc>
      </w:tr>
      <w:tr w:rsidR="00DD2D29" w:rsidRPr="001829AE" w14:paraId="06E466D2"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386F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3B8E1B35" w14:textId="48A3E0B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Засмічення пластиком та іншими побутовими відходами</w:t>
            </w:r>
          </w:p>
          <w:p w14:paraId="55B699CB"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5936DCE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28C59A2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Повені та паводки, затоплення територій</w:t>
            </w:r>
          </w:p>
          <w:p w14:paraId="3FB7BD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w:t>
            </w:r>
            <w:proofErr w:type="spellStart"/>
            <w:r w:rsidRPr="001829AE">
              <w:rPr>
                <w:rFonts w:ascii="Times New Roman" w:hAnsi="Times New Roman" w:cs="Times New Roman"/>
              </w:rPr>
              <w:t>Сарата</w:t>
            </w:r>
            <w:proofErr w:type="spellEnd"/>
            <w:r w:rsidRPr="001829AE">
              <w:rPr>
                <w:rFonts w:ascii="Times New Roman" w:hAnsi="Times New Roman" w:cs="Times New Roman"/>
              </w:rPr>
              <w:t xml:space="preserve"> UA_M5.8_0038</w:t>
            </w:r>
          </w:p>
        </w:tc>
      </w:tr>
      <w:tr w:rsidR="00DD2D29" w:rsidRPr="001829AE" w14:paraId="6269902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9319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2A0093F9"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733985A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1.2.14.</w:t>
            </w:r>
          </w:p>
          <w:p w14:paraId="00CA6D55" w14:textId="64BD4BC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обласного бюджету – 1000 </w:t>
            </w:r>
            <w:proofErr w:type="spellStart"/>
            <w:r w:rsidRPr="001829AE">
              <w:rPr>
                <w:rFonts w:ascii="Times New Roman" w:hAnsi="Times New Roman" w:cs="Times New Roman"/>
              </w:rPr>
              <w:t>тис.</w:t>
            </w:r>
            <w:r w:rsidR="006C1802" w:rsidRPr="001829AE">
              <w:rPr>
                <w:rFonts w:ascii="Times New Roman" w:hAnsi="Times New Roman" w:cs="Times New Roman"/>
              </w:rPr>
              <w:t>грн</w:t>
            </w:r>
            <w:proofErr w:type="spellEnd"/>
            <w:r w:rsidR="006C1802" w:rsidRPr="001829AE">
              <w:rPr>
                <w:rFonts w:ascii="Times New Roman" w:hAnsi="Times New Roman" w:cs="Times New Roman"/>
              </w:rPr>
              <w:t xml:space="preserve"> </w:t>
            </w:r>
          </w:p>
          <w:p w14:paraId="70D118C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2020-2021 років в рамках Програми немає. </w:t>
            </w:r>
          </w:p>
          <w:p w14:paraId="20B0DF18" w14:textId="22EADED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Згідно з Пояснювальною запискою до Програми від Департаменту екології та природних ресурсів Одеської ОДА, вказано, що у зв’язку з відсутністю фінансування з обласного бюджету проведення всіх інших природоохоронних заходів Одеської регіональної комплексної програми з охорони довкілля на 2020-2021 роки затвердженої рішенням Одеської обласної ради від 20 гр</w:t>
            </w:r>
            <w:r w:rsidR="00CD4FC4" w:rsidRPr="001829AE">
              <w:rPr>
                <w:rFonts w:ascii="Times New Roman" w:hAnsi="Times New Roman" w:cs="Times New Roman"/>
              </w:rPr>
              <w:t xml:space="preserve">удня 2019 року № 1165-VIІ (зі </w:t>
            </w:r>
            <w:r w:rsidRPr="001829AE">
              <w:rPr>
                <w:rFonts w:ascii="Times New Roman" w:hAnsi="Times New Roman" w:cs="Times New Roman"/>
              </w:rPr>
              <w:t>змінами</w:t>
            </w:r>
            <w:r w:rsidR="00CD4FC4" w:rsidRPr="001829AE">
              <w:rPr>
                <w:rFonts w:ascii="Times New Roman" w:hAnsi="Times New Roman" w:cs="Times New Roman"/>
              </w:rPr>
              <w:t>)</w:t>
            </w:r>
            <w:r w:rsidRPr="001829AE">
              <w:rPr>
                <w:rFonts w:ascii="Times New Roman" w:hAnsi="Times New Roman" w:cs="Times New Roman"/>
              </w:rPr>
              <w:t xml:space="preserve"> протягом 2020-2021 років не здійснювалось.</w:t>
            </w:r>
          </w:p>
          <w:p w14:paraId="3C6B555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Департамент фінансів облдержадміністрації.</w:t>
            </w:r>
          </w:p>
          <w:p w14:paraId="7CB5B83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даний захід не фінансувався.</w:t>
            </w:r>
          </w:p>
        </w:tc>
      </w:tr>
      <w:tr w:rsidR="00DD2D29" w:rsidRPr="001829AE" w14:paraId="3FE0D68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C884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6F94F0A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 не досягнуто.</w:t>
            </w:r>
          </w:p>
        </w:tc>
      </w:tr>
      <w:tr w:rsidR="00DD2D29" w:rsidRPr="001829AE" w14:paraId="132A0B17"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F92411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18D7357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Одеська регіональна комплексна програма з охорони довкілля на 2020-2021 роки, затверджена рішенням Одеської обласної ради від 20 грудня 2019 року № 1165-VIІ</w:t>
            </w:r>
          </w:p>
        </w:tc>
      </w:tr>
      <w:tr w:rsidR="00DD2D29" w:rsidRPr="001829AE" w14:paraId="196A904D"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83F6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4A6432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Розроблення документації із землеустрою з організації та встановлення меж територій та об’єктів природно-заповідного фонду (ПЗФ) та заходи щодо внесення відомостей до Державного земельного кадастру</w:t>
            </w:r>
          </w:p>
        </w:tc>
      </w:tr>
      <w:tr w:rsidR="00DD2D29" w:rsidRPr="001829AE" w14:paraId="0C6B27E2"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E93B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DE6BB97" w14:textId="51F07BE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Засмічення пластиком та іншими побутовими відходами.</w:t>
            </w:r>
          </w:p>
          <w:p w14:paraId="37B741F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w:t>
            </w:r>
          </w:p>
        </w:tc>
      </w:tr>
      <w:tr w:rsidR="00DD2D29" w:rsidRPr="001829AE" w14:paraId="7E874CB2"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5B99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590D509C"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6EDA5573" w14:textId="17C4716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державного бюджету – 300,0 </w:t>
            </w:r>
            <w:r w:rsidR="00164E17" w:rsidRPr="001829AE">
              <w:rPr>
                <w:rFonts w:ascii="Times New Roman" w:hAnsi="Times New Roman" w:cs="Times New Roman"/>
              </w:rPr>
              <w:t xml:space="preserve">тис. </w:t>
            </w:r>
            <w:r w:rsidR="00CD4FC4" w:rsidRPr="001829AE">
              <w:rPr>
                <w:rFonts w:ascii="Times New Roman" w:hAnsi="Times New Roman" w:cs="Times New Roman"/>
              </w:rPr>
              <w:t>грн, обласного бюджету – 1</w:t>
            </w:r>
            <w:r w:rsidRPr="001829AE">
              <w:rPr>
                <w:rFonts w:ascii="Times New Roman" w:hAnsi="Times New Roman" w:cs="Times New Roman"/>
              </w:rPr>
              <w:t xml:space="preserve">200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490D026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Даний захід є серед переліку заходів, які фінансувалися протягом 2020 року в рамках Програми. </w:t>
            </w:r>
          </w:p>
          <w:p w14:paraId="132128C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Пояснювальною запискою до Програми від Департаменту екології та природних ресурсів Одеської ОДА, вказано, що даний захід продовжує виконуватися. </w:t>
            </w:r>
          </w:p>
          <w:p w14:paraId="7A25C5C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Департамент екології та природних ресурсів облдержадміністрації.</w:t>
            </w:r>
          </w:p>
          <w:p w14:paraId="1620AC8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даний захід було профінансовано на суму 524,948 тис. грн за рахунок обласного бюджету.</w:t>
            </w:r>
          </w:p>
        </w:tc>
      </w:tr>
      <w:tr w:rsidR="00DD2D29" w:rsidRPr="001829AE" w14:paraId="0104878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6357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488DBFD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частково.</w:t>
            </w:r>
          </w:p>
        </w:tc>
      </w:tr>
      <w:tr w:rsidR="00DD2D29" w:rsidRPr="001829AE" w14:paraId="066ECD44"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25CEF36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0F5D396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Одеська регіональна комплексна програма з охорони довкілля на 2020-2021 роки, затверджена рішенням Одеської обласної ради від 20 грудня 2019 року № 1165-VIІ</w:t>
            </w:r>
          </w:p>
        </w:tc>
      </w:tr>
      <w:tr w:rsidR="00DD2D29" w:rsidRPr="001829AE" w14:paraId="6C7D819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55A1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51D34C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Реконструкція з’єднувального каналу між </w:t>
            </w:r>
            <w:proofErr w:type="spellStart"/>
            <w:r w:rsidRPr="001829AE">
              <w:rPr>
                <w:rFonts w:ascii="Times New Roman" w:hAnsi="Times New Roman" w:cs="Times New Roman"/>
              </w:rPr>
              <w:t>Тилігульським</w:t>
            </w:r>
            <w:proofErr w:type="spellEnd"/>
            <w:r w:rsidRPr="001829AE">
              <w:rPr>
                <w:rFonts w:ascii="Times New Roman" w:hAnsi="Times New Roman" w:cs="Times New Roman"/>
              </w:rPr>
              <w:t xml:space="preserve"> лиманом та Чорним морем на території Комінтернівського району Одеської області</w:t>
            </w:r>
          </w:p>
        </w:tc>
      </w:tr>
      <w:tr w:rsidR="00DD2D29" w:rsidRPr="001829AE" w14:paraId="541697C6"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06D0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Відповідність  природоохоронного заходу головним водно-екологічним </w:t>
            </w:r>
            <w:r w:rsidRPr="001829AE">
              <w:rPr>
                <w:rFonts w:ascii="Times New Roman" w:hAnsi="Times New Roman" w:cs="Times New Roman"/>
              </w:rPr>
              <w:lastRenderedPageBreak/>
              <w:t>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DC32E7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Питання щодо взаємозв’язку кількості і якості вод пов’язаних зі зміною клімату.</w:t>
            </w:r>
          </w:p>
          <w:p w14:paraId="33DA2FF2" w14:textId="11CE72A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Засмічення пластиком та іншими побутовими відходами.</w:t>
            </w:r>
          </w:p>
          <w:p w14:paraId="546E30E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w:t>
            </w:r>
          </w:p>
          <w:p w14:paraId="7BE3253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w:t>
            </w: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 xml:space="preserve"> лиман UA_M5.8_0220</w:t>
            </w:r>
          </w:p>
        </w:tc>
      </w:tr>
      <w:tr w:rsidR="00DD2D29" w:rsidRPr="001829AE" w14:paraId="7D12504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9720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 xml:space="preserve">Виконання природоохоронного заходів та його фінансування </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827597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3.8. Програми.</w:t>
            </w:r>
          </w:p>
          <w:p w14:paraId="08A11B68" w14:textId="0341EDBF"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державного бюджету – 35557,9 тис. </w:t>
            </w:r>
            <w:r w:rsidR="006C1802" w:rsidRPr="001829AE">
              <w:rPr>
                <w:rFonts w:ascii="Times New Roman" w:hAnsi="Times New Roman" w:cs="Times New Roman"/>
              </w:rPr>
              <w:t xml:space="preserve">грн </w:t>
            </w:r>
            <w:r w:rsidR="00CD4FC4" w:rsidRPr="001829AE">
              <w:rPr>
                <w:rFonts w:ascii="Times New Roman" w:hAnsi="Times New Roman" w:cs="Times New Roman"/>
              </w:rPr>
              <w:t>, з обласного бюджету – 9</w:t>
            </w:r>
            <w:r w:rsidRPr="001829AE">
              <w:rPr>
                <w:rFonts w:ascii="Times New Roman" w:hAnsi="Times New Roman" w:cs="Times New Roman"/>
              </w:rPr>
              <w:t xml:space="preserve">613,566  </w:t>
            </w:r>
            <w:proofErr w:type="spellStart"/>
            <w:r w:rsidRPr="001829AE">
              <w:rPr>
                <w:rFonts w:ascii="Times New Roman" w:hAnsi="Times New Roman" w:cs="Times New Roman"/>
              </w:rPr>
              <w:t>тис.</w:t>
            </w:r>
            <w:r w:rsidR="006C1802" w:rsidRPr="001829AE">
              <w:rPr>
                <w:rFonts w:ascii="Times New Roman" w:hAnsi="Times New Roman" w:cs="Times New Roman"/>
              </w:rPr>
              <w:t>грн</w:t>
            </w:r>
            <w:proofErr w:type="spellEnd"/>
            <w:r w:rsidR="006C1802" w:rsidRPr="001829AE">
              <w:rPr>
                <w:rFonts w:ascii="Times New Roman" w:hAnsi="Times New Roman" w:cs="Times New Roman"/>
              </w:rPr>
              <w:t xml:space="preserve"> </w:t>
            </w:r>
            <w:r w:rsidRPr="001829AE">
              <w:rPr>
                <w:rFonts w:ascii="Times New Roman" w:hAnsi="Times New Roman" w:cs="Times New Roman"/>
              </w:rPr>
              <w:t xml:space="preserve"> </w:t>
            </w:r>
          </w:p>
          <w:p w14:paraId="27A52D17" w14:textId="5860446F"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Головними виконавцями заходу є </w:t>
            </w:r>
            <w:r w:rsidR="001517E1" w:rsidRPr="001829AE">
              <w:rPr>
                <w:rFonts w:ascii="Times New Roman" w:hAnsi="Times New Roman" w:cs="Times New Roman"/>
              </w:rPr>
              <w:t>Д</w:t>
            </w:r>
            <w:r w:rsidRPr="001829AE">
              <w:rPr>
                <w:rFonts w:ascii="Times New Roman" w:hAnsi="Times New Roman" w:cs="Times New Roman"/>
              </w:rPr>
              <w:t>епартамент екології та природних ресурсів облдержадміністрації та КП «Регіональний ландшафтний парк «</w:t>
            </w:r>
            <w:proofErr w:type="spellStart"/>
            <w:r w:rsidRPr="001829AE">
              <w:rPr>
                <w:rFonts w:ascii="Times New Roman" w:hAnsi="Times New Roman" w:cs="Times New Roman"/>
              </w:rPr>
              <w:t>Тилігульський</w:t>
            </w:r>
            <w:proofErr w:type="spellEnd"/>
            <w:r w:rsidRPr="001829AE">
              <w:rPr>
                <w:rFonts w:ascii="Times New Roman" w:hAnsi="Times New Roman" w:cs="Times New Roman"/>
              </w:rPr>
              <w:t>».</w:t>
            </w:r>
          </w:p>
          <w:p w14:paraId="06BF89B3" w14:textId="3F9CA5AE"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Даний захід профінансовано у 2021 році з обласного бюджету на суму 2170,0 тис. </w:t>
            </w:r>
            <w:r w:rsidR="006C1802" w:rsidRPr="001829AE">
              <w:rPr>
                <w:rFonts w:ascii="Times New Roman" w:hAnsi="Times New Roman" w:cs="Times New Roman"/>
              </w:rPr>
              <w:t xml:space="preserve">грн </w:t>
            </w:r>
          </w:p>
        </w:tc>
      </w:tr>
      <w:tr w:rsidR="00DD2D29" w:rsidRPr="001829AE" w14:paraId="2CEC8A1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F5D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76C98B2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0B2A41B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97AB1A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42FD517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розвитку земельних відносин та охорони земель на 2016-2020 роки, затверджена рішенням Одеської обласної ради від 21 грудня 2015 року № 39-VІI.</w:t>
            </w:r>
          </w:p>
        </w:tc>
      </w:tr>
      <w:tr w:rsidR="00DD2D29" w:rsidRPr="001829AE" w14:paraId="2C1FE92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869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7C538B9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Раціональне використання та охорона земельних ресурсів.</w:t>
            </w:r>
          </w:p>
        </w:tc>
      </w:tr>
      <w:tr w:rsidR="00DD2D29" w:rsidRPr="001829AE" w14:paraId="2690DE0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0D61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5561DE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tc>
      </w:tr>
      <w:tr w:rsidR="00DD2D29" w:rsidRPr="001829AE" w14:paraId="040F95C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1D68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1AFF726"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6A93B2F" w14:textId="7337DE7E"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Загальний обсяг фінансових ресурсів, необхідних для реалізації Програми, всього, 40870,8 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і все за рахунок коштів місцевого бюджету й обласного в тому числі. </w:t>
            </w:r>
          </w:p>
          <w:p w14:paraId="75502D6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У 2019 році на реалізацію заходів Програми було передбачено - 4079,72 тис. грн з обласного бюджету. </w:t>
            </w:r>
          </w:p>
          <w:p w14:paraId="1FEA8C2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Нажаль роботи з даного проекту, зокрема винесення в натуру меж земельного фонду розпочаті в 2017 році, так і не були завершені через відсутність фінансування. </w:t>
            </w:r>
          </w:p>
        </w:tc>
      </w:tr>
      <w:tr w:rsidR="00DD2D29" w:rsidRPr="001829AE" w14:paraId="0C1326B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2A6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4BFB8B1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14319682"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55C18AB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7CF3131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732F56F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7B1A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E16FE8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Упорядкування джерел питного водопостачання</w:t>
            </w:r>
          </w:p>
        </w:tc>
      </w:tr>
      <w:tr w:rsidR="00DD2D29" w:rsidRPr="001829AE" w14:paraId="280DE2FD"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8E87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0E6C400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69E0478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5C258FE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569E57F5"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D0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54501750"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F9B31F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Охорона джерел питного водопостачання. </w:t>
            </w:r>
          </w:p>
          <w:p w14:paraId="1FD91C7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водозаборів, на яких буде упорядковано зони санітарної охорони джерел питного водопостачання.</w:t>
            </w:r>
          </w:p>
          <w:p w14:paraId="6725B02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водозаборів має бути 88. </w:t>
            </w:r>
          </w:p>
          <w:p w14:paraId="2BE2FD5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12 водозаборів, 2022 – 24, 2023 – 26 та 2024 – 26 водозаборів. </w:t>
            </w:r>
          </w:p>
          <w:p w14:paraId="3E1CD4A8" w14:textId="2D19D9E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за рахунок р</w:t>
            </w:r>
            <w:r w:rsidR="00CD4FC4" w:rsidRPr="001829AE">
              <w:rPr>
                <w:rFonts w:ascii="Times New Roman" w:hAnsi="Times New Roman" w:cs="Times New Roman"/>
              </w:rPr>
              <w:t>айонних та міських бюджетів (16</w:t>
            </w:r>
            <w:r w:rsidRPr="001829AE">
              <w:rPr>
                <w:rFonts w:ascii="Times New Roman" w:hAnsi="Times New Roman" w:cs="Times New Roman"/>
              </w:rPr>
              <w:t>400, 0 грн), а також за рахунок бюджетів сіл, селищ, міст районного значе</w:t>
            </w:r>
            <w:r w:rsidR="00CD4FC4" w:rsidRPr="001829AE">
              <w:rPr>
                <w:rFonts w:ascii="Times New Roman" w:hAnsi="Times New Roman" w:cs="Times New Roman"/>
              </w:rPr>
              <w:t>ння, територіальних громад  (13</w:t>
            </w:r>
            <w:r w:rsidRPr="001829AE">
              <w:rPr>
                <w:rFonts w:ascii="Times New Roman" w:hAnsi="Times New Roman" w:cs="Times New Roman"/>
              </w:rPr>
              <w:t xml:space="preserve">100,0 грн), та інших джерел </w:t>
            </w:r>
            <w:r w:rsidR="00CD4FC4" w:rsidRPr="001829AE">
              <w:rPr>
                <w:rFonts w:ascii="Times New Roman" w:hAnsi="Times New Roman" w:cs="Times New Roman"/>
              </w:rPr>
              <w:t>(20</w:t>
            </w:r>
            <w:r w:rsidRPr="001829AE">
              <w:rPr>
                <w:rFonts w:ascii="Times New Roman" w:hAnsi="Times New Roman" w:cs="Times New Roman"/>
              </w:rPr>
              <w:t xml:space="preserve">000,0 грн). </w:t>
            </w:r>
          </w:p>
          <w:p w14:paraId="73170EC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678FA6F1"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13B4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2B6BF48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4CDE02B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D04609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7BFA500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443E819F"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A702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D4D944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Будівництво та реконструкція водозабірних споруд із застосуванням новітніх технологій та обладнання </w:t>
            </w:r>
          </w:p>
        </w:tc>
      </w:tr>
      <w:tr w:rsidR="00DD2D29" w:rsidRPr="001829AE" w14:paraId="0670E22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F871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61EDEDB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7FC4A0E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355E871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1AC3F994"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0F4D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0DDD3EB"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917A2D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Охорона джерел питного водопостачання. </w:t>
            </w:r>
          </w:p>
          <w:p w14:paraId="3ACF862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водозабірних споруд, які будуть побудовані та реконструйовані.</w:t>
            </w:r>
          </w:p>
          <w:p w14:paraId="465A2A6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водозабірних споруд має бути 253. </w:t>
            </w:r>
          </w:p>
          <w:p w14:paraId="0C1ABAD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36 споруд, 2022 – 59, 2023 – 68 та 2024 – 90 споруд. </w:t>
            </w:r>
          </w:p>
          <w:p w14:paraId="787FA89E" w14:textId="21FC12E8"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за рахунок р</w:t>
            </w:r>
            <w:r w:rsidR="00CD4FC4" w:rsidRPr="001829AE">
              <w:rPr>
                <w:rFonts w:ascii="Times New Roman" w:hAnsi="Times New Roman" w:cs="Times New Roman"/>
              </w:rPr>
              <w:t>айонних та міських бюджетів (34</w:t>
            </w:r>
            <w:r w:rsidRPr="001829AE">
              <w:rPr>
                <w:rFonts w:ascii="Times New Roman" w:hAnsi="Times New Roman" w:cs="Times New Roman"/>
              </w:rPr>
              <w:t>500, 0 грн), а також за рахунок бюджетів сіл, селищ, міст районного значення, тери</w:t>
            </w:r>
            <w:r w:rsidR="00CD4FC4" w:rsidRPr="001829AE">
              <w:rPr>
                <w:rFonts w:ascii="Times New Roman" w:hAnsi="Times New Roman" w:cs="Times New Roman"/>
              </w:rPr>
              <w:t>торіальних громад  (11700,0 грн), та інших джерел (48</w:t>
            </w:r>
            <w:r w:rsidRPr="001829AE">
              <w:rPr>
                <w:rFonts w:ascii="Times New Roman" w:hAnsi="Times New Roman" w:cs="Times New Roman"/>
              </w:rPr>
              <w:t xml:space="preserve">300,0 грн). </w:t>
            </w:r>
          </w:p>
          <w:p w14:paraId="5474AAA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347F03D4"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A509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auto"/>
          </w:tcPr>
          <w:p w14:paraId="1D03C3E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71FE0A9F"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7C2BB7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549EFA8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75FD9E9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A601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6F74FC3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Впровадження станцій (установок) доочищення питної води у системах централізованого водопостачання, насамперед для водозабезпечення дошкільних, шкільних і лікувальних закладів, зокрема у сільських населених пунктах, та облаштування пунктів розливу питної води з доставкою її спеціальним автотранспортом</w:t>
            </w:r>
          </w:p>
        </w:tc>
      </w:tr>
      <w:tr w:rsidR="00DD2D29" w:rsidRPr="001829AE" w14:paraId="43E5BD1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A701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46BA6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00EDF53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tc>
      </w:tr>
      <w:tr w:rsidR="00DD2D29" w:rsidRPr="001829AE" w14:paraId="32A34E8D"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2E67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21A0CF8E"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3147506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Напрям діяльності програми – Доведення якості питної води до встановлених нормативів.</w:t>
            </w:r>
          </w:p>
          <w:p w14:paraId="17E372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станцій (установок) доочищення питної води у системах централізованого питного водопостачання та пунктах розливу питної води, які планується впровадити.</w:t>
            </w:r>
          </w:p>
          <w:p w14:paraId="0BA2F95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станцій (установок) має бути 36. </w:t>
            </w:r>
          </w:p>
          <w:p w14:paraId="06451EC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0 споруд, 2022 – 9, 2023 – 11 та 2024 – 18 станцій. </w:t>
            </w:r>
          </w:p>
          <w:p w14:paraId="24BAA8C3" w14:textId="70384CA1"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з</w:t>
            </w:r>
            <w:r w:rsidR="00CD4FC4" w:rsidRPr="001829AE">
              <w:rPr>
                <w:rFonts w:ascii="Times New Roman" w:hAnsi="Times New Roman" w:cs="Times New Roman"/>
              </w:rPr>
              <w:t>а рахунок державного бюджету (9</w:t>
            </w:r>
            <w:r w:rsidRPr="001829AE">
              <w:rPr>
                <w:rFonts w:ascii="Times New Roman" w:hAnsi="Times New Roman" w:cs="Times New Roman"/>
              </w:rPr>
              <w:t>000,0 грн), районних та міськ</w:t>
            </w:r>
            <w:r w:rsidR="00CD4FC4" w:rsidRPr="001829AE">
              <w:rPr>
                <w:rFonts w:ascii="Times New Roman" w:hAnsi="Times New Roman" w:cs="Times New Roman"/>
              </w:rPr>
              <w:t>их бюджетів (33</w:t>
            </w:r>
            <w:r w:rsidRPr="001829AE">
              <w:rPr>
                <w:rFonts w:ascii="Times New Roman" w:hAnsi="Times New Roman" w:cs="Times New Roman"/>
              </w:rPr>
              <w:t>000, 0 грн), а також за рахунок бюджетів сіл, селищ, міст районного значе</w:t>
            </w:r>
            <w:r w:rsidR="00CD4FC4" w:rsidRPr="001829AE">
              <w:rPr>
                <w:rFonts w:ascii="Times New Roman" w:hAnsi="Times New Roman" w:cs="Times New Roman"/>
              </w:rPr>
              <w:t>ння, територіальних громад  (49500,0 грн), та інших джерел (7</w:t>
            </w:r>
            <w:r w:rsidRPr="001829AE">
              <w:rPr>
                <w:rFonts w:ascii="Times New Roman" w:hAnsi="Times New Roman" w:cs="Times New Roman"/>
              </w:rPr>
              <w:t xml:space="preserve">600,0 грн). </w:t>
            </w:r>
          </w:p>
          <w:p w14:paraId="27E90CF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Протягом 2021 року, згідно з Програмою, фінансування даного заходу не здійснювалося. </w:t>
            </w:r>
          </w:p>
        </w:tc>
      </w:tr>
      <w:tr w:rsidR="00DD2D29" w:rsidRPr="001829AE" w14:paraId="3F25243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9438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046F5BE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1C1672C1"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0EEB9C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7FD4A6F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21742FF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D16E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Назва природоохоронного заходу загальнодержавної цільової програми </w:t>
            </w:r>
            <w:r w:rsidRPr="001829AE">
              <w:rPr>
                <w:rFonts w:ascii="Times New Roman" w:hAnsi="Times New Roman" w:cs="Times New Roman"/>
              </w:rPr>
              <w:lastRenderedPageBreak/>
              <w:t>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56A5608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Інвентаризація каналізаційних очисних споруд</w:t>
            </w:r>
          </w:p>
        </w:tc>
      </w:tr>
      <w:tr w:rsidR="00DD2D29" w:rsidRPr="001829AE" w14:paraId="56070837"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127A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073AA3A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6FA53F2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31744EF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4B37002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30AA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94DBA35"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45ED6CE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Доведення якості питної води до встановлених нормативів. </w:t>
            </w:r>
          </w:p>
          <w:p w14:paraId="4077B81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каналізаційних очисних споруд, які планується інвентаризувати.</w:t>
            </w:r>
          </w:p>
          <w:p w14:paraId="4BDEA3A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очисних споруд має бути 15. </w:t>
            </w:r>
          </w:p>
          <w:p w14:paraId="3738E7D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0 споруд, 2022 – 2, 2023 – 4 та 2024 – 9 споруд. </w:t>
            </w:r>
          </w:p>
          <w:p w14:paraId="1D237A27" w14:textId="6CBD134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здійснюється за рахунок </w:t>
            </w:r>
            <w:r w:rsidR="001E5827" w:rsidRPr="001829AE">
              <w:rPr>
                <w:rFonts w:ascii="Times New Roman" w:hAnsi="Times New Roman" w:cs="Times New Roman"/>
              </w:rPr>
              <w:t>районних та міських бюджетів (2</w:t>
            </w:r>
            <w:r w:rsidRPr="001829AE">
              <w:rPr>
                <w:rFonts w:ascii="Times New Roman" w:hAnsi="Times New Roman" w:cs="Times New Roman"/>
              </w:rPr>
              <w:t>000, 0 грн), а також за рахунок бюджетів сіл, селищ, міст районного знач</w:t>
            </w:r>
            <w:r w:rsidR="001E5827" w:rsidRPr="001829AE">
              <w:rPr>
                <w:rFonts w:ascii="Times New Roman" w:hAnsi="Times New Roman" w:cs="Times New Roman"/>
              </w:rPr>
              <w:t>ення, територіальних громад  (3300,0 грн), та інших джерел (4</w:t>
            </w:r>
            <w:r w:rsidRPr="001829AE">
              <w:rPr>
                <w:rFonts w:ascii="Times New Roman" w:hAnsi="Times New Roman" w:cs="Times New Roman"/>
              </w:rPr>
              <w:t xml:space="preserve">500,0 грн). </w:t>
            </w:r>
          </w:p>
          <w:p w14:paraId="7511E97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Протягом 2021 року, згідно з Програмою, фінансування даного заходу не здійснювалося.</w:t>
            </w:r>
          </w:p>
        </w:tc>
      </w:tr>
      <w:tr w:rsidR="00DD2D29" w:rsidRPr="001829AE" w14:paraId="7A7C91B4"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EBF2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08C7F7D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0AFA00C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7EE9DF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382F55C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1503C17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D354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3F0B95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та реконструкція водопровідних та каналізаційних очисних споруд із застосуванням новітніх технологій та обладнання</w:t>
            </w:r>
          </w:p>
        </w:tc>
      </w:tr>
      <w:tr w:rsidR="00DD2D29" w:rsidRPr="001829AE" w14:paraId="2BD6EB7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27B5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61E211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38CE8F4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675B123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12EA7287"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467D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7CE03F46"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41E86C0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Доведення якості питної води до встановлених нормативів. </w:t>
            </w:r>
          </w:p>
          <w:p w14:paraId="0C84E4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очисних споруд, які планується побудувати та реконструювати.</w:t>
            </w:r>
          </w:p>
          <w:p w14:paraId="614FC55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очисних споруд має бути 14. </w:t>
            </w:r>
          </w:p>
          <w:p w14:paraId="4C51B77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1 споруд, 2022 – 3, 2023 – 5 та 2024 – 5 споруд. </w:t>
            </w:r>
          </w:p>
          <w:p w14:paraId="75F8913E" w14:textId="73F641C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здійснюється за </w:t>
            </w:r>
            <w:r w:rsidR="001E5827" w:rsidRPr="001829AE">
              <w:rPr>
                <w:rFonts w:ascii="Times New Roman" w:hAnsi="Times New Roman" w:cs="Times New Roman"/>
              </w:rPr>
              <w:t>рахунок державного бюджету (260</w:t>
            </w:r>
            <w:r w:rsidRPr="001829AE">
              <w:rPr>
                <w:rFonts w:ascii="Times New Roman" w:hAnsi="Times New Roman" w:cs="Times New Roman"/>
              </w:rPr>
              <w:t>000,0 грн) р</w:t>
            </w:r>
            <w:r w:rsidR="001E5827" w:rsidRPr="001829AE">
              <w:rPr>
                <w:rFonts w:ascii="Times New Roman" w:hAnsi="Times New Roman" w:cs="Times New Roman"/>
              </w:rPr>
              <w:t>айонних та міських бюджетів (90</w:t>
            </w:r>
            <w:r w:rsidRPr="001829AE">
              <w:rPr>
                <w:rFonts w:ascii="Times New Roman" w:hAnsi="Times New Roman" w:cs="Times New Roman"/>
              </w:rPr>
              <w:t>000, 0 грн), а також за рахунок бюджетів сіл, селищ, міст районного значе</w:t>
            </w:r>
            <w:r w:rsidR="001E5827" w:rsidRPr="001829AE">
              <w:rPr>
                <w:rFonts w:ascii="Times New Roman" w:hAnsi="Times New Roman" w:cs="Times New Roman"/>
              </w:rPr>
              <w:t>ння, територіальних громад  (44600,0 грн), та інших джерел (42</w:t>
            </w:r>
            <w:r w:rsidRPr="001829AE">
              <w:rPr>
                <w:rFonts w:ascii="Times New Roman" w:hAnsi="Times New Roman" w:cs="Times New Roman"/>
              </w:rPr>
              <w:t xml:space="preserve">000,0 грн). </w:t>
            </w:r>
          </w:p>
          <w:p w14:paraId="5BE8F42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6E96520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8650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5988C26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57A61961"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7D630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0EFE94F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0FA267A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880E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EE699A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Розроблення схем оптимізації роботи систем централізованого водопостачання та водовідведення</w:t>
            </w:r>
          </w:p>
        </w:tc>
      </w:tr>
      <w:tr w:rsidR="00DD2D29" w:rsidRPr="001829AE" w14:paraId="5389E7F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02BE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3E51A89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DBCA67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294B946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6C777DA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5152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2E59168B"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2AC28DC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 xml:space="preserve">Напрям діяльності програми – Доведення якості питної води до встановлених нормативів. </w:t>
            </w:r>
          </w:p>
          <w:p w14:paraId="04C565A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Показником виконання заходу є кількість схем оптимізації роботи систем централізованого водопостачання та водовідведення, які планується розробити.</w:t>
            </w:r>
          </w:p>
          <w:p w14:paraId="23DA970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схем має бути 22. </w:t>
            </w:r>
          </w:p>
          <w:p w14:paraId="13DFF68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2 схеми, 2022 – 6, 2023 – 6 та 2024 – 8 схем. </w:t>
            </w:r>
          </w:p>
          <w:p w14:paraId="12025C5D" w14:textId="2751279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за рахунок р</w:t>
            </w:r>
            <w:r w:rsidR="001E5827" w:rsidRPr="001829AE">
              <w:rPr>
                <w:rFonts w:ascii="Times New Roman" w:hAnsi="Times New Roman" w:cs="Times New Roman"/>
              </w:rPr>
              <w:t>айонних та міських бюджетів (40</w:t>
            </w:r>
            <w:r w:rsidRPr="001829AE">
              <w:rPr>
                <w:rFonts w:ascii="Times New Roman" w:hAnsi="Times New Roman" w:cs="Times New Roman"/>
              </w:rPr>
              <w:t>200, 0 грн), а також за рахунок бюджетів сіл, селищ, міст районного значення, т</w:t>
            </w:r>
            <w:r w:rsidR="001E5827" w:rsidRPr="001829AE">
              <w:rPr>
                <w:rFonts w:ascii="Times New Roman" w:hAnsi="Times New Roman" w:cs="Times New Roman"/>
              </w:rPr>
              <w:t>ериторіальних громад  (12400,0 грн), та інших джерел (8</w:t>
            </w:r>
            <w:r w:rsidRPr="001829AE">
              <w:rPr>
                <w:rFonts w:ascii="Times New Roman" w:hAnsi="Times New Roman" w:cs="Times New Roman"/>
              </w:rPr>
              <w:t xml:space="preserve">210,0 грн). </w:t>
            </w:r>
          </w:p>
          <w:p w14:paraId="7F9E06C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3BACF276"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B41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3BC58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2238E0D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74DE7BB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163C4BE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477E6F6B"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7797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4E9BBBB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Оснащення лабораторій контролю якості води та стічних вод сучасним контрольно-аналітичним обладнанням</w:t>
            </w:r>
          </w:p>
        </w:tc>
      </w:tr>
      <w:tr w:rsidR="00DD2D29" w:rsidRPr="001829AE" w14:paraId="19B221B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53E5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0AB4E9E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97EA83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6B077F7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4AA0A4D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464B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65978C8"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717B6D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Доведення якості питної води до встановлених нормативів. </w:t>
            </w:r>
          </w:p>
          <w:p w14:paraId="272456A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лабораторій, які будуть оснащені сучасним обладнанням.</w:t>
            </w:r>
          </w:p>
          <w:p w14:paraId="381C79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очисних лабораторій має бути 8. </w:t>
            </w:r>
          </w:p>
          <w:p w14:paraId="3763103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0 лабораторій, 2022 – 2, 2023 – 3 та 2024 – 3 лабораторії. </w:t>
            </w:r>
          </w:p>
          <w:p w14:paraId="6E710024" w14:textId="25D025F0"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повн</w:t>
            </w:r>
            <w:r w:rsidR="001E5827" w:rsidRPr="001829AE">
              <w:rPr>
                <w:rFonts w:ascii="Times New Roman" w:hAnsi="Times New Roman" w:cs="Times New Roman"/>
              </w:rPr>
              <w:t>істю за рахунок інших джерел (8</w:t>
            </w:r>
            <w:r w:rsidRPr="001829AE">
              <w:rPr>
                <w:rFonts w:ascii="Times New Roman" w:hAnsi="Times New Roman" w:cs="Times New Roman"/>
              </w:rPr>
              <w:t xml:space="preserve">500,0 грн). </w:t>
            </w:r>
          </w:p>
          <w:p w14:paraId="001F44D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Протягом 2021 року, згідно з Програмою, фінансування даного заходу не здійснювалося.</w:t>
            </w:r>
          </w:p>
        </w:tc>
      </w:tr>
      <w:tr w:rsidR="00DD2D29" w:rsidRPr="001829AE" w14:paraId="34D196E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01FC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242EDC9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3BE2BF75"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795D92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7AB9905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3D95BCD6"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7B65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627BAC8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Будівництво, реконструкція, ремонт мереж централізованого водопостачання </w:t>
            </w:r>
          </w:p>
        </w:tc>
      </w:tr>
      <w:tr w:rsidR="00DD2D29" w:rsidRPr="001829AE" w14:paraId="754A6D00"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A2DC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4E3A91B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37F6023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73BEAE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7796AB0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4993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39B631A3"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D9B1A9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Покращення забезпеченості централізованим водопостачанням та водовідведенням. </w:t>
            </w:r>
          </w:p>
          <w:p w14:paraId="6257438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протяжність мереж централізованого водопостачання, які планується збудувати, реконструювати, відремонтувати.</w:t>
            </w:r>
          </w:p>
          <w:p w14:paraId="48C59E5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протяжність таких мереж буде становити 478 км. </w:t>
            </w:r>
          </w:p>
          <w:p w14:paraId="6058D18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92 км, 2022 – 126, 2023 – 130 та 2024 – 130 км. </w:t>
            </w:r>
          </w:p>
          <w:p w14:paraId="4A6A813B" w14:textId="4F59CFF0"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здійснюється за </w:t>
            </w:r>
            <w:r w:rsidR="001E5827" w:rsidRPr="001829AE">
              <w:rPr>
                <w:rFonts w:ascii="Times New Roman" w:hAnsi="Times New Roman" w:cs="Times New Roman"/>
              </w:rPr>
              <w:t>рахунок державного бюджету (115</w:t>
            </w:r>
            <w:r w:rsidRPr="001829AE">
              <w:rPr>
                <w:rFonts w:ascii="Times New Roman" w:hAnsi="Times New Roman" w:cs="Times New Roman"/>
              </w:rPr>
              <w:t>000,0 грн), р</w:t>
            </w:r>
            <w:r w:rsidR="001E5827" w:rsidRPr="001829AE">
              <w:rPr>
                <w:rFonts w:ascii="Times New Roman" w:hAnsi="Times New Roman" w:cs="Times New Roman"/>
              </w:rPr>
              <w:t>айонних та міських бюджетів (56000,</w:t>
            </w:r>
            <w:r w:rsidRPr="001829AE">
              <w:rPr>
                <w:rFonts w:ascii="Times New Roman" w:hAnsi="Times New Roman" w:cs="Times New Roman"/>
              </w:rPr>
              <w:t xml:space="preserve">0 грн), а також за рахунок бюджетів сіл, селищ, міст районного </w:t>
            </w:r>
            <w:r w:rsidRPr="001829AE">
              <w:rPr>
                <w:rFonts w:ascii="Times New Roman" w:hAnsi="Times New Roman" w:cs="Times New Roman"/>
              </w:rPr>
              <w:lastRenderedPageBreak/>
              <w:t>значен</w:t>
            </w:r>
            <w:r w:rsidR="001E5827" w:rsidRPr="001829AE">
              <w:rPr>
                <w:rFonts w:ascii="Times New Roman" w:hAnsi="Times New Roman" w:cs="Times New Roman"/>
              </w:rPr>
              <w:t>ня, територіальних громад  (118000,0 грн), та інших джерел (72</w:t>
            </w:r>
            <w:r w:rsidRPr="001829AE">
              <w:rPr>
                <w:rFonts w:ascii="Times New Roman" w:hAnsi="Times New Roman" w:cs="Times New Roman"/>
              </w:rPr>
              <w:t xml:space="preserve">000,0 грн). </w:t>
            </w:r>
          </w:p>
          <w:p w14:paraId="72EC8AD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6B8ECCB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CE8D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57EE49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2A1217ED"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6051780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3075964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54BC9D8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CB08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347DAF5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реконструкція, ремонт мереж централізованого водовідведення.</w:t>
            </w:r>
          </w:p>
        </w:tc>
      </w:tr>
      <w:tr w:rsidR="00DD2D29" w:rsidRPr="001829AE" w14:paraId="4AD1C1C8"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5419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75E1A14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6BF625A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5D10066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551D54B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3E9E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6D30168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Покращення забезпеченості централізованим водопостачанням та водовідведенням. </w:t>
            </w:r>
          </w:p>
          <w:p w14:paraId="68DC54D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протяжність мереж централізованого водовідведення, які планується збудувати, реконструювати, відремонтувати.</w:t>
            </w:r>
          </w:p>
          <w:p w14:paraId="67B081D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протяжність таких мереж буде становити 165 км. </w:t>
            </w:r>
          </w:p>
          <w:p w14:paraId="79711F7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26 км, 2022 – 42, 2023 – 46 та 2024 – 51 км. </w:t>
            </w:r>
          </w:p>
          <w:p w14:paraId="03D111B1" w14:textId="6E1D40C3"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здійснюється за </w:t>
            </w:r>
            <w:r w:rsidR="001E5827" w:rsidRPr="001829AE">
              <w:rPr>
                <w:rFonts w:ascii="Times New Roman" w:hAnsi="Times New Roman" w:cs="Times New Roman"/>
              </w:rPr>
              <w:t>рахунок державного бюджету (107</w:t>
            </w:r>
            <w:r w:rsidRPr="001829AE">
              <w:rPr>
                <w:rFonts w:ascii="Times New Roman" w:hAnsi="Times New Roman" w:cs="Times New Roman"/>
              </w:rPr>
              <w:t>500,0 грн), р</w:t>
            </w:r>
            <w:r w:rsidR="001E5827" w:rsidRPr="001829AE">
              <w:rPr>
                <w:rFonts w:ascii="Times New Roman" w:hAnsi="Times New Roman" w:cs="Times New Roman"/>
              </w:rPr>
              <w:t>айонних та міських бюджетів (42</w:t>
            </w:r>
            <w:r w:rsidRPr="001829AE">
              <w:rPr>
                <w:rFonts w:ascii="Times New Roman" w:hAnsi="Times New Roman" w:cs="Times New Roman"/>
              </w:rPr>
              <w:t>000, 0 грн), а також за рахунок бюджетів сіл, селищ, міст районного значення, територіальних громад  (15</w:t>
            </w:r>
            <w:r w:rsidR="001E5827" w:rsidRPr="001829AE">
              <w:rPr>
                <w:rFonts w:ascii="Times New Roman" w:hAnsi="Times New Roman" w:cs="Times New Roman"/>
              </w:rPr>
              <w:t>800,0 грн), та інших джерел (49</w:t>
            </w:r>
            <w:r w:rsidRPr="001829AE">
              <w:rPr>
                <w:rFonts w:ascii="Times New Roman" w:hAnsi="Times New Roman" w:cs="Times New Roman"/>
              </w:rPr>
              <w:t xml:space="preserve">700,0 грн). </w:t>
            </w:r>
          </w:p>
          <w:p w14:paraId="06A077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5100698E"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8A56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3AFE835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6B26AD59"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7DE501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46B3649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«Питна вода Одещини» на 2021-2024 роки затверджена рішенням Одеської обласної ради від 16 квітня 2021 №141-VIII.</w:t>
            </w:r>
          </w:p>
        </w:tc>
      </w:tr>
      <w:tr w:rsidR="00DD2D29" w:rsidRPr="001829AE" w14:paraId="387BCAB8"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52DE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E4E2F5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Капітальний ремонт, реконструкція насосних станцій.</w:t>
            </w:r>
          </w:p>
        </w:tc>
      </w:tr>
      <w:tr w:rsidR="00DD2D29" w:rsidRPr="001829AE" w14:paraId="1D7C25AA"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CB6B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689A0AA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7896AA4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470ECA8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r w:rsidRPr="001829AE">
              <w:rPr>
                <w:rFonts w:ascii="Times New Roman" w:hAnsi="Times New Roman" w:cs="Times New Roman"/>
              </w:rPr>
              <w:tab/>
            </w:r>
          </w:p>
        </w:tc>
      </w:tr>
      <w:tr w:rsidR="00DD2D29" w:rsidRPr="001829AE" w14:paraId="3AFABDC2"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D99F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0AC85CD8"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439E82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Покращення забезпеченості централізованим водопостачанням та водовідведенням. </w:t>
            </w:r>
          </w:p>
          <w:p w14:paraId="32F657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Показником виконання заходу є кількість станцій, які планується </w:t>
            </w:r>
            <w:proofErr w:type="spellStart"/>
            <w:r w:rsidRPr="001829AE">
              <w:rPr>
                <w:rFonts w:ascii="Times New Roman" w:hAnsi="Times New Roman" w:cs="Times New Roman"/>
              </w:rPr>
              <w:t>капітально</w:t>
            </w:r>
            <w:proofErr w:type="spellEnd"/>
            <w:r w:rsidRPr="001829AE">
              <w:rPr>
                <w:rFonts w:ascii="Times New Roman" w:hAnsi="Times New Roman" w:cs="Times New Roman"/>
              </w:rPr>
              <w:t xml:space="preserve"> відремонтувати, реконструювати.</w:t>
            </w:r>
          </w:p>
          <w:p w14:paraId="2F7CADA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станцій буде 24. </w:t>
            </w:r>
          </w:p>
          <w:p w14:paraId="5D1E9C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4 станції, 2022 – 6, 2023 – 6 та 2024 – 8 станцій. </w:t>
            </w:r>
          </w:p>
          <w:p w14:paraId="7A75734C" w14:textId="47A3530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здійснюється за рахунок р</w:t>
            </w:r>
            <w:r w:rsidR="001E5827" w:rsidRPr="001829AE">
              <w:rPr>
                <w:rFonts w:ascii="Times New Roman" w:hAnsi="Times New Roman" w:cs="Times New Roman"/>
              </w:rPr>
              <w:t>айонних та міських бюджетів (12100,</w:t>
            </w:r>
            <w:r w:rsidRPr="001829AE">
              <w:rPr>
                <w:rFonts w:ascii="Times New Roman" w:hAnsi="Times New Roman" w:cs="Times New Roman"/>
              </w:rPr>
              <w:t>0 грн), а також за рахунок бюджетів сіл, селищ, міст районного значе</w:t>
            </w:r>
            <w:r w:rsidR="001E5827" w:rsidRPr="001829AE">
              <w:rPr>
                <w:rFonts w:ascii="Times New Roman" w:hAnsi="Times New Roman" w:cs="Times New Roman"/>
              </w:rPr>
              <w:t>ння, територіальних громад  (11500,0 грн), та інших джерел (10</w:t>
            </w:r>
            <w:r w:rsidRPr="001829AE">
              <w:rPr>
                <w:rFonts w:ascii="Times New Roman" w:hAnsi="Times New Roman" w:cs="Times New Roman"/>
              </w:rPr>
              <w:t xml:space="preserve">800,0 грн). </w:t>
            </w:r>
          </w:p>
          <w:p w14:paraId="06D52B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на кінець 2021 року запланований захід виконаний частково у зв’язку із недостатнім фінансуванням.</w:t>
            </w:r>
          </w:p>
        </w:tc>
      </w:tr>
      <w:tr w:rsidR="00DD2D29" w:rsidRPr="001829AE" w14:paraId="0D6C5B25"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E90B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2113BDF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6973BBB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EBF1DD"/>
            <w:vAlign w:val="center"/>
          </w:tcPr>
          <w:p w14:paraId="10F151D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DEADA"/>
          </w:tcPr>
          <w:p w14:paraId="14DC7B5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Регіональна програма збереження і відновлення водних ресурсів у басейні </w:t>
            </w:r>
            <w:proofErr w:type="spellStart"/>
            <w:r w:rsidRPr="001829AE">
              <w:rPr>
                <w:rFonts w:ascii="Times New Roman" w:hAnsi="Times New Roman" w:cs="Times New Roman"/>
              </w:rPr>
              <w:t>Куяльницького</w:t>
            </w:r>
            <w:proofErr w:type="spellEnd"/>
            <w:r w:rsidRPr="001829AE">
              <w:rPr>
                <w:rFonts w:ascii="Times New Roman" w:hAnsi="Times New Roman" w:cs="Times New Roman"/>
              </w:rPr>
              <w:t xml:space="preserve"> лиману на 2019-2023 роки  затверджена рішенням обласної ради від 25.10.2019 № 1095-VІІ.</w:t>
            </w:r>
          </w:p>
        </w:tc>
      </w:tr>
      <w:tr w:rsidR="00DD2D29" w:rsidRPr="001829AE" w14:paraId="177942B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4A3B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1F3A37B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Заходи для </w:t>
            </w:r>
            <w:proofErr w:type="spellStart"/>
            <w:r w:rsidRPr="001829AE">
              <w:rPr>
                <w:rFonts w:ascii="Times New Roman" w:hAnsi="Times New Roman" w:cs="Times New Roman"/>
              </w:rPr>
              <w:t>гідроекологічного</w:t>
            </w:r>
            <w:proofErr w:type="spellEnd"/>
            <w:r w:rsidRPr="001829AE">
              <w:rPr>
                <w:rFonts w:ascii="Times New Roman" w:hAnsi="Times New Roman" w:cs="Times New Roman"/>
              </w:rPr>
              <w:t xml:space="preserve"> оздоровлення басейну </w:t>
            </w:r>
            <w:proofErr w:type="spellStart"/>
            <w:r w:rsidRPr="001829AE">
              <w:rPr>
                <w:rFonts w:ascii="Times New Roman" w:hAnsi="Times New Roman" w:cs="Times New Roman"/>
              </w:rPr>
              <w:t>Куяльницького</w:t>
            </w:r>
            <w:proofErr w:type="spellEnd"/>
            <w:r w:rsidRPr="001829AE">
              <w:rPr>
                <w:rFonts w:ascii="Times New Roman" w:hAnsi="Times New Roman" w:cs="Times New Roman"/>
              </w:rPr>
              <w:t xml:space="preserve"> лиману, включно з водотоками, які його живлять</w:t>
            </w:r>
          </w:p>
        </w:tc>
      </w:tr>
      <w:tr w:rsidR="00DD2D29" w:rsidRPr="001829AE" w14:paraId="60923FC3"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09C3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0C7636B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2E1CBAB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1F33712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небезпечними речовинами.</w:t>
            </w:r>
          </w:p>
          <w:p w14:paraId="1388658C" w14:textId="38118F2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Засмічення пластиком та іншими побутовими відходами.</w:t>
            </w:r>
          </w:p>
          <w:p w14:paraId="72AC5BD0"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 </w:t>
            </w:r>
          </w:p>
          <w:p w14:paraId="594B1DF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Поширення </w:t>
            </w:r>
            <w:proofErr w:type="spellStart"/>
            <w:r w:rsidRPr="001829AE">
              <w:rPr>
                <w:rFonts w:ascii="Times New Roman" w:hAnsi="Times New Roman" w:cs="Times New Roman"/>
              </w:rPr>
              <w:t>інвазивних</w:t>
            </w:r>
            <w:proofErr w:type="spellEnd"/>
            <w:r w:rsidRPr="001829AE">
              <w:rPr>
                <w:rFonts w:ascii="Times New Roman" w:hAnsi="Times New Roman" w:cs="Times New Roman"/>
              </w:rPr>
              <w:t xml:space="preserve"> видів. </w:t>
            </w:r>
          </w:p>
          <w:p w14:paraId="31CA749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3EE86E9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p w14:paraId="75E89D7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МПВ р. Великий Куяльник UA_M5.8_0091, UA_M5.8_0092, UA_M5.8_0093, UA_M5.8_0094, UA_M5.8_0095, UA_M5.8_0096, UA_M5.8_0097</w:t>
            </w:r>
          </w:p>
          <w:p w14:paraId="77ED673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Суха Журавка UA_M5.8_0100 </w:t>
            </w:r>
          </w:p>
          <w:p w14:paraId="699DC7C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МПВ р. Яр Дубовий UA_M5.8_0101, UA_M5.8_0102</w:t>
            </w:r>
          </w:p>
          <w:p w14:paraId="65050D0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w:t>
            </w:r>
            <w:proofErr w:type="spellStart"/>
            <w:r w:rsidRPr="001829AE">
              <w:rPr>
                <w:rFonts w:ascii="Times New Roman" w:hAnsi="Times New Roman" w:cs="Times New Roman"/>
              </w:rPr>
              <w:t>Довбока</w:t>
            </w:r>
            <w:proofErr w:type="spellEnd"/>
            <w:r w:rsidRPr="001829AE">
              <w:rPr>
                <w:rFonts w:ascii="Times New Roman" w:hAnsi="Times New Roman" w:cs="Times New Roman"/>
              </w:rPr>
              <w:t xml:space="preserve"> UA_M5.8_0109 </w:t>
            </w:r>
          </w:p>
          <w:p w14:paraId="0DD2B90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МПВ р. Кубанка UA_M5.8_0110, UA_M5.8_0111</w:t>
            </w:r>
          </w:p>
          <w:p w14:paraId="68117E2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Суха Журавка UA_M5.8_0098, UA_M5.8_0099 </w:t>
            </w:r>
          </w:p>
          <w:p w14:paraId="0220E5D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 </w:t>
            </w:r>
            <w:proofErr w:type="spellStart"/>
            <w:r w:rsidRPr="001829AE">
              <w:rPr>
                <w:rFonts w:ascii="Times New Roman" w:hAnsi="Times New Roman" w:cs="Times New Roman"/>
              </w:rPr>
              <w:t>Кошківка</w:t>
            </w:r>
            <w:proofErr w:type="spellEnd"/>
            <w:r w:rsidRPr="001829AE">
              <w:rPr>
                <w:rFonts w:ascii="Times New Roman" w:hAnsi="Times New Roman" w:cs="Times New Roman"/>
              </w:rPr>
              <w:t xml:space="preserve"> UA_M5.8_0106</w:t>
            </w:r>
          </w:p>
          <w:p w14:paraId="431D92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w:t>
            </w:r>
            <w:proofErr w:type="spellStart"/>
            <w:r w:rsidRPr="001829AE">
              <w:rPr>
                <w:rFonts w:ascii="Times New Roman" w:hAnsi="Times New Roman" w:cs="Times New Roman"/>
              </w:rPr>
              <w:t>Куяльницький</w:t>
            </w:r>
            <w:proofErr w:type="spellEnd"/>
            <w:r w:rsidRPr="001829AE">
              <w:rPr>
                <w:rFonts w:ascii="Times New Roman" w:hAnsi="Times New Roman" w:cs="Times New Roman"/>
              </w:rPr>
              <w:t xml:space="preserve"> лиман UA_M5.8_0217</w:t>
            </w:r>
          </w:p>
        </w:tc>
      </w:tr>
      <w:tr w:rsidR="00DD2D29" w:rsidRPr="001829AE" w14:paraId="39A41BEC"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4FF0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05D935B9" w14:textId="77777777" w:rsidR="00DD2D29" w:rsidRPr="001829AE" w:rsidRDefault="00DD2D29" w:rsidP="001517E1">
            <w:pPr>
              <w:spacing w:after="0" w:line="240" w:lineRule="auto"/>
              <w:rPr>
                <w:rFonts w:ascii="Times New Roman" w:hAnsi="Times New Roman" w:cs="Times New Roman"/>
              </w:rPr>
            </w:pP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78EE9CD2" w14:textId="7B2B8D3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Програма була розрахована на  5</w:t>
            </w:r>
            <w:r w:rsidR="001517E1" w:rsidRPr="001829AE">
              <w:rPr>
                <w:rFonts w:ascii="Times New Roman" w:hAnsi="Times New Roman" w:cs="Times New Roman"/>
              </w:rPr>
              <w:t xml:space="preserve"> </w:t>
            </w:r>
            <w:r w:rsidRPr="001829AE">
              <w:rPr>
                <w:rFonts w:ascii="Times New Roman" w:hAnsi="Times New Roman" w:cs="Times New Roman"/>
              </w:rPr>
              <w:t xml:space="preserve">років в 2 етапи: </w:t>
            </w:r>
          </w:p>
          <w:p w14:paraId="7503215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1 етап – 2019 - 2020 роки, </w:t>
            </w:r>
          </w:p>
          <w:p w14:paraId="14230CF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2 етап – 2021 - 2023 роки.</w:t>
            </w:r>
          </w:p>
          <w:p w14:paraId="1FB4BA58" w14:textId="5D000B05"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Усього витрати на виконання Програми складали 555677,849 </w:t>
            </w:r>
            <w:r w:rsidR="00164E17" w:rsidRPr="001829AE">
              <w:rPr>
                <w:rFonts w:ascii="Times New Roman" w:hAnsi="Times New Roman" w:cs="Times New Roman"/>
              </w:rPr>
              <w:t xml:space="preserve">тис.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 державний бюджет - 368300,00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обласний бюджет - 65280,00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місцеві районні, міські (міст обласного значення) бюджети – 50,00 </w:t>
            </w:r>
            <w:r w:rsidR="00164E17" w:rsidRPr="001829AE">
              <w:rPr>
                <w:rFonts w:ascii="Times New Roman" w:hAnsi="Times New Roman" w:cs="Times New Roman"/>
              </w:rPr>
              <w:t xml:space="preserve">тис. </w:t>
            </w:r>
            <w:r w:rsidRPr="001829AE">
              <w:rPr>
                <w:rFonts w:ascii="Times New Roman" w:hAnsi="Times New Roman" w:cs="Times New Roman"/>
              </w:rPr>
              <w:t xml:space="preserve">грн, інші кошти не  бюджетних джерел – 122047,849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735D834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 2020-2021 роки з обласного бюджету профінансовано </w:t>
            </w:r>
            <w:proofErr w:type="spellStart"/>
            <w:r w:rsidRPr="001829AE">
              <w:rPr>
                <w:rFonts w:ascii="Times New Roman" w:hAnsi="Times New Roman" w:cs="Times New Roman"/>
              </w:rPr>
              <w:t>слідуючі</w:t>
            </w:r>
            <w:proofErr w:type="spellEnd"/>
            <w:r w:rsidRPr="001829AE">
              <w:rPr>
                <w:rFonts w:ascii="Times New Roman" w:hAnsi="Times New Roman" w:cs="Times New Roman"/>
              </w:rPr>
              <w:t xml:space="preserve"> заходи:</w:t>
            </w:r>
          </w:p>
          <w:p w14:paraId="65833029" w14:textId="651D994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розробка проектно-кошторисної документації щодо відновлення та підтримання сприятливого гідрологічного та санітарного стану річки Великий Куяльник, інших водотоків і </w:t>
            </w:r>
            <w:proofErr w:type="spellStart"/>
            <w:r w:rsidRPr="001829AE">
              <w:rPr>
                <w:rFonts w:ascii="Times New Roman" w:hAnsi="Times New Roman" w:cs="Times New Roman"/>
              </w:rPr>
              <w:t>Куяльницького</w:t>
            </w:r>
            <w:proofErr w:type="spellEnd"/>
            <w:r w:rsidRPr="001829AE">
              <w:rPr>
                <w:rFonts w:ascii="Times New Roman" w:hAnsi="Times New Roman" w:cs="Times New Roman"/>
              </w:rPr>
              <w:t xml:space="preserve"> лиману заплановано видатків – 19030,0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профінансовано – 1230,0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w:t>
            </w:r>
          </w:p>
          <w:p w14:paraId="74DB733A" w14:textId="7636E575"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 наукове дослідження </w:t>
            </w:r>
            <w:proofErr w:type="spellStart"/>
            <w:r w:rsidRPr="001829AE">
              <w:rPr>
                <w:rFonts w:ascii="Times New Roman" w:hAnsi="Times New Roman" w:cs="Times New Roman"/>
              </w:rPr>
              <w:t>гідроекологічного</w:t>
            </w:r>
            <w:proofErr w:type="spellEnd"/>
            <w:r w:rsidRPr="001829AE">
              <w:rPr>
                <w:rFonts w:ascii="Times New Roman" w:hAnsi="Times New Roman" w:cs="Times New Roman"/>
              </w:rPr>
              <w:t xml:space="preserve"> режиму і стану </w:t>
            </w:r>
            <w:proofErr w:type="spellStart"/>
            <w:r w:rsidRPr="001829AE">
              <w:rPr>
                <w:rFonts w:ascii="Times New Roman" w:hAnsi="Times New Roman" w:cs="Times New Roman"/>
              </w:rPr>
              <w:t>Куяльницького</w:t>
            </w:r>
            <w:proofErr w:type="spellEnd"/>
            <w:r w:rsidRPr="001829AE">
              <w:rPr>
                <w:rFonts w:ascii="Times New Roman" w:hAnsi="Times New Roman" w:cs="Times New Roman"/>
              </w:rPr>
              <w:t xml:space="preserve"> лиману та морської води з Одеської затоки (робота з гідрологічного, гідрохімічного, гідробіологічного та </w:t>
            </w:r>
            <w:proofErr w:type="spellStart"/>
            <w:r w:rsidR="001E5827" w:rsidRPr="001829AE">
              <w:rPr>
                <w:rFonts w:ascii="Times New Roman" w:hAnsi="Times New Roman" w:cs="Times New Roman"/>
              </w:rPr>
              <w:t>медикобіологічного</w:t>
            </w:r>
            <w:proofErr w:type="spellEnd"/>
            <w:r w:rsidR="001E5827" w:rsidRPr="001829AE">
              <w:rPr>
                <w:rFonts w:ascii="Times New Roman" w:hAnsi="Times New Roman" w:cs="Times New Roman"/>
              </w:rPr>
              <w:t xml:space="preserve"> обстеження) </w:t>
            </w:r>
            <w:r w:rsidRPr="001829AE">
              <w:rPr>
                <w:rFonts w:ascii="Times New Roman" w:hAnsi="Times New Roman" w:cs="Times New Roman"/>
              </w:rPr>
              <w:t xml:space="preserve">заплановано видатків – 11100,0 </w:t>
            </w:r>
            <w:r w:rsidR="00164E17" w:rsidRPr="001829AE">
              <w:rPr>
                <w:rFonts w:ascii="Times New Roman" w:hAnsi="Times New Roman" w:cs="Times New Roman"/>
              </w:rPr>
              <w:t xml:space="preserve">тис. </w:t>
            </w:r>
            <w:r w:rsidR="001E5827" w:rsidRPr="001829AE">
              <w:rPr>
                <w:rFonts w:ascii="Times New Roman" w:hAnsi="Times New Roman" w:cs="Times New Roman"/>
              </w:rPr>
              <w:t>грн</w:t>
            </w:r>
            <w:r w:rsidRPr="001829AE">
              <w:rPr>
                <w:rFonts w:ascii="Times New Roman" w:hAnsi="Times New Roman" w:cs="Times New Roman"/>
              </w:rPr>
              <w:t xml:space="preserve">, профінансовано - 1476,0 </w:t>
            </w:r>
            <w:r w:rsidR="00164E17" w:rsidRPr="001829AE">
              <w:rPr>
                <w:rFonts w:ascii="Times New Roman" w:hAnsi="Times New Roman" w:cs="Times New Roman"/>
              </w:rPr>
              <w:t xml:space="preserve">тис. </w:t>
            </w:r>
            <w:r w:rsidRPr="001829AE">
              <w:rPr>
                <w:rFonts w:ascii="Times New Roman" w:hAnsi="Times New Roman" w:cs="Times New Roman"/>
              </w:rPr>
              <w:t>грн;</w:t>
            </w:r>
          </w:p>
          <w:p w14:paraId="21E06C3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Таким чином заплановані заходи  виконано частково у зв’язку із недостатнім фінансуванням.</w:t>
            </w:r>
          </w:p>
        </w:tc>
      </w:tr>
      <w:tr w:rsidR="00DD2D29" w:rsidRPr="001829AE" w14:paraId="29933771" w14:textId="77777777">
        <w:trPr>
          <w:jc w:val="right"/>
        </w:trPr>
        <w:tc>
          <w:tcPr>
            <w:tcW w:w="6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0117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tcBorders>
              <w:top w:val="single" w:sz="4" w:space="0" w:color="000000"/>
              <w:left w:val="single" w:sz="4" w:space="0" w:color="000000"/>
              <w:bottom w:val="single" w:sz="4" w:space="0" w:color="000000"/>
              <w:right w:val="single" w:sz="4" w:space="0" w:color="000000"/>
            </w:tcBorders>
            <w:shd w:val="clear" w:color="auto" w:fill="FFFFFF"/>
          </w:tcPr>
          <w:p w14:paraId="3439D453" w14:textId="4BEF75A4" w:rsidR="00DD2D29" w:rsidRPr="001829AE" w:rsidRDefault="00C35E98" w:rsidP="001517E1">
            <w:pPr>
              <w:spacing w:after="0" w:line="240" w:lineRule="auto"/>
              <w:rPr>
                <w:rFonts w:ascii="Times New Roman" w:hAnsi="Times New Roman" w:cs="Times New Roman"/>
              </w:rPr>
            </w:pPr>
            <w:r w:rsidRPr="001829AE">
              <w:rPr>
                <w:rFonts w:ascii="Times New Roman" w:hAnsi="Times New Roman" w:cs="Times New Roman"/>
              </w:rPr>
              <w:t>Частково.</w:t>
            </w:r>
          </w:p>
        </w:tc>
      </w:tr>
      <w:tr w:rsidR="00DD2D29" w:rsidRPr="001829AE" w14:paraId="0A9BE488" w14:textId="77777777">
        <w:trPr>
          <w:jc w:val="right"/>
        </w:trPr>
        <w:tc>
          <w:tcPr>
            <w:tcW w:w="6410" w:type="dxa"/>
            <w:shd w:val="clear" w:color="auto" w:fill="EBF1DD"/>
            <w:vAlign w:val="center"/>
          </w:tcPr>
          <w:p w14:paraId="0FC2A1E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38C8CE3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програма розвитку водного господарства Миколаївської області на 2019- 2021 роки, затверджена рішенням Миколаївської обласної ради від 21 грудня 2018 року № 35.</w:t>
            </w:r>
          </w:p>
        </w:tc>
      </w:tr>
      <w:tr w:rsidR="00DD2D29" w:rsidRPr="001829AE" w14:paraId="20241790" w14:textId="77777777">
        <w:trPr>
          <w:jc w:val="right"/>
        </w:trPr>
        <w:tc>
          <w:tcPr>
            <w:tcW w:w="6410" w:type="dxa"/>
            <w:shd w:val="clear" w:color="auto" w:fill="FFFFFF"/>
            <w:vAlign w:val="center"/>
          </w:tcPr>
          <w:p w14:paraId="199AF30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програми або фонду</w:t>
            </w:r>
          </w:p>
        </w:tc>
        <w:tc>
          <w:tcPr>
            <w:tcW w:w="8559" w:type="dxa"/>
            <w:shd w:val="clear" w:color="auto" w:fill="FFFFFF"/>
          </w:tcPr>
          <w:p w14:paraId="6869065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Забезпечення розвитку меліорації земель і поліпшення екологічного стану зрошуваних угідь; першочергове забезпечення централізованим водопостачанням сільських населених пунктів, що </w:t>
            </w:r>
            <w:r w:rsidRPr="001829AE">
              <w:rPr>
                <w:rFonts w:ascii="Times New Roman" w:hAnsi="Times New Roman" w:cs="Times New Roman"/>
              </w:rPr>
              <w:lastRenderedPageBreak/>
              <w:t>користуються привізною питною водою;  інвентаризація та  паспортизація водних об’єктів, винесення в натуру та облаштування прибережних захисних смуг річок;  захист сільських населених пунктів і сільськогосподарських угідь від шкідливої дії вод.</w:t>
            </w:r>
          </w:p>
        </w:tc>
      </w:tr>
      <w:tr w:rsidR="00DD2D29" w:rsidRPr="001829AE" w14:paraId="6A851943" w14:textId="77777777">
        <w:trPr>
          <w:jc w:val="right"/>
        </w:trPr>
        <w:tc>
          <w:tcPr>
            <w:tcW w:w="6410" w:type="dxa"/>
            <w:shd w:val="clear" w:color="auto" w:fill="FFFFFF"/>
            <w:vAlign w:val="center"/>
          </w:tcPr>
          <w:p w14:paraId="23A8A36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Відповідність  природоохоронного заходу головним водно-екологічним проблемам</w:t>
            </w:r>
          </w:p>
        </w:tc>
        <w:tc>
          <w:tcPr>
            <w:tcW w:w="8559" w:type="dxa"/>
            <w:shd w:val="clear" w:color="auto" w:fill="FFFFFF"/>
          </w:tcPr>
          <w:p w14:paraId="1790F006"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2E54CE9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0686BB2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Повені та паводки, затоплення територій.</w:t>
            </w:r>
          </w:p>
          <w:p w14:paraId="79C7369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tc>
      </w:tr>
      <w:tr w:rsidR="00DD2D29" w:rsidRPr="001829AE" w14:paraId="47D16B26" w14:textId="77777777">
        <w:trPr>
          <w:jc w:val="right"/>
        </w:trPr>
        <w:tc>
          <w:tcPr>
            <w:tcW w:w="6410" w:type="dxa"/>
            <w:shd w:val="clear" w:color="auto" w:fill="FFFFFF"/>
          </w:tcPr>
          <w:p w14:paraId="0F270F3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природоохоронних заходів та їх фінансування </w:t>
            </w:r>
          </w:p>
          <w:p w14:paraId="687F455C"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7594C3D8" w14:textId="7A9322F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Загальний обсяг фінансових ресурсів, необхідних для реалізації Програми, всього 4369,44 </w:t>
            </w:r>
            <w:r w:rsidR="006C1802" w:rsidRPr="001829AE">
              <w:rPr>
                <w:rFonts w:ascii="Times New Roman" w:hAnsi="Times New Roman" w:cs="Times New Roman"/>
              </w:rPr>
              <w:t xml:space="preserve">млн </w:t>
            </w:r>
            <w:r w:rsidRPr="001829AE">
              <w:rPr>
                <w:rFonts w:ascii="Times New Roman" w:hAnsi="Times New Roman" w:cs="Times New Roman"/>
              </w:rPr>
              <w:t xml:space="preserve">грн, у тому числі: кошти державного бюджету – 966,49 млн грн, кошти місцевого бюджету – 200,68 млн грн, кошти інших джерел – 3202,27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672A251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Через брак фінансування багатьох результативних показників не вдалося досягти. Практично фінансувались видатки Регіонального офісу водних ресурсів у Миколаївській області на здійснення функціональних завдань, зокрема утримання </w:t>
            </w:r>
            <w:proofErr w:type="spellStart"/>
            <w:r w:rsidRPr="001829AE">
              <w:rPr>
                <w:rFonts w:ascii="Times New Roman" w:hAnsi="Times New Roman" w:cs="Times New Roman"/>
              </w:rPr>
              <w:t>водогосподарсько</w:t>
            </w:r>
            <w:proofErr w:type="spellEnd"/>
            <w:r w:rsidRPr="001829AE">
              <w:rPr>
                <w:rFonts w:ascii="Times New Roman" w:hAnsi="Times New Roman" w:cs="Times New Roman"/>
              </w:rPr>
              <w:t xml:space="preserve">-меліоративного комплексу в частині експлуатації загальнодержавних меліоративних систем, а коштів місцевого бюджету вистачало на вирішення вкрай нагальних проблем. </w:t>
            </w:r>
          </w:p>
          <w:p w14:paraId="56DE95B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Окремі державні інвестиції виділялись на вирішення питання водопостачання населених пунктів області, які користуються привізною водою.</w:t>
            </w:r>
          </w:p>
          <w:p w14:paraId="34234316" w14:textId="2DAEC820"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профінансовано для реаліз</w:t>
            </w:r>
            <w:r w:rsidR="001E5827" w:rsidRPr="001829AE">
              <w:rPr>
                <w:rFonts w:ascii="Times New Roman" w:hAnsi="Times New Roman" w:cs="Times New Roman"/>
              </w:rPr>
              <w:t xml:space="preserve">ації заходів Програми, всього </w:t>
            </w:r>
            <w:r w:rsidRPr="001829AE">
              <w:rPr>
                <w:rFonts w:ascii="Times New Roman" w:hAnsi="Times New Roman" w:cs="Times New Roman"/>
              </w:rPr>
              <w:t xml:space="preserve">1135,187 млн грн, у тому числі: кошти державного бюджету – 844,747 млн грн, кошти місцевого бюджету – 65 млн грн, кошти інших джерел – 225,44 млн </w:t>
            </w:r>
            <w:r w:rsidR="006C1802" w:rsidRPr="001829AE">
              <w:rPr>
                <w:rFonts w:ascii="Times New Roman" w:hAnsi="Times New Roman" w:cs="Times New Roman"/>
              </w:rPr>
              <w:t xml:space="preserve">грн </w:t>
            </w:r>
          </w:p>
        </w:tc>
      </w:tr>
      <w:tr w:rsidR="00DD2D29" w:rsidRPr="001829AE" w14:paraId="3C0023E8" w14:textId="77777777">
        <w:trPr>
          <w:jc w:val="right"/>
        </w:trPr>
        <w:tc>
          <w:tcPr>
            <w:tcW w:w="6410" w:type="dxa"/>
            <w:shd w:val="clear" w:color="auto" w:fill="FFFFFF"/>
            <w:vAlign w:val="center"/>
          </w:tcPr>
          <w:p w14:paraId="4808679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057A32E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Частково.</w:t>
            </w:r>
          </w:p>
        </w:tc>
      </w:tr>
      <w:tr w:rsidR="00DD2D29" w:rsidRPr="001829AE" w14:paraId="043D2499" w14:textId="77777777">
        <w:trPr>
          <w:jc w:val="right"/>
        </w:trPr>
        <w:tc>
          <w:tcPr>
            <w:tcW w:w="6410" w:type="dxa"/>
            <w:shd w:val="clear" w:color="auto" w:fill="EBF1DD"/>
            <w:vAlign w:val="center"/>
          </w:tcPr>
          <w:p w14:paraId="6C6E608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6179444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комплексна програма охорони довкілля Миколаївської області на 2021-2027 роки, затверджена рішенням Миколаївської обласної ради від 23 грудня 2020 року № 16.</w:t>
            </w:r>
          </w:p>
        </w:tc>
      </w:tr>
      <w:tr w:rsidR="00DD2D29" w:rsidRPr="001829AE" w14:paraId="7CCD407B" w14:textId="77777777">
        <w:trPr>
          <w:jc w:val="right"/>
        </w:trPr>
        <w:tc>
          <w:tcPr>
            <w:tcW w:w="6410" w:type="dxa"/>
            <w:shd w:val="clear" w:color="auto" w:fill="FFFFFF"/>
            <w:vAlign w:val="center"/>
          </w:tcPr>
          <w:p w14:paraId="38B1BC0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1587261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Розробка та впровадження заходів із збереження малих річок та/або джерел (річка </w:t>
            </w:r>
            <w:proofErr w:type="spellStart"/>
            <w:r w:rsidRPr="001829AE">
              <w:rPr>
                <w:rFonts w:ascii="Times New Roman" w:hAnsi="Times New Roman" w:cs="Times New Roman"/>
              </w:rPr>
              <w:t>Сосик</w:t>
            </w:r>
            <w:proofErr w:type="spellEnd"/>
            <w:r w:rsidRPr="001829AE">
              <w:rPr>
                <w:rFonts w:ascii="Times New Roman" w:hAnsi="Times New Roman" w:cs="Times New Roman"/>
              </w:rPr>
              <w:t xml:space="preserve"> місцевого значення, </w:t>
            </w: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район, Миколаївська область).</w:t>
            </w:r>
          </w:p>
        </w:tc>
      </w:tr>
      <w:tr w:rsidR="00DD2D29" w:rsidRPr="001829AE" w14:paraId="2A299D6D" w14:textId="77777777">
        <w:trPr>
          <w:jc w:val="right"/>
        </w:trPr>
        <w:tc>
          <w:tcPr>
            <w:tcW w:w="6410" w:type="dxa"/>
            <w:shd w:val="clear" w:color="auto" w:fill="FFFFFF"/>
            <w:vAlign w:val="center"/>
          </w:tcPr>
          <w:p w14:paraId="692F9FC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63106655"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0732C61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41E51EF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p w14:paraId="0DE1CAB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річки </w:t>
            </w:r>
            <w:proofErr w:type="spellStart"/>
            <w:r w:rsidRPr="001829AE">
              <w:rPr>
                <w:rFonts w:ascii="Times New Roman" w:hAnsi="Times New Roman" w:cs="Times New Roman"/>
              </w:rPr>
              <w:t>Сосик</w:t>
            </w:r>
            <w:proofErr w:type="spellEnd"/>
            <w:r w:rsidRPr="001829AE">
              <w:rPr>
                <w:rFonts w:ascii="Times New Roman" w:hAnsi="Times New Roman" w:cs="Times New Roman"/>
              </w:rPr>
              <w:t xml:space="preserve">  UA_M5.8_0176</w:t>
            </w:r>
          </w:p>
        </w:tc>
      </w:tr>
      <w:tr w:rsidR="00DD2D29" w:rsidRPr="001829AE" w14:paraId="66D06420" w14:textId="77777777">
        <w:trPr>
          <w:jc w:val="right"/>
        </w:trPr>
        <w:tc>
          <w:tcPr>
            <w:tcW w:w="6410" w:type="dxa"/>
            <w:shd w:val="clear" w:color="auto" w:fill="FFFFFF"/>
            <w:vAlign w:val="center"/>
          </w:tcPr>
          <w:p w14:paraId="1989301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tc>
        <w:tc>
          <w:tcPr>
            <w:tcW w:w="8559" w:type="dxa"/>
            <w:shd w:val="clear" w:color="auto" w:fill="FFFFFF"/>
          </w:tcPr>
          <w:p w14:paraId="3F07E0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цього заходу зазначено в пункті 7.2 Програми. </w:t>
            </w:r>
          </w:p>
          <w:p w14:paraId="2C44A2F3" w14:textId="2F7B394F"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передбачено за рахунок обласного бюджету, у частині ст. 85</w:t>
            </w:r>
            <w:r w:rsidR="001E5827" w:rsidRPr="001829AE">
              <w:rPr>
                <w:rFonts w:ascii="Times New Roman" w:hAnsi="Times New Roman" w:cs="Times New Roman"/>
              </w:rPr>
              <w:t xml:space="preserve"> Бюджетного кодексу України – 5</w:t>
            </w:r>
            <w:r w:rsidRPr="001829AE">
              <w:rPr>
                <w:rFonts w:ascii="Times New Roman" w:hAnsi="Times New Roman" w:cs="Times New Roman"/>
              </w:rPr>
              <w:t xml:space="preserve">020 </w:t>
            </w:r>
            <w:r w:rsidR="00164E17" w:rsidRPr="001829AE">
              <w:rPr>
                <w:rFonts w:ascii="Times New Roman" w:hAnsi="Times New Roman" w:cs="Times New Roman"/>
              </w:rPr>
              <w:t xml:space="preserve">тис.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p>
          <w:p w14:paraId="602C0F47" w14:textId="623CB14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Даний захід є серед переліку заходів, які  бу</w:t>
            </w:r>
            <w:r w:rsidR="001E5827" w:rsidRPr="001829AE">
              <w:rPr>
                <w:rFonts w:ascii="Times New Roman" w:hAnsi="Times New Roman" w:cs="Times New Roman"/>
              </w:rPr>
              <w:t>ли профінансовані протягом 2021</w:t>
            </w:r>
            <w:r w:rsidRPr="001829AE">
              <w:rPr>
                <w:rFonts w:ascii="Times New Roman" w:hAnsi="Times New Roman" w:cs="Times New Roman"/>
              </w:rPr>
              <w:t xml:space="preserve">-2022 років в рамках Програми. </w:t>
            </w:r>
          </w:p>
          <w:p w14:paraId="1553102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Управління екології та водних ресурсів Миколаївської облдержадміністрації.</w:t>
            </w:r>
          </w:p>
          <w:p w14:paraId="2EA07214" w14:textId="01ED849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Роботи завершено. Фактично освоєно 8132,49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5C453A0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Відновлено водність малої річки </w:t>
            </w:r>
            <w:proofErr w:type="spellStart"/>
            <w:r w:rsidRPr="001829AE">
              <w:rPr>
                <w:rFonts w:ascii="Times New Roman" w:hAnsi="Times New Roman" w:cs="Times New Roman"/>
              </w:rPr>
              <w:t>Сосик</w:t>
            </w:r>
            <w:proofErr w:type="spellEnd"/>
            <w:r w:rsidRPr="001829AE">
              <w:rPr>
                <w:rFonts w:ascii="Times New Roman" w:hAnsi="Times New Roman" w:cs="Times New Roman"/>
              </w:rPr>
              <w:t xml:space="preserve">, яка впадає в </w:t>
            </w: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 в межах смт Березанка на протязі 1,5 км: розчищено русло річки від мулу та очерету, сформовано берегові схили, проведено благоустрій берегової зони, висаджено траву та дерева.</w:t>
            </w:r>
          </w:p>
        </w:tc>
      </w:tr>
      <w:tr w:rsidR="00DD2D29" w:rsidRPr="001829AE" w14:paraId="29BA2918" w14:textId="77777777">
        <w:trPr>
          <w:jc w:val="right"/>
        </w:trPr>
        <w:tc>
          <w:tcPr>
            <w:tcW w:w="6410" w:type="dxa"/>
            <w:shd w:val="clear" w:color="auto" w:fill="FFFFFF"/>
            <w:vAlign w:val="center"/>
          </w:tcPr>
          <w:p w14:paraId="639E1F4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4423BA9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Досягнуто.</w:t>
            </w:r>
          </w:p>
        </w:tc>
      </w:tr>
      <w:tr w:rsidR="00DD2D29" w:rsidRPr="001829AE" w14:paraId="316B47ED" w14:textId="77777777">
        <w:trPr>
          <w:jc w:val="right"/>
        </w:trPr>
        <w:tc>
          <w:tcPr>
            <w:tcW w:w="6410" w:type="dxa"/>
            <w:shd w:val="clear" w:color="auto" w:fill="EBF1DD"/>
            <w:vAlign w:val="center"/>
          </w:tcPr>
          <w:p w14:paraId="65C7495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2954B33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Регіональна комплексна програма охорони довкілля Миколаївської області на 2021-2027 роки, </w:t>
            </w:r>
            <w:r w:rsidRPr="001829AE">
              <w:rPr>
                <w:rFonts w:ascii="Times New Roman" w:hAnsi="Times New Roman" w:cs="Times New Roman"/>
              </w:rPr>
              <w:lastRenderedPageBreak/>
              <w:t>затверджена рішенням Миколаївської обласної ради від 23 грудня 2020 року № 16.</w:t>
            </w:r>
          </w:p>
        </w:tc>
      </w:tr>
      <w:tr w:rsidR="00DD2D29" w:rsidRPr="001829AE" w14:paraId="1181603F" w14:textId="77777777">
        <w:trPr>
          <w:jc w:val="right"/>
        </w:trPr>
        <w:tc>
          <w:tcPr>
            <w:tcW w:w="6410" w:type="dxa"/>
            <w:shd w:val="clear" w:color="auto" w:fill="FFFFFF"/>
            <w:vAlign w:val="center"/>
          </w:tcPr>
          <w:p w14:paraId="7BB322D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Назва природоохоронного заходу загальнодержавної цільової програми або фонду</w:t>
            </w:r>
          </w:p>
        </w:tc>
        <w:tc>
          <w:tcPr>
            <w:tcW w:w="8559" w:type="dxa"/>
            <w:shd w:val="clear" w:color="auto" w:fill="FFFFFF"/>
          </w:tcPr>
          <w:p w14:paraId="224D7B5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Реконструкція каналізаційних очисних споруд смт. Березанка Миколаївської області (у тому числі виготовлення </w:t>
            </w:r>
            <w:proofErr w:type="spellStart"/>
            <w:r w:rsidRPr="001829AE">
              <w:rPr>
                <w:rFonts w:ascii="Times New Roman" w:hAnsi="Times New Roman" w:cs="Times New Roman"/>
              </w:rPr>
              <w:t>проєктно</w:t>
            </w:r>
            <w:proofErr w:type="spellEnd"/>
            <w:r w:rsidRPr="001829AE">
              <w:rPr>
                <w:rFonts w:ascii="Times New Roman" w:hAnsi="Times New Roman" w:cs="Times New Roman"/>
              </w:rPr>
              <w:t>-кошторисної документації та проведення експертизи).</w:t>
            </w:r>
          </w:p>
        </w:tc>
      </w:tr>
      <w:tr w:rsidR="00DD2D29" w:rsidRPr="001829AE" w14:paraId="75620DE4" w14:textId="77777777">
        <w:trPr>
          <w:jc w:val="right"/>
        </w:trPr>
        <w:tc>
          <w:tcPr>
            <w:tcW w:w="6410" w:type="dxa"/>
            <w:shd w:val="clear" w:color="auto" w:fill="FFFFFF"/>
            <w:vAlign w:val="center"/>
          </w:tcPr>
          <w:p w14:paraId="2B5607B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1E738FA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25A3FF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6B55128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p w14:paraId="39B5253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річки </w:t>
            </w:r>
            <w:proofErr w:type="spellStart"/>
            <w:r w:rsidRPr="001829AE">
              <w:rPr>
                <w:rFonts w:ascii="Times New Roman" w:hAnsi="Times New Roman" w:cs="Times New Roman"/>
              </w:rPr>
              <w:t>Сосик</w:t>
            </w:r>
            <w:proofErr w:type="spellEnd"/>
            <w:r w:rsidRPr="001829AE">
              <w:rPr>
                <w:rFonts w:ascii="Times New Roman" w:hAnsi="Times New Roman" w:cs="Times New Roman"/>
              </w:rPr>
              <w:t xml:space="preserve">  UA_M5.8_0176</w:t>
            </w:r>
          </w:p>
        </w:tc>
      </w:tr>
      <w:tr w:rsidR="00DD2D29" w:rsidRPr="001829AE" w14:paraId="6D5B5F8B" w14:textId="77777777">
        <w:trPr>
          <w:jc w:val="right"/>
        </w:trPr>
        <w:tc>
          <w:tcPr>
            <w:tcW w:w="6410" w:type="dxa"/>
            <w:shd w:val="clear" w:color="auto" w:fill="FFFFFF"/>
          </w:tcPr>
          <w:p w14:paraId="4DBBCC4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3898A193"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527B5FD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1.19 Програми.</w:t>
            </w:r>
          </w:p>
          <w:p w14:paraId="62179F7A" w14:textId="78E51EA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державного бюджету – 7110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r w:rsidRPr="001829AE">
              <w:rPr>
                <w:rFonts w:ascii="Times New Roman" w:hAnsi="Times New Roman" w:cs="Times New Roman"/>
              </w:rPr>
              <w:t xml:space="preserve"> та місцевого бюджету – 1590 </w:t>
            </w:r>
            <w:r w:rsidR="00164E17" w:rsidRPr="001829AE">
              <w:rPr>
                <w:rFonts w:ascii="Times New Roman" w:hAnsi="Times New Roman" w:cs="Times New Roman"/>
              </w:rPr>
              <w:t xml:space="preserve">тис. </w:t>
            </w:r>
            <w:r w:rsidRPr="001829AE">
              <w:rPr>
                <w:rFonts w:ascii="Times New Roman" w:hAnsi="Times New Roman" w:cs="Times New Roman"/>
              </w:rPr>
              <w:t xml:space="preserve"> </w:t>
            </w:r>
            <w:r w:rsidR="006C1802" w:rsidRPr="001829AE">
              <w:rPr>
                <w:rFonts w:ascii="Times New Roman" w:hAnsi="Times New Roman" w:cs="Times New Roman"/>
              </w:rPr>
              <w:t xml:space="preserve">грн </w:t>
            </w:r>
          </w:p>
          <w:p w14:paraId="3F4E014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2021-2022 років в рамках Програми немає. </w:t>
            </w:r>
          </w:p>
          <w:p w14:paraId="2E93171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Головними виконавцями заходу є Управління капітального будівництва Миколаївської облдержадміністрації, виконавчі органи </w:t>
            </w:r>
            <w:proofErr w:type="spellStart"/>
            <w:r w:rsidRPr="001829AE">
              <w:rPr>
                <w:rFonts w:ascii="Times New Roman" w:hAnsi="Times New Roman" w:cs="Times New Roman"/>
              </w:rPr>
              <w:t>Березанської</w:t>
            </w:r>
            <w:proofErr w:type="spellEnd"/>
            <w:r w:rsidRPr="001829AE">
              <w:rPr>
                <w:rFonts w:ascii="Times New Roman" w:hAnsi="Times New Roman" w:cs="Times New Roman"/>
              </w:rPr>
              <w:t xml:space="preserve"> селищної ради (за узгодженням).</w:t>
            </w:r>
          </w:p>
          <w:p w14:paraId="5BE8DC10" w14:textId="4D6955AB"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У 2021 році виконано кор</w:t>
            </w:r>
            <w:r w:rsidR="001517E1" w:rsidRPr="001829AE">
              <w:rPr>
                <w:rFonts w:ascii="Times New Roman" w:hAnsi="Times New Roman" w:cs="Times New Roman"/>
              </w:rPr>
              <w:t>и</w:t>
            </w:r>
            <w:r w:rsidRPr="001829AE">
              <w:rPr>
                <w:rFonts w:ascii="Times New Roman" w:hAnsi="Times New Roman" w:cs="Times New Roman"/>
              </w:rPr>
              <w:t xml:space="preserve">гування робочого проекту з перерахуванням кошторисної документації в поточні ціни «Реконструкція споруд очищення стічних вод смт Березанка Миколаївської області» за кошти місцевого бюджету – 156,306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0F4F397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 державного бюджету даний захід не фінансувався.</w:t>
            </w:r>
          </w:p>
        </w:tc>
      </w:tr>
      <w:tr w:rsidR="00DD2D29" w:rsidRPr="001829AE" w14:paraId="2E84CECE" w14:textId="77777777">
        <w:trPr>
          <w:jc w:val="right"/>
        </w:trPr>
        <w:tc>
          <w:tcPr>
            <w:tcW w:w="6410" w:type="dxa"/>
            <w:shd w:val="clear" w:color="auto" w:fill="FFFFFF"/>
            <w:vAlign w:val="center"/>
          </w:tcPr>
          <w:p w14:paraId="656D39E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2A52333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164C6C54" w14:textId="77777777">
        <w:trPr>
          <w:jc w:val="right"/>
        </w:trPr>
        <w:tc>
          <w:tcPr>
            <w:tcW w:w="6410" w:type="dxa"/>
            <w:shd w:val="clear" w:color="auto" w:fill="EBF1DD"/>
            <w:vAlign w:val="center"/>
          </w:tcPr>
          <w:p w14:paraId="37FE834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39FF682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комплексна програма охорони довкілля Миколаївської області на 2021-2027 роки, затверджена рішенням Миколаївської обласної ради від 23 грудня 2020 року № 16.</w:t>
            </w:r>
          </w:p>
        </w:tc>
      </w:tr>
      <w:tr w:rsidR="00DD2D29" w:rsidRPr="001829AE" w14:paraId="0EAB5D64" w14:textId="77777777">
        <w:trPr>
          <w:jc w:val="right"/>
        </w:trPr>
        <w:tc>
          <w:tcPr>
            <w:tcW w:w="6410" w:type="dxa"/>
            <w:shd w:val="clear" w:color="auto" w:fill="FFFFFF"/>
            <w:vAlign w:val="center"/>
          </w:tcPr>
          <w:p w14:paraId="0CE48E2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372E84D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Проведення дослідження екологічного стану </w:t>
            </w:r>
            <w:proofErr w:type="spellStart"/>
            <w:r w:rsidRPr="001829AE">
              <w:rPr>
                <w:rFonts w:ascii="Times New Roman" w:hAnsi="Times New Roman" w:cs="Times New Roman"/>
              </w:rPr>
              <w:t>Березанського</w:t>
            </w:r>
            <w:proofErr w:type="spellEnd"/>
            <w:r w:rsidRPr="001829AE">
              <w:rPr>
                <w:rFonts w:ascii="Times New Roman" w:hAnsi="Times New Roman" w:cs="Times New Roman"/>
              </w:rPr>
              <w:t xml:space="preserve"> лиману в районі дамби біля с. Рівне Чорноморської сільської територіальної громади Миколаївського району Миколаївської області, оцінка природоохоронної цінності.</w:t>
            </w:r>
          </w:p>
        </w:tc>
      </w:tr>
      <w:tr w:rsidR="00DD2D29" w:rsidRPr="001829AE" w14:paraId="7FF39B04" w14:textId="77777777">
        <w:trPr>
          <w:jc w:val="right"/>
        </w:trPr>
        <w:tc>
          <w:tcPr>
            <w:tcW w:w="6410" w:type="dxa"/>
            <w:shd w:val="clear" w:color="auto" w:fill="FFFFFF"/>
            <w:vAlign w:val="center"/>
          </w:tcPr>
          <w:p w14:paraId="5F2A6FA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7A0A9848" w14:textId="77777777" w:rsidR="00DD2D29" w:rsidRPr="001829AE" w:rsidRDefault="00A24F9E" w:rsidP="001517E1">
            <w:pPr>
              <w:spacing w:after="0" w:line="240" w:lineRule="auto"/>
              <w:rPr>
                <w:rFonts w:ascii="Times New Roman" w:hAnsi="Times New Roman" w:cs="Times New Roman"/>
              </w:rPr>
            </w:pPr>
            <w:proofErr w:type="spellStart"/>
            <w:r w:rsidRPr="001829AE">
              <w:rPr>
                <w:rFonts w:ascii="Times New Roman" w:hAnsi="Times New Roman" w:cs="Times New Roman"/>
              </w:rPr>
              <w:t>Гідроморфологічні</w:t>
            </w:r>
            <w:proofErr w:type="spellEnd"/>
            <w:r w:rsidRPr="001829AE">
              <w:rPr>
                <w:rFonts w:ascii="Times New Roman" w:hAnsi="Times New Roman" w:cs="Times New Roman"/>
              </w:rPr>
              <w:t xml:space="preserve"> зміни.</w:t>
            </w:r>
          </w:p>
          <w:p w14:paraId="038105F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p w14:paraId="07CE4EF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Посухи та дефіцит води.</w:t>
            </w:r>
          </w:p>
          <w:p w14:paraId="10B80DB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МПВ </w:t>
            </w:r>
            <w:proofErr w:type="spellStart"/>
            <w:r w:rsidRPr="001829AE">
              <w:rPr>
                <w:rFonts w:ascii="Times New Roman" w:hAnsi="Times New Roman" w:cs="Times New Roman"/>
              </w:rPr>
              <w:t>Березанський</w:t>
            </w:r>
            <w:proofErr w:type="spellEnd"/>
            <w:r w:rsidRPr="001829AE">
              <w:rPr>
                <w:rFonts w:ascii="Times New Roman" w:hAnsi="Times New Roman" w:cs="Times New Roman"/>
              </w:rPr>
              <w:t xml:space="preserve"> лиман  UA_M5.8_0222</w:t>
            </w:r>
          </w:p>
        </w:tc>
      </w:tr>
      <w:tr w:rsidR="00DD2D29" w:rsidRPr="001829AE" w14:paraId="60DDD6E2" w14:textId="77777777">
        <w:trPr>
          <w:jc w:val="right"/>
        </w:trPr>
        <w:tc>
          <w:tcPr>
            <w:tcW w:w="6410" w:type="dxa"/>
            <w:shd w:val="clear" w:color="auto" w:fill="FFFFFF"/>
          </w:tcPr>
          <w:p w14:paraId="3F8EF1B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69DC170D"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3B6D4D8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7.3 Програми.</w:t>
            </w:r>
          </w:p>
          <w:p w14:paraId="6B44EF6A" w14:textId="38B8D001"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обласного бюджету, у частині ст. 85 Бюджетного кодексу України – 400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4EA1A38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Даного заходу серед переліку заходів, які  були профінансовані протягом 2021-2022 років в рамках Програми немає. </w:t>
            </w:r>
          </w:p>
          <w:p w14:paraId="2A0A583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Головним виконавцем заходу є Управління екології та водних ресурсів Миколаївської облдержадміністрації.</w:t>
            </w:r>
          </w:p>
          <w:p w14:paraId="69E7135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Фактично даний захід не фінансувався.</w:t>
            </w:r>
          </w:p>
        </w:tc>
      </w:tr>
      <w:tr w:rsidR="00DD2D29" w:rsidRPr="001829AE" w14:paraId="581D417C" w14:textId="77777777">
        <w:trPr>
          <w:jc w:val="right"/>
        </w:trPr>
        <w:tc>
          <w:tcPr>
            <w:tcW w:w="6410" w:type="dxa"/>
            <w:shd w:val="clear" w:color="auto" w:fill="FFFFFF"/>
            <w:vAlign w:val="center"/>
          </w:tcPr>
          <w:p w14:paraId="3989739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6925543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Не досягнуто.</w:t>
            </w:r>
          </w:p>
        </w:tc>
      </w:tr>
      <w:tr w:rsidR="00DD2D29" w:rsidRPr="001829AE" w14:paraId="2AA70705" w14:textId="77777777">
        <w:trPr>
          <w:jc w:val="right"/>
        </w:trPr>
        <w:tc>
          <w:tcPr>
            <w:tcW w:w="6410" w:type="dxa"/>
            <w:shd w:val="clear" w:color="auto" w:fill="EBF1DD"/>
            <w:vAlign w:val="center"/>
          </w:tcPr>
          <w:p w14:paraId="75661B0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69277B03" w14:textId="7EBDB43E"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w:t>
            </w:r>
            <w:r w:rsidR="001E5827" w:rsidRPr="001829AE">
              <w:rPr>
                <w:rFonts w:ascii="Times New Roman" w:hAnsi="Times New Roman" w:cs="Times New Roman"/>
              </w:rPr>
              <w:t xml:space="preserve">иколаївської обласної ради від </w:t>
            </w:r>
            <w:r w:rsidRPr="001829AE">
              <w:rPr>
                <w:rFonts w:ascii="Times New Roman" w:hAnsi="Times New Roman" w:cs="Times New Roman"/>
              </w:rPr>
              <w:t>29 вересня 2021 № 4.</w:t>
            </w:r>
          </w:p>
        </w:tc>
      </w:tr>
      <w:tr w:rsidR="00DD2D29" w:rsidRPr="001829AE" w14:paraId="558A7542" w14:textId="77777777">
        <w:trPr>
          <w:jc w:val="right"/>
        </w:trPr>
        <w:tc>
          <w:tcPr>
            <w:tcW w:w="6410" w:type="dxa"/>
            <w:shd w:val="clear" w:color="auto" w:fill="FFFFFF"/>
            <w:vAlign w:val="center"/>
          </w:tcPr>
          <w:p w14:paraId="64C517F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vAlign w:val="center"/>
          </w:tcPr>
          <w:p w14:paraId="7836488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Упорядкування зон санітарної охорони джерел питного водопостачання.</w:t>
            </w:r>
          </w:p>
        </w:tc>
      </w:tr>
      <w:tr w:rsidR="00DD2D29" w:rsidRPr="001829AE" w14:paraId="2315BF0E" w14:textId="77777777">
        <w:trPr>
          <w:jc w:val="right"/>
        </w:trPr>
        <w:tc>
          <w:tcPr>
            <w:tcW w:w="6410" w:type="dxa"/>
            <w:shd w:val="clear" w:color="auto" w:fill="FFFFFF"/>
            <w:vAlign w:val="center"/>
          </w:tcPr>
          <w:p w14:paraId="3BC1409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Відповідність  природоохоронного заходу головним водно-екологічним </w:t>
            </w:r>
            <w:r w:rsidRPr="001829AE">
              <w:rPr>
                <w:rFonts w:ascii="Times New Roman" w:hAnsi="Times New Roman" w:cs="Times New Roman"/>
              </w:rPr>
              <w:lastRenderedPageBreak/>
              <w:t>проблемам</w:t>
            </w:r>
          </w:p>
        </w:tc>
        <w:tc>
          <w:tcPr>
            <w:tcW w:w="8559" w:type="dxa"/>
            <w:shd w:val="clear" w:color="auto" w:fill="FFFFFF"/>
          </w:tcPr>
          <w:p w14:paraId="7FD8A6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Забруднення органічними речовинами.</w:t>
            </w:r>
          </w:p>
          <w:p w14:paraId="3578195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Забруднення біогенними речовинами.</w:t>
            </w:r>
          </w:p>
          <w:p w14:paraId="5B71429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34127B8C" w14:textId="77777777">
        <w:trPr>
          <w:jc w:val="right"/>
        </w:trPr>
        <w:tc>
          <w:tcPr>
            <w:tcW w:w="6410" w:type="dxa"/>
            <w:shd w:val="clear" w:color="auto" w:fill="FFFFFF"/>
          </w:tcPr>
          <w:p w14:paraId="144F482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 xml:space="preserve">Виконання природоохоронного заходів та його фінансування </w:t>
            </w:r>
          </w:p>
          <w:p w14:paraId="408F4E91"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54C5E11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1.2 Програми.</w:t>
            </w:r>
          </w:p>
          <w:p w14:paraId="46586BE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Показником виконання заходу є кількість водозаборів, на яких буде упорядковано зони санітарної охорони джерел питного водопостачання. </w:t>
            </w:r>
          </w:p>
          <w:p w14:paraId="4931044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водозаборів має бути 28. </w:t>
            </w:r>
          </w:p>
          <w:p w14:paraId="787E76A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13 водозаборів, 2022 – 4, 2023 – 5, 2024 - 3 та 2025 – 3 водозабори.  </w:t>
            </w:r>
          </w:p>
          <w:p w14:paraId="2699DFF9" w14:textId="1B3B8CE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місцевих бюджетів – 10,55 </w:t>
            </w:r>
            <w:r w:rsidR="006C1802" w:rsidRPr="001829AE">
              <w:rPr>
                <w:rFonts w:ascii="Times New Roman" w:hAnsi="Times New Roman" w:cs="Times New Roman"/>
              </w:rPr>
              <w:t xml:space="preserve">млн грн </w:t>
            </w:r>
            <w:r w:rsidRPr="001829AE">
              <w:rPr>
                <w:rFonts w:ascii="Times New Roman" w:hAnsi="Times New Roman" w:cs="Times New Roman"/>
              </w:rPr>
              <w:t xml:space="preserve"> </w:t>
            </w:r>
          </w:p>
          <w:p w14:paraId="7832131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Станом 01.01.2022 року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відсутні.</w:t>
            </w:r>
          </w:p>
        </w:tc>
      </w:tr>
      <w:tr w:rsidR="00DD2D29" w:rsidRPr="001829AE" w14:paraId="511E6A98" w14:textId="77777777">
        <w:trPr>
          <w:jc w:val="right"/>
        </w:trPr>
        <w:tc>
          <w:tcPr>
            <w:tcW w:w="6410" w:type="dxa"/>
            <w:shd w:val="clear" w:color="auto" w:fill="FFFFFF"/>
            <w:vAlign w:val="center"/>
          </w:tcPr>
          <w:p w14:paraId="441A73D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45D9D71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6499ED8D" w14:textId="77777777">
        <w:trPr>
          <w:jc w:val="right"/>
        </w:trPr>
        <w:tc>
          <w:tcPr>
            <w:tcW w:w="6410" w:type="dxa"/>
            <w:shd w:val="clear" w:color="auto" w:fill="EBF1DD"/>
            <w:vAlign w:val="center"/>
          </w:tcPr>
          <w:p w14:paraId="16EC3B1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7FA47E9B" w14:textId="461D3183"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2021-25 роки затверджена рішенням М</w:t>
            </w:r>
            <w:r w:rsidR="001E5827" w:rsidRPr="001829AE">
              <w:rPr>
                <w:rFonts w:ascii="Times New Roman" w:hAnsi="Times New Roman" w:cs="Times New Roman"/>
              </w:rPr>
              <w:t xml:space="preserve">иколаївської обласної ради від </w:t>
            </w:r>
            <w:r w:rsidRPr="001829AE">
              <w:rPr>
                <w:rFonts w:ascii="Times New Roman" w:hAnsi="Times New Roman" w:cs="Times New Roman"/>
              </w:rPr>
              <w:t xml:space="preserve"> 29 вересня 2021 №</w:t>
            </w:r>
            <w:r w:rsidR="001E5827" w:rsidRPr="001829AE">
              <w:rPr>
                <w:rFonts w:ascii="Times New Roman" w:hAnsi="Times New Roman" w:cs="Times New Roman"/>
              </w:rPr>
              <w:t xml:space="preserve"> </w:t>
            </w:r>
            <w:r w:rsidRPr="001829AE">
              <w:rPr>
                <w:rFonts w:ascii="Times New Roman" w:hAnsi="Times New Roman" w:cs="Times New Roman"/>
              </w:rPr>
              <w:t xml:space="preserve">4. </w:t>
            </w:r>
          </w:p>
        </w:tc>
      </w:tr>
      <w:tr w:rsidR="00DD2D29" w:rsidRPr="001829AE" w14:paraId="6B2352DC" w14:textId="77777777">
        <w:trPr>
          <w:jc w:val="right"/>
        </w:trPr>
        <w:tc>
          <w:tcPr>
            <w:tcW w:w="6410" w:type="dxa"/>
            <w:shd w:val="clear" w:color="auto" w:fill="FFFFFF"/>
            <w:vAlign w:val="center"/>
          </w:tcPr>
          <w:p w14:paraId="003B33F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7A46046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реконструкція та ремонт водозабірних споруд із застосуванням новітніх технологій та обладнання.</w:t>
            </w:r>
          </w:p>
        </w:tc>
      </w:tr>
      <w:tr w:rsidR="00DD2D29" w:rsidRPr="001829AE" w14:paraId="0F5C83A5" w14:textId="77777777">
        <w:trPr>
          <w:jc w:val="right"/>
        </w:trPr>
        <w:tc>
          <w:tcPr>
            <w:tcW w:w="6410" w:type="dxa"/>
            <w:shd w:val="clear" w:color="auto" w:fill="FFFFFF"/>
            <w:vAlign w:val="center"/>
          </w:tcPr>
          <w:p w14:paraId="452EA49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296D8A5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6A607E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12F3003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098C7220" w14:textId="77777777">
        <w:trPr>
          <w:jc w:val="right"/>
        </w:trPr>
        <w:tc>
          <w:tcPr>
            <w:tcW w:w="6410" w:type="dxa"/>
            <w:shd w:val="clear" w:color="auto" w:fill="FFFFFF"/>
          </w:tcPr>
          <w:p w14:paraId="6B330AD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2034836C"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19A2967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1.1 Програми.</w:t>
            </w:r>
          </w:p>
          <w:p w14:paraId="0D73DB2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Напрям діяльності програми – Охорона джерел питного водопостачання. </w:t>
            </w:r>
          </w:p>
          <w:p w14:paraId="30AA50CA"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водозабірних споруд, які будуть побудовані та реконструйовані або відремонтовані.</w:t>
            </w:r>
          </w:p>
          <w:p w14:paraId="10EA1A0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водозабірних споруд має бути 37. </w:t>
            </w:r>
          </w:p>
          <w:p w14:paraId="7FF4F3F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15 споруд, 2022 – 7, 2023 – 7, 2024 – 4 та 2025 – 4 споруд. </w:t>
            </w:r>
          </w:p>
          <w:p w14:paraId="7340A691" w14:textId="6B696EFA"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передбачено за рахунок державного бюджету –</w:t>
            </w:r>
            <w:r w:rsidR="001517E1" w:rsidRPr="001829AE">
              <w:rPr>
                <w:rFonts w:ascii="Times New Roman" w:hAnsi="Times New Roman" w:cs="Times New Roman"/>
              </w:rPr>
              <w:t xml:space="preserve"> </w:t>
            </w:r>
            <w:r w:rsidRPr="001829AE">
              <w:rPr>
                <w:rFonts w:ascii="Times New Roman" w:hAnsi="Times New Roman" w:cs="Times New Roman"/>
              </w:rPr>
              <w:t xml:space="preserve">37,33 </w:t>
            </w:r>
            <w:r w:rsidR="006C1802" w:rsidRPr="001829AE">
              <w:rPr>
                <w:rFonts w:ascii="Times New Roman" w:hAnsi="Times New Roman" w:cs="Times New Roman"/>
              </w:rPr>
              <w:t>млн грн</w:t>
            </w:r>
            <w:r w:rsidRPr="001829AE">
              <w:rPr>
                <w:rFonts w:ascii="Times New Roman" w:hAnsi="Times New Roman" w:cs="Times New Roman"/>
              </w:rPr>
              <w:t xml:space="preserve">, місцевого бюджету – 29,04 </w:t>
            </w:r>
            <w:r w:rsidR="006C1802" w:rsidRPr="001829AE">
              <w:rPr>
                <w:rFonts w:ascii="Times New Roman" w:hAnsi="Times New Roman" w:cs="Times New Roman"/>
              </w:rPr>
              <w:t xml:space="preserve">млн грн </w:t>
            </w:r>
            <w:r w:rsidRPr="001829AE">
              <w:rPr>
                <w:rFonts w:ascii="Times New Roman" w:hAnsi="Times New Roman" w:cs="Times New Roman"/>
              </w:rPr>
              <w:t xml:space="preserve">та позабюджетні кошти –16,59 </w:t>
            </w:r>
            <w:r w:rsidR="006C1802" w:rsidRPr="001829AE">
              <w:rPr>
                <w:rFonts w:ascii="Times New Roman" w:hAnsi="Times New Roman" w:cs="Times New Roman"/>
              </w:rPr>
              <w:t xml:space="preserve">млн грн </w:t>
            </w:r>
          </w:p>
          <w:p w14:paraId="12430655" w14:textId="1501CB36"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 2021 рік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по населеним пунктам Чорноморської сільської територіальної громади за рахунок місцевого бюджету на суму 288,185 </w:t>
            </w:r>
            <w:proofErr w:type="spellStart"/>
            <w:r w:rsidRPr="001829AE">
              <w:rPr>
                <w:rFonts w:ascii="Times New Roman" w:hAnsi="Times New Roman" w:cs="Times New Roman"/>
              </w:rPr>
              <w:t>тис.</w:t>
            </w:r>
            <w:r w:rsidR="006C1802" w:rsidRPr="001829AE">
              <w:rPr>
                <w:rFonts w:ascii="Times New Roman" w:hAnsi="Times New Roman" w:cs="Times New Roman"/>
              </w:rPr>
              <w:t>грн</w:t>
            </w:r>
            <w:proofErr w:type="spellEnd"/>
            <w:r w:rsidR="006C1802" w:rsidRPr="001829AE">
              <w:rPr>
                <w:rFonts w:ascii="Times New Roman" w:hAnsi="Times New Roman" w:cs="Times New Roman"/>
              </w:rPr>
              <w:t xml:space="preserve"> </w:t>
            </w:r>
          </w:p>
          <w:p w14:paraId="3056B5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Станом 01.01.2022 року запланований захід виконаний частково у зв’язку із недостатнім фінансуванням. </w:t>
            </w:r>
          </w:p>
        </w:tc>
      </w:tr>
      <w:tr w:rsidR="00DD2D29" w:rsidRPr="001829AE" w14:paraId="12EA5DDC" w14:textId="77777777">
        <w:trPr>
          <w:jc w:val="right"/>
        </w:trPr>
        <w:tc>
          <w:tcPr>
            <w:tcW w:w="6410" w:type="dxa"/>
            <w:shd w:val="clear" w:color="auto" w:fill="FFFFFF"/>
            <w:vAlign w:val="center"/>
          </w:tcPr>
          <w:p w14:paraId="6C02F2F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4830CB0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5DA359B9" w14:textId="77777777">
        <w:trPr>
          <w:jc w:val="right"/>
        </w:trPr>
        <w:tc>
          <w:tcPr>
            <w:tcW w:w="6410" w:type="dxa"/>
            <w:shd w:val="clear" w:color="auto" w:fill="EBF1DD"/>
            <w:vAlign w:val="center"/>
          </w:tcPr>
          <w:p w14:paraId="441F73E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05AD1FA3" w14:textId="69014A4D"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Миколаївської обласної ради від 29 вересня 2021 №</w:t>
            </w:r>
            <w:r w:rsidR="001E5827" w:rsidRPr="001829AE">
              <w:rPr>
                <w:rFonts w:ascii="Times New Roman" w:hAnsi="Times New Roman" w:cs="Times New Roman"/>
              </w:rPr>
              <w:t xml:space="preserve"> </w:t>
            </w:r>
            <w:r w:rsidRPr="001829AE">
              <w:rPr>
                <w:rFonts w:ascii="Times New Roman" w:hAnsi="Times New Roman" w:cs="Times New Roman"/>
              </w:rPr>
              <w:t>4.</w:t>
            </w:r>
          </w:p>
        </w:tc>
      </w:tr>
      <w:tr w:rsidR="00DD2D29" w:rsidRPr="001829AE" w14:paraId="107DCB18" w14:textId="77777777">
        <w:trPr>
          <w:jc w:val="right"/>
        </w:trPr>
        <w:tc>
          <w:tcPr>
            <w:tcW w:w="6410" w:type="dxa"/>
            <w:shd w:val="clear" w:color="auto" w:fill="FFFFFF"/>
            <w:vAlign w:val="center"/>
          </w:tcPr>
          <w:p w14:paraId="5EB6002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07317C6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Упровадження станцій (установок) доочищення питної води у системах централізованого водопостачання, насамперед для водозабезпечення закладів дошкільної, загальної середньої освіти, закладів охорони здоров'я, зокрема у сільських населених пунктах, та облаштування пунктів розливу питної води з доставкою її спеціальним автотранспортом.</w:t>
            </w:r>
          </w:p>
        </w:tc>
      </w:tr>
      <w:tr w:rsidR="00DD2D29" w:rsidRPr="001829AE" w14:paraId="26762328" w14:textId="77777777">
        <w:trPr>
          <w:jc w:val="right"/>
        </w:trPr>
        <w:tc>
          <w:tcPr>
            <w:tcW w:w="6410" w:type="dxa"/>
            <w:shd w:val="clear" w:color="auto" w:fill="FFFFFF"/>
            <w:vAlign w:val="center"/>
          </w:tcPr>
          <w:p w14:paraId="44E5052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2102795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76F4BFF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tc>
      </w:tr>
      <w:tr w:rsidR="00DD2D29" w:rsidRPr="001829AE" w14:paraId="561C8BC4" w14:textId="77777777">
        <w:trPr>
          <w:jc w:val="right"/>
        </w:trPr>
        <w:tc>
          <w:tcPr>
            <w:tcW w:w="6410" w:type="dxa"/>
            <w:shd w:val="clear" w:color="auto" w:fill="FFFFFF"/>
          </w:tcPr>
          <w:p w14:paraId="1D2F6BB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 xml:space="preserve">Виконання природоохоронного заходів та його фінансування </w:t>
            </w:r>
          </w:p>
          <w:p w14:paraId="3F43BEBE"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24F95D8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2.1 Програми.</w:t>
            </w:r>
          </w:p>
          <w:p w14:paraId="0D851FF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Напрям діяльності програми – доведення якості питної води до встановлених нормативів.</w:t>
            </w:r>
          </w:p>
          <w:p w14:paraId="4727209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станцій (установок) доочищення питної води у системах централізованого питного водопостачання та пунктах розливу питної води, які планується впровадити.</w:t>
            </w:r>
          </w:p>
          <w:p w14:paraId="431B0C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станцій (установок) має бути 32. </w:t>
            </w:r>
          </w:p>
          <w:p w14:paraId="7FBAEEF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5 споруд, 2022 – 5, 2023 – 5, 2024 – 7 та 2025 – 10 споруд. </w:t>
            </w:r>
          </w:p>
          <w:p w14:paraId="416FB9CD" w14:textId="2F41F882"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державного бюджету – 1,13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місцевого бюджету – 0,75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та позабюджетні кошти –</w:t>
            </w:r>
            <w:r w:rsidR="001E5827" w:rsidRPr="001829AE">
              <w:rPr>
                <w:rFonts w:ascii="Times New Roman" w:hAnsi="Times New Roman" w:cs="Times New Roman"/>
              </w:rPr>
              <w:t xml:space="preserve"> </w:t>
            </w:r>
            <w:r w:rsidRPr="001829AE">
              <w:rPr>
                <w:rFonts w:ascii="Times New Roman" w:hAnsi="Times New Roman" w:cs="Times New Roman"/>
              </w:rPr>
              <w:t xml:space="preserve">1,5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w:t>
            </w:r>
          </w:p>
          <w:p w14:paraId="7637CF6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Станом 01.01.2022 року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відсутні.  </w:t>
            </w:r>
          </w:p>
        </w:tc>
      </w:tr>
      <w:tr w:rsidR="00DD2D29" w:rsidRPr="001829AE" w14:paraId="72EA12DC" w14:textId="77777777">
        <w:trPr>
          <w:jc w:val="right"/>
        </w:trPr>
        <w:tc>
          <w:tcPr>
            <w:tcW w:w="6410" w:type="dxa"/>
            <w:shd w:val="clear" w:color="auto" w:fill="FFFFFF"/>
            <w:vAlign w:val="center"/>
          </w:tcPr>
          <w:p w14:paraId="202AC6E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241C76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65A22AA9" w14:textId="77777777">
        <w:trPr>
          <w:jc w:val="right"/>
        </w:trPr>
        <w:tc>
          <w:tcPr>
            <w:tcW w:w="6410" w:type="dxa"/>
            <w:shd w:val="clear" w:color="auto" w:fill="EBF1DD"/>
            <w:vAlign w:val="center"/>
          </w:tcPr>
          <w:p w14:paraId="18E273F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42878FBD" w14:textId="1C0A2749"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Миколаївської обласної ради від</w:t>
            </w:r>
            <w:r w:rsidR="001E5827" w:rsidRPr="001829AE">
              <w:rPr>
                <w:rFonts w:ascii="Times New Roman" w:hAnsi="Times New Roman" w:cs="Times New Roman"/>
              </w:rPr>
              <w:t xml:space="preserve"> </w:t>
            </w:r>
            <w:r w:rsidRPr="001829AE">
              <w:rPr>
                <w:rFonts w:ascii="Times New Roman" w:hAnsi="Times New Roman" w:cs="Times New Roman"/>
              </w:rPr>
              <w:t xml:space="preserve">29 вересня 2021 №4. </w:t>
            </w:r>
          </w:p>
        </w:tc>
      </w:tr>
      <w:tr w:rsidR="00DD2D29" w:rsidRPr="001829AE" w14:paraId="5CDE8750" w14:textId="77777777">
        <w:trPr>
          <w:jc w:val="right"/>
        </w:trPr>
        <w:tc>
          <w:tcPr>
            <w:tcW w:w="6410" w:type="dxa"/>
            <w:shd w:val="clear" w:color="auto" w:fill="FFFFFF"/>
            <w:vAlign w:val="center"/>
          </w:tcPr>
          <w:p w14:paraId="194B8FE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02DC6A1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реконструкція та ремонт водопровідних та каналізаційних очисних споруд.</w:t>
            </w:r>
          </w:p>
        </w:tc>
      </w:tr>
      <w:tr w:rsidR="00DD2D29" w:rsidRPr="001829AE" w14:paraId="39AA820D" w14:textId="77777777">
        <w:trPr>
          <w:jc w:val="right"/>
        </w:trPr>
        <w:tc>
          <w:tcPr>
            <w:tcW w:w="6410" w:type="dxa"/>
            <w:shd w:val="clear" w:color="auto" w:fill="FFFFFF"/>
            <w:vAlign w:val="center"/>
          </w:tcPr>
          <w:p w14:paraId="5FF9E02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101A269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56466B0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6685E4E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1156DF14" w14:textId="77777777">
        <w:trPr>
          <w:jc w:val="right"/>
        </w:trPr>
        <w:tc>
          <w:tcPr>
            <w:tcW w:w="6410" w:type="dxa"/>
            <w:shd w:val="clear" w:color="auto" w:fill="FFFFFF"/>
          </w:tcPr>
          <w:p w14:paraId="5D4BFF4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478DC087"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241FE48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3.1 Програми.</w:t>
            </w:r>
          </w:p>
          <w:p w14:paraId="768F78B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Напрям діяльності програми – доведення якості питної води до встановлених нормативів.</w:t>
            </w:r>
          </w:p>
          <w:p w14:paraId="7917FF7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Показником виконання заходу є кількість водозабірних споруд, які будуть побудовані та реконструйовані або відремонтовані.</w:t>
            </w:r>
          </w:p>
          <w:p w14:paraId="28B06E6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водозабірних споруд має бути 13. </w:t>
            </w:r>
          </w:p>
          <w:p w14:paraId="1387DD6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4 споруд, 2022 – 1, 2023 – 1, 2024 – 4 та 2025 – 3 споруд. </w:t>
            </w:r>
          </w:p>
          <w:p w14:paraId="5E45818C" w14:textId="7F13185C"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Фінансування заходу передбачено за рахунок державного бюджету –</w:t>
            </w:r>
            <w:r w:rsidR="001E5827" w:rsidRPr="001829AE">
              <w:rPr>
                <w:rFonts w:ascii="Times New Roman" w:hAnsi="Times New Roman" w:cs="Times New Roman"/>
              </w:rPr>
              <w:t xml:space="preserve"> </w:t>
            </w:r>
            <w:r w:rsidRPr="001829AE">
              <w:rPr>
                <w:rFonts w:ascii="Times New Roman" w:hAnsi="Times New Roman" w:cs="Times New Roman"/>
              </w:rPr>
              <w:t xml:space="preserve">396,35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місцевого бюджету – 308,27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та позабюджетні</w:t>
            </w:r>
            <w:r w:rsidR="001E5827" w:rsidRPr="001829AE">
              <w:rPr>
                <w:rFonts w:ascii="Times New Roman" w:hAnsi="Times New Roman" w:cs="Times New Roman"/>
              </w:rPr>
              <w:t xml:space="preserve"> кошти – </w:t>
            </w:r>
            <w:r w:rsidRPr="001829AE">
              <w:rPr>
                <w:rFonts w:ascii="Times New Roman" w:hAnsi="Times New Roman" w:cs="Times New Roman"/>
              </w:rPr>
              <w:t xml:space="preserve">176,15 млн </w:t>
            </w:r>
            <w:r w:rsidR="006C1802" w:rsidRPr="001829AE">
              <w:rPr>
                <w:rFonts w:ascii="Times New Roman" w:hAnsi="Times New Roman" w:cs="Times New Roman"/>
              </w:rPr>
              <w:t xml:space="preserve">грн </w:t>
            </w:r>
          </w:p>
          <w:p w14:paraId="2B87BC7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Станом 01.01.2022 року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відсутні.   </w:t>
            </w:r>
          </w:p>
        </w:tc>
      </w:tr>
      <w:tr w:rsidR="00DD2D29" w:rsidRPr="001829AE" w14:paraId="54F48BF8" w14:textId="77777777">
        <w:trPr>
          <w:jc w:val="right"/>
        </w:trPr>
        <w:tc>
          <w:tcPr>
            <w:tcW w:w="6410" w:type="dxa"/>
            <w:shd w:val="clear" w:color="auto" w:fill="FFFFFF"/>
            <w:vAlign w:val="center"/>
          </w:tcPr>
          <w:p w14:paraId="4CB8C9A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681DA94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09394305" w14:textId="77777777">
        <w:trPr>
          <w:jc w:val="right"/>
        </w:trPr>
        <w:tc>
          <w:tcPr>
            <w:tcW w:w="6410" w:type="dxa"/>
            <w:shd w:val="clear" w:color="auto" w:fill="EBF1DD"/>
            <w:vAlign w:val="center"/>
          </w:tcPr>
          <w:p w14:paraId="44AA8E3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5E1FE8F7" w14:textId="1F97BA8F"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w:t>
            </w:r>
            <w:r w:rsidR="001E5827" w:rsidRPr="001829AE">
              <w:rPr>
                <w:rFonts w:ascii="Times New Roman" w:hAnsi="Times New Roman" w:cs="Times New Roman"/>
              </w:rPr>
              <w:t xml:space="preserve">иколаївської обласної ради від </w:t>
            </w:r>
            <w:r w:rsidRPr="001829AE">
              <w:rPr>
                <w:rFonts w:ascii="Times New Roman" w:hAnsi="Times New Roman" w:cs="Times New Roman"/>
              </w:rPr>
              <w:t xml:space="preserve">29 вересня 2021 №4. </w:t>
            </w:r>
          </w:p>
        </w:tc>
      </w:tr>
      <w:tr w:rsidR="00DD2D29" w:rsidRPr="001829AE" w14:paraId="09222725" w14:textId="77777777">
        <w:trPr>
          <w:jc w:val="right"/>
        </w:trPr>
        <w:tc>
          <w:tcPr>
            <w:tcW w:w="6410" w:type="dxa"/>
            <w:shd w:val="clear" w:color="auto" w:fill="FFFFFF"/>
            <w:vAlign w:val="center"/>
          </w:tcPr>
          <w:p w14:paraId="74CCD0E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7076658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Будівництво, реконструкція та ремонт водопровідних та каналізаційних мереж.</w:t>
            </w:r>
          </w:p>
        </w:tc>
      </w:tr>
      <w:tr w:rsidR="00DD2D29" w:rsidRPr="001829AE" w14:paraId="1DAE332A" w14:textId="77777777">
        <w:trPr>
          <w:jc w:val="right"/>
        </w:trPr>
        <w:tc>
          <w:tcPr>
            <w:tcW w:w="6410" w:type="dxa"/>
            <w:shd w:val="clear" w:color="auto" w:fill="FFFFFF"/>
            <w:vAlign w:val="center"/>
          </w:tcPr>
          <w:p w14:paraId="7E4458F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1F168B4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3EE9BA1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2795175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29BDA3A8" w14:textId="77777777">
        <w:trPr>
          <w:jc w:val="right"/>
        </w:trPr>
        <w:tc>
          <w:tcPr>
            <w:tcW w:w="6410" w:type="dxa"/>
            <w:shd w:val="clear" w:color="auto" w:fill="FFFFFF"/>
          </w:tcPr>
          <w:p w14:paraId="3EED86B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3955AD4A"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26E5BA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3.2 Програми.</w:t>
            </w:r>
          </w:p>
          <w:p w14:paraId="561FCAE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Напрям діяльності програми – доведення якості питної води до встановлених нормативів.</w:t>
            </w:r>
          </w:p>
          <w:p w14:paraId="1CB810F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Показником виконання заходу є кількість мереж (км), які будуть побудовані та реконструйовані </w:t>
            </w:r>
            <w:r w:rsidRPr="001829AE">
              <w:rPr>
                <w:rFonts w:ascii="Times New Roman" w:hAnsi="Times New Roman" w:cs="Times New Roman"/>
              </w:rPr>
              <w:lastRenderedPageBreak/>
              <w:t>або відремонтовані.</w:t>
            </w:r>
          </w:p>
          <w:p w14:paraId="5C7039D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мереж має бути 179 км. </w:t>
            </w:r>
          </w:p>
          <w:p w14:paraId="5867999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34 км, 2022 – 50, 2023 – 27, 2024 – 32 та 2025 – 36 км. </w:t>
            </w:r>
          </w:p>
          <w:p w14:paraId="197CF1D5" w14:textId="400E70E9"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державного бюджету –   252,33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місцевого бюджету – 196,26 млн </w:t>
            </w:r>
            <w:r w:rsidR="006C1802" w:rsidRPr="001829AE">
              <w:rPr>
                <w:rFonts w:ascii="Times New Roman" w:hAnsi="Times New Roman" w:cs="Times New Roman"/>
              </w:rPr>
              <w:t xml:space="preserve">грн </w:t>
            </w:r>
            <w:r w:rsidRPr="001829AE">
              <w:rPr>
                <w:rFonts w:ascii="Times New Roman" w:hAnsi="Times New Roman" w:cs="Times New Roman"/>
              </w:rPr>
              <w:t xml:space="preserve"> та позабюджетні кошти –</w:t>
            </w:r>
            <w:r w:rsidR="001E5827" w:rsidRPr="001829AE">
              <w:rPr>
                <w:rFonts w:ascii="Times New Roman" w:hAnsi="Times New Roman" w:cs="Times New Roman"/>
              </w:rPr>
              <w:t xml:space="preserve"> </w:t>
            </w:r>
            <w:r w:rsidRPr="001829AE">
              <w:rPr>
                <w:rFonts w:ascii="Times New Roman" w:hAnsi="Times New Roman" w:cs="Times New Roman"/>
              </w:rPr>
              <w:t xml:space="preserve">112,15 млн </w:t>
            </w:r>
            <w:r w:rsidR="006C1802" w:rsidRPr="001829AE">
              <w:rPr>
                <w:rFonts w:ascii="Times New Roman" w:hAnsi="Times New Roman" w:cs="Times New Roman"/>
              </w:rPr>
              <w:t xml:space="preserve">грн </w:t>
            </w:r>
          </w:p>
          <w:p w14:paraId="69562B0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Станом 01.01.2022 року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відсутні.   </w:t>
            </w:r>
          </w:p>
        </w:tc>
      </w:tr>
      <w:tr w:rsidR="00DD2D29" w:rsidRPr="001829AE" w14:paraId="7349F881" w14:textId="77777777">
        <w:trPr>
          <w:jc w:val="right"/>
        </w:trPr>
        <w:tc>
          <w:tcPr>
            <w:tcW w:w="6410" w:type="dxa"/>
            <w:shd w:val="clear" w:color="auto" w:fill="FFFFFF"/>
            <w:vAlign w:val="center"/>
          </w:tcPr>
          <w:p w14:paraId="6B3C1E0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shd w:val="clear" w:color="auto" w:fill="FFFFFF"/>
          </w:tcPr>
          <w:p w14:paraId="7C58BCA5"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4DF38741" w14:textId="77777777">
        <w:trPr>
          <w:jc w:val="right"/>
        </w:trPr>
        <w:tc>
          <w:tcPr>
            <w:tcW w:w="6410" w:type="dxa"/>
            <w:shd w:val="clear" w:color="auto" w:fill="EBF1DD"/>
            <w:vAlign w:val="center"/>
          </w:tcPr>
          <w:p w14:paraId="77CF62B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6A0B48C4" w14:textId="1C12AD66"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w:t>
            </w:r>
            <w:r w:rsidR="001E5827" w:rsidRPr="001829AE">
              <w:rPr>
                <w:rFonts w:ascii="Times New Roman" w:hAnsi="Times New Roman" w:cs="Times New Roman"/>
              </w:rPr>
              <w:t xml:space="preserve">иколаївської обласної ради від </w:t>
            </w:r>
            <w:r w:rsidRPr="001829AE">
              <w:rPr>
                <w:rFonts w:ascii="Times New Roman" w:hAnsi="Times New Roman" w:cs="Times New Roman"/>
              </w:rPr>
              <w:t>29 вересня 2021 №</w:t>
            </w:r>
            <w:r w:rsidR="001E5827" w:rsidRPr="001829AE">
              <w:rPr>
                <w:rFonts w:ascii="Times New Roman" w:hAnsi="Times New Roman" w:cs="Times New Roman"/>
              </w:rPr>
              <w:t xml:space="preserve"> </w:t>
            </w:r>
            <w:r w:rsidRPr="001829AE">
              <w:rPr>
                <w:rFonts w:ascii="Times New Roman" w:hAnsi="Times New Roman" w:cs="Times New Roman"/>
              </w:rPr>
              <w:t>4.</w:t>
            </w:r>
          </w:p>
        </w:tc>
      </w:tr>
      <w:tr w:rsidR="00DD2D29" w:rsidRPr="001829AE" w14:paraId="11D7803B" w14:textId="77777777">
        <w:trPr>
          <w:jc w:val="right"/>
        </w:trPr>
        <w:tc>
          <w:tcPr>
            <w:tcW w:w="6410" w:type="dxa"/>
            <w:shd w:val="clear" w:color="auto" w:fill="FFFFFF"/>
            <w:vAlign w:val="center"/>
          </w:tcPr>
          <w:p w14:paraId="1298B2B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tcPr>
          <w:p w14:paraId="070CD1C1"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Проведення системних щорічних заходів з поточного та капітального ремонтів водопровідних та каналізаційних мереж.</w:t>
            </w:r>
          </w:p>
        </w:tc>
      </w:tr>
      <w:tr w:rsidR="00DD2D29" w:rsidRPr="001829AE" w14:paraId="68E0E13C" w14:textId="77777777">
        <w:trPr>
          <w:jc w:val="right"/>
        </w:trPr>
        <w:tc>
          <w:tcPr>
            <w:tcW w:w="6410" w:type="dxa"/>
            <w:shd w:val="clear" w:color="auto" w:fill="FFFFFF"/>
            <w:vAlign w:val="center"/>
          </w:tcPr>
          <w:p w14:paraId="135F03D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3F242A79"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органічними речовинами.</w:t>
            </w:r>
          </w:p>
          <w:p w14:paraId="697E411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Забруднення біогенними речовинами.</w:t>
            </w:r>
          </w:p>
          <w:p w14:paraId="2B94071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Забруднення небезпечними речовинами. </w:t>
            </w:r>
          </w:p>
        </w:tc>
      </w:tr>
      <w:tr w:rsidR="00DD2D29" w:rsidRPr="001829AE" w14:paraId="6E52543E" w14:textId="77777777">
        <w:trPr>
          <w:jc w:val="right"/>
        </w:trPr>
        <w:tc>
          <w:tcPr>
            <w:tcW w:w="6410" w:type="dxa"/>
            <w:shd w:val="clear" w:color="auto" w:fill="FFFFFF"/>
          </w:tcPr>
          <w:p w14:paraId="162D998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6E66DA7A"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7AD87AB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3.3 Програми.</w:t>
            </w:r>
          </w:p>
          <w:p w14:paraId="5DE9D7F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Напрям діяльності програми – доведення якості питної води до встановлених нормативів.</w:t>
            </w:r>
          </w:p>
          <w:p w14:paraId="6F0EEBD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Показником виконання заходу є кількість поточно та </w:t>
            </w:r>
            <w:proofErr w:type="spellStart"/>
            <w:r w:rsidRPr="001829AE">
              <w:rPr>
                <w:rFonts w:ascii="Times New Roman" w:hAnsi="Times New Roman" w:cs="Times New Roman"/>
              </w:rPr>
              <w:t>капітально</w:t>
            </w:r>
            <w:proofErr w:type="spellEnd"/>
            <w:r w:rsidRPr="001829AE">
              <w:rPr>
                <w:rFonts w:ascii="Times New Roman" w:hAnsi="Times New Roman" w:cs="Times New Roman"/>
              </w:rPr>
              <w:t xml:space="preserve"> відремонтованих водопровідних і каналізаційних мереж (км). </w:t>
            </w:r>
          </w:p>
          <w:p w14:paraId="2A7A20B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мереж має бути 100 км. </w:t>
            </w:r>
          </w:p>
          <w:p w14:paraId="2A453018"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20 км, 2022 – 20, 2023 – 20, 2024 – 20 та 2025 – 20 км. </w:t>
            </w:r>
          </w:p>
          <w:p w14:paraId="3B52E3FB" w14:textId="699F6734"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місцевого бюджету – 0,5 </w:t>
            </w:r>
            <w:r w:rsidR="006C1802" w:rsidRPr="001829AE">
              <w:rPr>
                <w:rFonts w:ascii="Times New Roman" w:hAnsi="Times New Roman" w:cs="Times New Roman"/>
              </w:rPr>
              <w:t>млн</w:t>
            </w:r>
            <w:r w:rsidR="001517E1" w:rsidRPr="001829AE">
              <w:rPr>
                <w:rFonts w:ascii="Times New Roman" w:hAnsi="Times New Roman" w:cs="Times New Roman"/>
              </w:rPr>
              <w:t xml:space="preserve"> </w:t>
            </w:r>
            <w:r w:rsidR="006C1802" w:rsidRPr="001829AE">
              <w:rPr>
                <w:rFonts w:ascii="Times New Roman" w:hAnsi="Times New Roman" w:cs="Times New Roman"/>
              </w:rPr>
              <w:t xml:space="preserve">грн </w:t>
            </w:r>
            <w:r w:rsidRPr="001829AE">
              <w:rPr>
                <w:rFonts w:ascii="Times New Roman" w:hAnsi="Times New Roman" w:cs="Times New Roman"/>
              </w:rPr>
              <w:t xml:space="preserve">та позабюджетні кошти – 0,5 </w:t>
            </w:r>
            <w:r w:rsidR="006C1802" w:rsidRPr="001829AE">
              <w:rPr>
                <w:rFonts w:ascii="Times New Roman" w:hAnsi="Times New Roman" w:cs="Times New Roman"/>
              </w:rPr>
              <w:t xml:space="preserve">млн грн </w:t>
            </w:r>
          </w:p>
          <w:p w14:paraId="7600F729" w14:textId="0037D271"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 2021 рік реалізовані </w:t>
            </w:r>
            <w:proofErr w:type="spellStart"/>
            <w:r w:rsidRPr="001829AE">
              <w:rPr>
                <w:rFonts w:ascii="Times New Roman" w:hAnsi="Times New Roman" w:cs="Times New Roman"/>
              </w:rPr>
              <w:t>проєкти</w:t>
            </w:r>
            <w:proofErr w:type="spellEnd"/>
            <w:r w:rsidRPr="001829AE">
              <w:rPr>
                <w:rFonts w:ascii="Times New Roman" w:hAnsi="Times New Roman" w:cs="Times New Roman"/>
              </w:rPr>
              <w:t xml:space="preserve"> по даному заходу в межах басейну річок Причорномор’я по населеним пунктам </w:t>
            </w:r>
            <w:proofErr w:type="spellStart"/>
            <w:r w:rsidRPr="001829AE">
              <w:rPr>
                <w:rFonts w:ascii="Times New Roman" w:hAnsi="Times New Roman" w:cs="Times New Roman"/>
              </w:rPr>
              <w:t>Березанської</w:t>
            </w:r>
            <w:proofErr w:type="spellEnd"/>
            <w:r w:rsidRPr="001829AE">
              <w:rPr>
                <w:rFonts w:ascii="Times New Roman" w:hAnsi="Times New Roman" w:cs="Times New Roman"/>
              </w:rPr>
              <w:t xml:space="preserve"> селищної територіальної громади за рахунок місцевого бюджету на суму 360,707 </w:t>
            </w:r>
            <w:r w:rsidR="00164E17" w:rsidRPr="001829AE">
              <w:rPr>
                <w:rFonts w:ascii="Times New Roman" w:hAnsi="Times New Roman" w:cs="Times New Roman"/>
              </w:rPr>
              <w:t xml:space="preserve">тис. </w:t>
            </w:r>
            <w:r w:rsidR="006C1802" w:rsidRPr="001829AE">
              <w:rPr>
                <w:rFonts w:ascii="Times New Roman" w:hAnsi="Times New Roman" w:cs="Times New Roman"/>
              </w:rPr>
              <w:t xml:space="preserve">грн </w:t>
            </w:r>
          </w:p>
          <w:p w14:paraId="1E16DE13"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Станом 01.01.2022 року запланований захід виконаний частково у зв’язку із недостатнім фінансуванням.</w:t>
            </w:r>
          </w:p>
        </w:tc>
      </w:tr>
      <w:tr w:rsidR="00DD2D29" w:rsidRPr="001829AE" w14:paraId="19D49B26" w14:textId="77777777">
        <w:trPr>
          <w:jc w:val="right"/>
        </w:trPr>
        <w:tc>
          <w:tcPr>
            <w:tcW w:w="6410" w:type="dxa"/>
            <w:shd w:val="clear" w:color="auto" w:fill="FFFFFF"/>
            <w:vAlign w:val="center"/>
          </w:tcPr>
          <w:p w14:paraId="6776CA74"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Досягнення визначених цілей</w:t>
            </w:r>
          </w:p>
        </w:tc>
        <w:tc>
          <w:tcPr>
            <w:tcW w:w="8559" w:type="dxa"/>
            <w:shd w:val="clear" w:color="auto" w:fill="FFFFFF"/>
          </w:tcPr>
          <w:p w14:paraId="5341AE9D"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r w:rsidR="00DD2D29" w:rsidRPr="001829AE" w14:paraId="03D10989" w14:textId="77777777">
        <w:trPr>
          <w:jc w:val="right"/>
        </w:trPr>
        <w:tc>
          <w:tcPr>
            <w:tcW w:w="6410" w:type="dxa"/>
            <w:shd w:val="clear" w:color="auto" w:fill="EBF1DD"/>
            <w:vAlign w:val="center"/>
          </w:tcPr>
          <w:p w14:paraId="0C50B9AE"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загальнодержавної цільової програми або фонду</w:t>
            </w:r>
          </w:p>
        </w:tc>
        <w:tc>
          <w:tcPr>
            <w:tcW w:w="8559" w:type="dxa"/>
            <w:shd w:val="clear" w:color="auto" w:fill="FDEADA"/>
          </w:tcPr>
          <w:p w14:paraId="0FEFF685" w14:textId="5B2B9983" w:rsidR="00DD2D29" w:rsidRPr="001829AE" w:rsidRDefault="00A24F9E" w:rsidP="001E5827">
            <w:pPr>
              <w:spacing w:after="0" w:line="240" w:lineRule="auto"/>
              <w:rPr>
                <w:rFonts w:ascii="Times New Roman" w:hAnsi="Times New Roman" w:cs="Times New Roman"/>
              </w:rPr>
            </w:pPr>
            <w:r w:rsidRPr="001829AE">
              <w:rPr>
                <w:rFonts w:ascii="Times New Roman" w:hAnsi="Times New Roman" w:cs="Times New Roman"/>
              </w:rPr>
              <w:t>Регіональна обласна програма «Питна вода Миколаївщини» на 2021-2025 роки затверджена рішенням Ми</w:t>
            </w:r>
            <w:r w:rsidR="001E5827" w:rsidRPr="001829AE">
              <w:rPr>
                <w:rFonts w:ascii="Times New Roman" w:hAnsi="Times New Roman" w:cs="Times New Roman"/>
              </w:rPr>
              <w:t xml:space="preserve">колаївської обласної ради від </w:t>
            </w:r>
            <w:r w:rsidRPr="001829AE">
              <w:rPr>
                <w:rFonts w:ascii="Times New Roman" w:hAnsi="Times New Roman" w:cs="Times New Roman"/>
              </w:rPr>
              <w:t>29 вересня 2021 №</w:t>
            </w:r>
            <w:r w:rsidR="001E5827" w:rsidRPr="001829AE">
              <w:rPr>
                <w:rFonts w:ascii="Times New Roman" w:hAnsi="Times New Roman" w:cs="Times New Roman"/>
              </w:rPr>
              <w:t xml:space="preserve"> </w:t>
            </w:r>
            <w:r w:rsidRPr="001829AE">
              <w:rPr>
                <w:rFonts w:ascii="Times New Roman" w:hAnsi="Times New Roman" w:cs="Times New Roman"/>
              </w:rPr>
              <w:t>4.</w:t>
            </w:r>
          </w:p>
        </w:tc>
      </w:tr>
      <w:tr w:rsidR="00DD2D29" w:rsidRPr="001829AE" w14:paraId="362A8CED" w14:textId="77777777">
        <w:trPr>
          <w:jc w:val="right"/>
        </w:trPr>
        <w:tc>
          <w:tcPr>
            <w:tcW w:w="6410" w:type="dxa"/>
            <w:shd w:val="clear" w:color="auto" w:fill="FFFFFF"/>
            <w:vAlign w:val="center"/>
          </w:tcPr>
          <w:p w14:paraId="05678F9C"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Назва природоохоронного заходу загальнодержавної цільової програми або фонду</w:t>
            </w:r>
          </w:p>
        </w:tc>
        <w:tc>
          <w:tcPr>
            <w:tcW w:w="8559" w:type="dxa"/>
            <w:shd w:val="clear" w:color="auto" w:fill="FFFFFF"/>
            <w:vAlign w:val="center"/>
          </w:tcPr>
          <w:p w14:paraId="70FD080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Упровадження засобів комерційного обліку води.</w:t>
            </w:r>
          </w:p>
        </w:tc>
      </w:tr>
      <w:tr w:rsidR="00DD2D29" w:rsidRPr="001829AE" w14:paraId="04118727" w14:textId="77777777">
        <w:trPr>
          <w:jc w:val="right"/>
        </w:trPr>
        <w:tc>
          <w:tcPr>
            <w:tcW w:w="6410" w:type="dxa"/>
            <w:shd w:val="clear" w:color="auto" w:fill="FFFFFF"/>
            <w:vAlign w:val="center"/>
          </w:tcPr>
          <w:p w14:paraId="196D2E6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Відповідність  природоохоронного заходу головним водно-екологічним проблемам</w:t>
            </w:r>
          </w:p>
        </w:tc>
        <w:tc>
          <w:tcPr>
            <w:tcW w:w="8559" w:type="dxa"/>
            <w:shd w:val="clear" w:color="auto" w:fill="FFFFFF"/>
          </w:tcPr>
          <w:p w14:paraId="0C99D1C7"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Питання щодо взаємозв’язку кількості і якості вод пов’язаних зі зміною клімату.</w:t>
            </w:r>
          </w:p>
        </w:tc>
      </w:tr>
      <w:tr w:rsidR="00DD2D29" w:rsidRPr="001829AE" w14:paraId="40BD1F32" w14:textId="77777777">
        <w:trPr>
          <w:jc w:val="right"/>
        </w:trPr>
        <w:tc>
          <w:tcPr>
            <w:tcW w:w="6410" w:type="dxa"/>
            <w:shd w:val="clear" w:color="auto" w:fill="FFFFFF"/>
          </w:tcPr>
          <w:p w14:paraId="2F7A9E1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природоохоронного заходів та його фінансування </w:t>
            </w:r>
          </w:p>
          <w:p w14:paraId="0E0E9CD0" w14:textId="77777777" w:rsidR="00DD2D29" w:rsidRPr="001829AE" w:rsidRDefault="00DD2D29" w:rsidP="001517E1">
            <w:pPr>
              <w:spacing w:after="0" w:line="240" w:lineRule="auto"/>
              <w:rPr>
                <w:rFonts w:ascii="Times New Roman" w:hAnsi="Times New Roman" w:cs="Times New Roman"/>
              </w:rPr>
            </w:pPr>
          </w:p>
          <w:p w14:paraId="61A29899" w14:textId="77777777" w:rsidR="00DD2D29" w:rsidRPr="001829AE" w:rsidRDefault="00DD2D29" w:rsidP="001517E1">
            <w:pPr>
              <w:spacing w:after="0" w:line="240" w:lineRule="auto"/>
              <w:rPr>
                <w:rFonts w:ascii="Times New Roman" w:hAnsi="Times New Roman" w:cs="Times New Roman"/>
              </w:rPr>
            </w:pPr>
          </w:p>
        </w:tc>
        <w:tc>
          <w:tcPr>
            <w:tcW w:w="8559" w:type="dxa"/>
            <w:shd w:val="clear" w:color="auto" w:fill="FFFFFF"/>
          </w:tcPr>
          <w:p w14:paraId="35C518E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Виконання цього заходу зазначено в пункті 3.4 Програми.</w:t>
            </w:r>
          </w:p>
          <w:p w14:paraId="6558F7E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Показником виконання заходу є кількість упроваджених засобів комерційного обліку води (одиниць). </w:t>
            </w:r>
          </w:p>
          <w:p w14:paraId="212C7780"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Згідно з програмою таких мереж має бути 3500 од. </w:t>
            </w:r>
          </w:p>
          <w:p w14:paraId="41F11DA6"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Виконання заходу заплановано поетапно: 2021 рік – 700 од., 2022 – 700, 2023 – 700, 2024 – 700 </w:t>
            </w:r>
            <w:r w:rsidRPr="001829AE">
              <w:rPr>
                <w:rFonts w:ascii="Times New Roman" w:hAnsi="Times New Roman" w:cs="Times New Roman"/>
              </w:rPr>
              <w:lastRenderedPageBreak/>
              <w:t xml:space="preserve">та 2025 – 700 од. </w:t>
            </w:r>
          </w:p>
          <w:p w14:paraId="5A0B5354" w14:textId="4D353B0C"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Фінансування заходу передбачено за рахунок місцевого бюджету – 19,9 млн  грн та позабюджетні кошти – 15,0 млн </w:t>
            </w:r>
            <w:r w:rsidR="006C1802" w:rsidRPr="001829AE">
              <w:rPr>
                <w:rFonts w:ascii="Times New Roman" w:hAnsi="Times New Roman" w:cs="Times New Roman"/>
              </w:rPr>
              <w:t xml:space="preserve">грн </w:t>
            </w:r>
          </w:p>
          <w:p w14:paraId="7F88982D" w14:textId="32AD2230"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 xml:space="preserve">За станом на 01.01.2022 </w:t>
            </w:r>
            <w:proofErr w:type="spellStart"/>
            <w:r w:rsidRPr="001829AE">
              <w:rPr>
                <w:rFonts w:ascii="Times New Roman" w:hAnsi="Times New Roman" w:cs="Times New Roman"/>
              </w:rPr>
              <w:t>оснащено</w:t>
            </w:r>
            <w:proofErr w:type="spellEnd"/>
            <w:r w:rsidRPr="001829AE">
              <w:rPr>
                <w:rFonts w:ascii="Times New Roman" w:hAnsi="Times New Roman" w:cs="Times New Roman"/>
              </w:rPr>
              <w:t xml:space="preserve"> приладами комерційного обліку   водопостачання :  житлові будівлі - 93,5%; не</w:t>
            </w:r>
            <w:r w:rsidR="002853FE" w:rsidRPr="001829AE">
              <w:rPr>
                <w:rFonts w:ascii="Times New Roman" w:hAnsi="Times New Roman" w:cs="Times New Roman"/>
              </w:rPr>
              <w:t>ж</w:t>
            </w:r>
            <w:r w:rsidRPr="001829AE">
              <w:rPr>
                <w:rFonts w:ascii="Times New Roman" w:hAnsi="Times New Roman" w:cs="Times New Roman"/>
              </w:rPr>
              <w:t>итлові будівлі -</w:t>
            </w:r>
            <w:r w:rsidR="001E5827" w:rsidRPr="001829AE">
              <w:rPr>
                <w:rFonts w:ascii="Times New Roman" w:hAnsi="Times New Roman" w:cs="Times New Roman"/>
              </w:rPr>
              <w:t xml:space="preserve"> </w:t>
            </w:r>
            <w:r w:rsidRPr="001829AE">
              <w:rPr>
                <w:rFonts w:ascii="Times New Roman" w:hAnsi="Times New Roman" w:cs="Times New Roman"/>
              </w:rPr>
              <w:t>98,3%.</w:t>
            </w:r>
          </w:p>
          <w:p w14:paraId="3642EE4F"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За цим показником Миколаївська область займає в Україні 1 та 5 місце відповідно.</w:t>
            </w:r>
          </w:p>
        </w:tc>
      </w:tr>
      <w:tr w:rsidR="00DD2D29" w:rsidRPr="001829AE" w14:paraId="5882186C" w14:textId="77777777">
        <w:trPr>
          <w:jc w:val="right"/>
        </w:trPr>
        <w:tc>
          <w:tcPr>
            <w:tcW w:w="6410" w:type="dxa"/>
            <w:shd w:val="clear" w:color="auto" w:fill="FFFFFF"/>
            <w:vAlign w:val="center"/>
          </w:tcPr>
          <w:p w14:paraId="32629A7B"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lastRenderedPageBreak/>
              <w:t>Досягнення визначених цілей</w:t>
            </w:r>
          </w:p>
        </w:tc>
        <w:tc>
          <w:tcPr>
            <w:tcW w:w="8559" w:type="dxa"/>
            <w:shd w:val="clear" w:color="auto" w:fill="FFFFFF"/>
          </w:tcPr>
          <w:p w14:paraId="0BCD27F2" w14:textId="77777777" w:rsidR="00DD2D29" w:rsidRPr="001829AE" w:rsidRDefault="00A24F9E" w:rsidP="001517E1">
            <w:pPr>
              <w:spacing w:after="0" w:line="240" w:lineRule="auto"/>
              <w:rPr>
                <w:rFonts w:ascii="Times New Roman" w:hAnsi="Times New Roman" w:cs="Times New Roman"/>
              </w:rPr>
            </w:pPr>
            <w:r w:rsidRPr="001829AE">
              <w:rPr>
                <w:rFonts w:ascii="Times New Roman" w:hAnsi="Times New Roman" w:cs="Times New Roman"/>
              </w:rPr>
              <w:t>В процесі реалізації.</w:t>
            </w:r>
          </w:p>
        </w:tc>
      </w:tr>
    </w:tbl>
    <w:p w14:paraId="11EFD934" w14:textId="77777777" w:rsidR="00DD2D29" w:rsidRPr="001829AE" w:rsidRDefault="00DD2D29" w:rsidP="00306FF2">
      <w:pPr>
        <w:spacing w:line="240" w:lineRule="auto"/>
        <w:rPr>
          <w:rFonts w:ascii="Times New Roman" w:hAnsi="Times New Roman" w:cs="Times New Roman"/>
          <w:sz w:val="24"/>
          <w:szCs w:val="24"/>
        </w:rPr>
      </w:pPr>
    </w:p>
    <w:p w14:paraId="396C5DEF" w14:textId="77777777" w:rsidR="00DD2D29" w:rsidRPr="001829AE" w:rsidRDefault="00DD2D29" w:rsidP="00306FF2">
      <w:pPr>
        <w:spacing w:line="240" w:lineRule="auto"/>
        <w:rPr>
          <w:rFonts w:ascii="Times New Roman" w:hAnsi="Times New Roman" w:cs="Times New Roman"/>
          <w:sz w:val="24"/>
          <w:szCs w:val="24"/>
        </w:rPr>
      </w:pPr>
    </w:p>
    <w:p w14:paraId="0D5C5C97" w14:textId="77777777" w:rsidR="00DD2D29" w:rsidRPr="001829AE" w:rsidRDefault="00DD2D29" w:rsidP="00306FF2">
      <w:pPr>
        <w:spacing w:line="240" w:lineRule="auto"/>
        <w:rPr>
          <w:rFonts w:ascii="Times New Roman" w:hAnsi="Times New Roman" w:cs="Times New Roman"/>
          <w:sz w:val="24"/>
          <w:szCs w:val="24"/>
        </w:rPr>
      </w:pPr>
    </w:p>
    <w:p w14:paraId="2B58BA43" w14:textId="77777777" w:rsidR="00DD2D29" w:rsidRPr="001829AE" w:rsidRDefault="00DD2D29" w:rsidP="00306FF2">
      <w:pPr>
        <w:spacing w:line="240" w:lineRule="auto"/>
        <w:rPr>
          <w:rFonts w:ascii="Times New Roman" w:hAnsi="Times New Roman" w:cs="Times New Roman"/>
          <w:sz w:val="24"/>
          <w:szCs w:val="24"/>
        </w:rPr>
      </w:pPr>
    </w:p>
    <w:p w14:paraId="05EE7908" w14:textId="77777777" w:rsidR="00DD2D29" w:rsidRPr="001829AE" w:rsidRDefault="00DD2D29" w:rsidP="00306FF2">
      <w:pPr>
        <w:spacing w:line="240" w:lineRule="auto"/>
        <w:rPr>
          <w:rFonts w:ascii="Times New Roman" w:hAnsi="Times New Roman" w:cs="Times New Roman"/>
          <w:sz w:val="24"/>
          <w:szCs w:val="24"/>
        </w:rPr>
      </w:pPr>
    </w:p>
    <w:p w14:paraId="28A5CF78" w14:textId="77777777" w:rsidR="00DD2D29" w:rsidRPr="001829AE" w:rsidRDefault="00DD2D29" w:rsidP="00306FF2">
      <w:pPr>
        <w:spacing w:line="240" w:lineRule="auto"/>
        <w:rPr>
          <w:rFonts w:ascii="Times New Roman" w:hAnsi="Times New Roman" w:cs="Times New Roman"/>
          <w:sz w:val="24"/>
          <w:szCs w:val="24"/>
        </w:rPr>
      </w:pPr>
    </w:p>
    <w:p w14:paraId="0AA3162E" w14:textId="77777777" w:rsidR="007351A9" w:rsidRPr="001829AE" w:rsidRDefault="007351A9" w:rsidP="00306FF2">
      <w:pPr>
        <w:spacing w:line="240" w:lineRule="auto"/>
        <w:rPr>
          <w:rFonts w:ascii="Times New Roman" w:hAnsi="Times New Roman" w:cs="Times New Roman"/>
          <w:sz w:val="24"/>
          <w:szCs w:val="24"/>
        </w:rPr>
      </w:pPr>
    </w:p>
    <w:p w14:paraId="0423AB97" w14:textId="77777777" w:rsidR="007351A9" w:rsidRPr="001829AE" w:rsidRDefault="007351A9" w:rsidP="00306FF2">
      <w:pPr>
        <w:spacing w:line="240" w:lineRule="auto"/>
        <w:rPr>
          <w:rFonts w:ascii="Times New Roman" w:hAnsi="Times New Roman" w:cs="Times New Roman"/>
          <w:sz w:val="24"/>
          <w:szCs w:val="24"/>
        </w:rPr>
      </w:pPr>
    </w:p>
    <w:p w14:paraId="5DDE4A1D" w14:textId="77777777" w:rsidR="007351A9" w:rsidRPr="001829AE" w:rsidRDefault="007351A9" w:rsidP="00306FF2">
      <w:pPr>
        <w:spacing w:line="240" w:lineRule="auto"/>
        <w:rPr>
          <w:rFonts w:ascii="Times New Roman" w:hAnsi="Times New Roman" w:cs="Times New Roman"/>
          <w:sz w:val="24"/>
          <w:szCs w:val="24"/>
        </w:rPr>
      </w:pPr>
    </w:p>
    <w:p w14:paraId="04551406" w14:textId="77777777" w:rsidR="007351A9" w:rsidRPr="001829AE" w:rsidRDefault="007351A9" w:rsidP="00306FF2">
      <w:pPr>
        <w:spacing w:line="240" w:lineRule="auto"/>
        <w:rPr>
          <w:rFonts w:ascii="Times New Roman" w:hAnsi="Times New Roman" w:cs="Times New Roman"/>
          <w:sz w:val="24"/>
          <w:szCs w:val="24"/>
        </w:rPr>
      </w:pPr>
    </w:p>
    <w:p w14:paraId="17AD9893" w14:textId="77777777" w:rsidR="007351A9" w:rsidRPr="001829AE" w:rsidRDefault="007351A9" w:rsidP="00306FF2">
      <w:pPr>
        <w:spacing w:line="240" w:lineRule="auto"/>
        <w:rPr>
          <w:rFonts w:ascii="Times New Roman" w:hAnsi="Times New Roman" w:cs="Times New Roman"/>
          <w:sz w:val="24"/>
          <w:szCs w:val="24"/>
        </w:rPr>
      </w:pPr>
    </w:p>
    <w:p w14:paraId="4956779B" w14:textId="77777777" w:rsidR="007351A9" w:rsidRPr="001829AE" w:rsidRDefault="007351A9" w:rsidP="00306FF2">
      <w:pPr>
        <w:spacing w:line="240" w:lineRule="auto"/>
        <w:rPr>
          <w:rFonts w:ascii="Times New Roman" w:hAnsi="Times New Roman" w:cs="Times New Roman"/>
          <w:sz w:val="24"/>
          <w:szCs w:val="24"/>
        </w:rPr>
      </w:pPr>
    </w:p>
    <w:p w14:paraId="0548FD77" w14:textId="13771643" w:rsidR="007351A9" w:rsidRPr="001829AE" w:rsidRDefault="001752E2" w:rsidP="00306FF2">
      <w:pPr>
        <w:spacing w:line="240" w:lineRule="auto"/>
        <w:rPr>
          <w:rFonts w:ascii="Times New Roman" w:hAnsi="Times New Roman" w:cs="Times New Roman"/>
          <w:sz w:val="24"/>
          <w:szCs w:val="24"/>
        </w:rPr>
      </w:pPr>
      <w:r w:rsidRPr="001829AE">
        <w:rPr>
          <w:rFonts w:ascii="Times New Roman" w:hAnsi="Times New Roman" w:cs="Times New Roman"/>
          <w:sz w:val="24"/>
          <w:szCs w:val="24"/>
        </w:rPr>
        <w:br/>
      </w:r>
    </w:p>
    <w:p w14:paraId="5A9DCD0C" w14:textId="338E396D" w:rsidR="001752E2" w:rsidRPr="001829AE" w:rsidRDefault="001752E2">
      <w:pPr>
        <w:rPr>
          <w:rFonts w:ascii="Times New Roman" w:hAnsi="Times New Roman" w:cs="Times New Roman"/>
          <w:sz w:val="24"/>
          <w:szCs w:val="24"/>
        </w:rPr>
      </w:pPr>
      <w:r w:rsidRPr="001829AE">
        <w:rPr>
          <w:rFonts w:ascii="Times New Roman" w:hAnsi="Times New Roman" w:cs="Times New Roman"/>
          <w:sz w:val="24"/>
          <w:szCs w:val="24"/>
        </w:rPr>
        <w:br w:type="page"/>
      </w:r>
    </w:p>
    <w:p w14:paraId="7DA3A74D" w14:textId="5F92C4EB" w:rsidR="007351A9" w:rsidRPr="001829AE" w:rsidRDefault="001E5827" w:rsidP="00965805">
      <w:pPr>
        <w:pStyle w:val="2"/>
        <w:spacing w:after="120"/>
        <w:rPr>
          <w:rFonts w:ascii="Times New Roman" w:hAnsi="Times New Roman" w:cs="Times New Roman"/>
          <w:b/>
          <w:bCs/>
          <w:sz w:val="24"/>
          <w:szCs w:val="24"/>
        </w:rPr>
      </w:pPr>
      <w:bookmarkStart w:id="286" w:name="_Toc174881520"/>
      <w:r w:rsidRPr="00527416">
        <w:rPr>
          <w:rFonts w:ascii="Times New Roman" w:hAnsi="Times New Roman" w:cs="Times New Roman"/>
          <w:b/>
          <w:bCs/>
          <w:color w:val="auto"/>
          <w:sz w:val="24"/>
          <w:szCs w:val="24"/>
        </w:rPr>
        <w:lastRenderedPageBreak/>
        <w:t xml:space="preserve">Додаток </w:t>
      </w:r>
      <w:r w:rsidR="007351A9" w:rsidRPr="00527416">
        <w:rPr>
          <w:rFonts w:ascii="Times New Roman" w:hAnsi="Times New Roman" w:cs="Times New Roman"/>
          <w:b/>
          <w:bCs/>
          <w:color w:val="auto"/>
          <w:sz w:val="24"/>
          <w:szCs w:val="24"/>
        </w:rPr>
        <w:t>11</w:t>
      </w:r>
      <w:r w:rsidRPr="00527416">
        <w:rPr>
          <w:rFonts w:ascii="Times New Roman" w:hAnsi="Times New Roman" w:cs="Times New Roman"/>
          <w:b/>
          <w:bCs/>
          <w:color w:val="auto"/>
          <w:sz w:val="24"/>
          <w:szCs w:val="24"/>
        </w:rPr>
        <w:t>.</w:t>
      </w:r>
      <w:r w:rsidR="007351A9" w:rsidRPr="00527416">
        <w:rPr>
          <w:rFonts w:ascii="Times New Roman" w:hAnsi="Times New Roman" w:cs="Times New Roman"/>
          <w:b/>
          <w:bCs/>
          <w:color w:val="auto"/>
          <w:sz w:val="24"/>
          <w:szCs w:val="24"/>
        </w:rPr>
        <w:t xml:space="preserve"> Повний перелік заходів басейну річок Причорномор</w:t>
      </w:r>
      <w:r w:rsidRPr="00527416">
        <w:rPr>
          <w:rFonts w:ascii="Times New Roman" w:hAnsi="Times New Roman" w:cs="Times New Roman"/>
          <w:b/>
          <w:bCs/>
          <w:color w:val="auto"/>
          <w:sz w:val="24"/>
          <w:szCs w:val="24"/>
        </w:rPr>
        <w:t>’</w:t>
      </w:r>
      <w:r w:rsidR="007351A9" w:rsidRPr="00527416">
        <w:rPr>
          <w:rFonts w:ascii="Times New Roman" w:hAnsi="Times New Roman" w:cs="Times New Roman"/>
          <w:b/>
          <w:bCs/>
          <w:color w:val="auto"/>
          <w:sz w:val="24"/>
          <w:szCs w:val="24"/>
        </w:rPr>
        <w:t>я</w:t>
      </w:r>
      <w:bookmarkEnd w:id="286"/>
    </w:p>
    <w:p w14:paraId="0A56394D" w14:textId="26DDBEF0" w:rsidR="007351A9" w:rsidRPr="001829AE" w:rsidRDefault="007351A9" w:rsidP="007351A9">
      <w:pPr>
        <w:tabs>
          <w:tab w:val="left" w:pos="9926"/>
        </w:tabs>
        <w:rPr>
          <w:rFonts w:ascii="Times New Roman" w:hAnsi="Times New Roman" w:cs="Times New Roman"/>
          <w:sz w:val="24"/>
          <w:szCs w:val="24"/>
        </w:rPr>
      </w:pPr>
      <w:r w:rsidRPr="001829AE">
        <w:rPr>
          <w:rFonts w:ascii="Times New Roman" w:hAnsi="Times New Roman" w:cs="Times New Roman"/>
          <w:sz w:val="24"/>
          <w:szCs w:val="24"/>
        </w:rPr>
        <w:t xml:space="preserve">Додаток представлений окремим документом </w:t>
      </w:r>
      <w:r w:rsidR="003271C2" w:rsidRPr="001829AE">
        <w:rPr>
          <w:rFonts w:ascii="Times New Roman" w:hAnsi="Times New Roman" w:cs="Times New Roman"/>
          <w:sz w:val="24"/>
          <w:szCs w:val="24"/>
        </w:rPr>
        <w:t xml:space="preserve">у форматі таблиць </w:t>
      </w:r>
      <w:r w:rsidR="003271C2" w:rsidRPr="001829AE">
        <w:rPr>
          <w:rFonts w:ascii="Times New Roman" w:hAnsi="Times New Roman" w:cs="Times New Roman"/>
          <w:sz w:val="24"/>
          <w:szCs w:val="24"/>
          <w:lang w:val="en-US"/>
        </w:rPr>
        <w:t>Excel</w:t>
      </w:r>
      <w:r w:rsidR="003271C2" w:rsidRPr="001829AE">
        <w:rPr>
          <w:rFonts w:ascii="Times New Roman" w:hAnsi="Times New Roman" w:cs="Times New Roman"/>
          <w:sz w:val="24"/>
          <w:szCs w:val="24"/>
        </w:rPr>
        <w:t xml:space="preserve"> (</w:t>
      </w:r>
      <w:r w:rsidRPr="001829AE">
        <w:rPr>
          <w:rFonts w:ascii="Times New Roman" w:hAnsi="Times New Roman" w:cs="Times New Roman"/>
          <w:sz w:val="24"/>
          <w:szCs w:val="24"/>
        </w:rPr>
        <w:t>.</w:t>
      </w:r>
      <w:r w:rsidR="00AF30AE" w:rsidRPr="001829AE">
        <w:rPr>
          <w:rFonts w:ascii="Times New Roman" w:hAnsi="Times New Roman" w:cs="Times New Roman"/>
          <w:sz w:val="24"/>
          <w:szCs w:val="24"/>
          <w:lang w:val="en-US"/>
        </w:rPr>
        <w:t>XLS</w:t>
      </w:r>
      <w:r w:rsidR="003271C2" w:rsidRPr="001829AE">
        <w:rPr>
          <w:rFonts w:ascii="Times New Roman" w:hAnsi="Times New Roman" w:cs="Times New Roman"/>
          <w:sz w:val="24"/>
          <w:szCs w:val="24"/>
          <w:lang w:val="en-US"/>
        </w:rPr>
        <w:t>X</w:t>
      </w:r>
      <w:r w:rsidR="003271C2" w:rsidRPr="001829AE">
        <w:rPr>
          <w:rFonts w:ascii="Times New Roman" w:hAnsi="Times New Roman" w:cs="Times New Roman"/>
          <w:sz w:val="24"/>
          <w:szCs w:val="24"/>
        </w:rPr>
        <w:t>)</w:t>
      </w:r>
    </w:p>
    <w:p w14:paraId="28E0E9E9" w14:textId="77777777" w:rsidR="007351A9" w:rsidRPr="001829AE" w:rsidRDefault="007351A9" w:rsidP="007351A9">
      <w:pPr>
        <w:rPr>
          <w:rFonts w:ascii="Times New Roman" w:hAnsi="Times New Roman" w:cs="Times New Roman"/>
          <w:sz w:val="24"/>
          <w:szCs w:val="24"/>
        </w:rPr>
      </w:pPr>
      <w:r w:rsidRPr="001829AE">
        <w:rPr>
          <w:rFonts w:ascii="Times New Roman" w:hAnsi="Times New Roman" w:cs="Times New Roman"/>
          <w:sz w:val="24"/>
          <w:szCs w:val="24"/>
        </w:rPr>
        <w:br w:type="page"/>
      </w:r>
    </w:p>
    <w:p w14:paraId="3EC62A0C" w14:textId="296794B7" w:rsidR="00DD2D29" w:rsidRPr="009A2FF7" w:rsidRDefault="007351A9" w:rsidP="00965805">
      <w:pPr>
        <w:pStyle w:val="2"/>
        <w:spacing w:after="120"/>
        <w:rPr>
          <w:rFonts w:ascii="Times New Roman" w:hAnsi="Times New Roman" w:cs="Times New Roman"/>
          <w:b/>
          <w:bCs/>
          <w:color w:val="auto"/>
          <w:sz w:val="24"/>
          <w:szCs w:val="24"/>
        </w:rPr>
      </w:pPr>
      <w:bookmarkStart w:id="287" w:name="_Toc174881521"/>
      <w:r w:rsidRPr="009A2FF7">
        <w:rPr>
          <w:rFonts w:ascii="Times New Roman" w:hAnsi="Times New Roman" w:cs="Times New Roman"/>
          <w:b/>
          <w:bCs/>
          <w:color w:val="auto"/>
          <w:sz w:val="24"/>
          <w:szCs w:val="24"/>
        </w:rPr>
        <w:lastRenderedPageBreak/>
        <w:t>Додаток 12. Аналіз економічної ефективності програми заходів плану управління басейном річок Причорномор</w:t>
      </w:r>
      <w:r w:rsidR="001E5827" w:rsidRPr="009A2FF7">
        <w:rPr>
          <w:rFonts w:ascii="Times New Roman" w:hAnsi="Times New Roman" w:cs="Times New Roman"/>
          <w:b/>
          <w:bCs/>
          <w:color w:val="auto"/>
          <w:sz w:val="24"/>
          <w:szCs w:val="24"/>
        </w:rPr>
        <w:t>’</w:t>
      </w:r>
      <w:r w:rsidRPr="009A2FF7">
        <w:rPr>
          <w:rFonts w:ascii="Times New Roman" w:hAnsi="Times New Roman" w:cs="Times New Roman"/>
          <w:b/>
          <w:bCs/>
          <w:color w:val="auto"/>
          <w:sz w:val="24"/>
          <w:szCs w:val="24"/>
        </w:rPr>
        <w:t>я</w:t>
      </w:r>
      <w:bookmarkEnd w:id="287"/>
    </w:p>
    <w:tbl>
      <w:tblPr>
        <w:tblpPr w:leftFromText="180" w:rightFromText="180" w:vertAnchor="text" w:tblpY="1"/>
        <w:tblOverlap w:val="never"/>
        <w:tblW w:w="5289" w:type="pct"/>
        <w:tblLook w:val="04A0" w:firstRow="1" w:lastRow="0" w:firstColumn="1" w:lastColumn="0" w:noHBand="0" w:noVBand="1"/>
      </w:tblPr>
      <w:tblGrid>
        <w:gridCol w:w="424"/>
        <w:gridCol w:w="2163"/>
        <w:gridCol w:w="1450"/>
        <w:gridCol w:w="1450"/>
        <w:gridCol w:w="1723"/>
        <w:gridCol w:w="1221"/>
        <w:gridCol w:w="1929"/>
        <w:gridCol w:w="1334"/>
        <w:gridCol w:w="1456"/>
        <w:gridCol w:w="1189"/>
        <w:gridCol w:w="1732"/>
      </w:tblGrid>
      <w:tr w:rsidR="007660F3" w:rsidRPr="001829AE" w14:paraId="16236999" w14:textId="77777777" w:rsidTr="00C57BE8">
        <w:trPr>
          <w:trHeight w:val="900"/>
          <w:tblHeader/>
        </w:trPr>
        <w:tc>
          <w:tcPr>
            <w:tcW w:w="1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6513BF"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B3810B"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Назва заходу</w:t>
            </w:r>
          </w:p>
        </w:tc>
        <w:tc>
          <w:tcPr>
            <w:tcW w:w="4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6A6A19"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Рівень ефективності</w:t>
            </w:r>
          </w:p>
        </w:tc>
        <w:tc>
          <w:tcPr>
            <w:tcW w:w="4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751886"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Опис рівня ефективності</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3AA58C"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Головна водно-екологічна проблема</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7EDAFAB"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Рівень успішності</w:t>
            </w:r>
          </w:p>
        </w:tc>
        <w:tc>
          <w:tcPr>
            <w:tcW w:w="6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791BB8"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Тиск сектору водокористування</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29518F"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 xml:space="preserve">Кількість населення, на яку впливатиме захід </w:t>
            </w:r>
          </w:p>
        </w:tc>
        <w:tc>
          <w:tcPr>
            <w:tcW w:w="4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2AD48E"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Соціальна ефективність</w:t>
            </w:r>
          </w:p>
        </w:tc>
        <w:tc>
          <w:tcPr>
            <w:tcW w:w="37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294438"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Загальна вартість інвестицій</w:t>
            </w:r>
          </w:p>
        </w:tc>
        <w:tc>
          <w:tcPr>
            <w:tcW w:w="5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D2B031E"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Збалансованість  вартості</w:t>
            </w:r>
          </w:p>
        </w:tc>
      </w:tr>
      <w:tr w:rsidR="007660F3" w:rsidRPr="001829AE" w14:paraId="796B6811" w14:textId="77777777" w:rsidTr="00C57BE8">
        <w:trPr>
          <w:trHeight w:val="300"/>
        </w:trPr>
        <w:tc>
          <w:tcPr>
            <w:tcW w:w="132" w:type="pct"/>
            <w:tcBorders>
              <w:top w:val="nil"/>
              <w:left w:val="single" w:sz="4" w:space="0" w:color="000000"/>
              <w:bottom w:val="single" w:sz="4" w:space="0" w:color="000000"/>
              <w:right w:val="single" w:sz="4" w:space="0" w:color="000000"/>
            </w:tcBorders>
            <w:shd w:val="clear" w:color="auto" w:fill="D9D9D9" w:themeFill="background1" w:themeFillShade="D9"/>
            <w:noWrap/>
            <w:vAlign w:val="center"/>
            <w:hideMark/>
          </w:tcPr>
          <w:p w14:paraId="6796C1EF"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673" w:type="pct"/>
            <w:tcBorders>
              <w:top w:val="nil"/>
              <w:left w:val="nil"/>
              <w:bottom w:val="single" w:sz="4" w:space="0" w:color="000000"/>
              <w:right w:val="single" w:sz="4" w:space="0" w:color="000000"/>
            </w:tcBorders>
            <w:shd w:val="clear" w:color="auto" w:fill="D9D9D9" w:themeFill="background1" w:themeFillShade="D9"/>
            <w:vAlign w:val="center"/>
            <w:hideMark/>
          </w:tcPr>
          <w:p w14:paraId="1D9AE63D"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451" w:type="pct"/>
            <w:tcBorders>
              <w:top w:val="nil"/>
              <w:left w:val="nil"/>
              <w:bottom w:val="single" w:sz="4" w:space="0" w:color="000000"/>
              <w:right w:val="single" w:sz="4" w:space="0" w:color="000000"/>
            </w:tcBorders>
            <w:shd w:val="clear" w:color="auto" w:fill="D9D9D9" w:themeFill="background1" w:themeFillShade="D9"/>
            <w:vAlign w:val="center"/>
            <w:hideMark/>
          </w:tcPr>
          <w:p w14:paraId="5A7F61AA"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451" w:type="pct"/>
            <w:tcBorders>
              <w:top w:val="nil"/>
              <w:left w:val="nil"/>
              <w:bottom w:val="single" w:sz="4" w:space="0" w:color="000000"/>
              <w:right w:val="single" w:sz="4" w:space="0" w:color="000000"/>
            </w:tcBorders>
            <w:shd w:val="clear" w:color="auto" w:fill="D9D9D9" w:themeFill="background1" w:themeFillShade="D9"/>
            <w:vAlign w:val="center"/>
            <w:hideMark/>
          </w:tcPr>
          <w:p w14:paraId="63D296BD"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536" w:type="pct"/>
            <w:tcBorders>
              <w:top w:val="nil"/>
              <w:left w:val="nil"/>
              <w:bottom w:val="single" w:sz="4" w:space="0" w:color="000000"/>
              <w:right w:val="single" w:sz="4" w:space="0" w:color="000000"/>
            </w:tcBorders>
            <w:shd w:val="clear" w:color="auto" w:fill="D9D9D9" w:themeFill="background1" w:themeFillShade="D9"/>
            <w:vAlign w:val="center"/>
            <w:hideMark/>
          </w:tcPr>
          <w:p w14:paraId="20EDC4A7"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380" w:type="pct"/>
            <w:tcBorders>
              <w:top w:val="nil"/>
              <w:left w:val="nil"/>
              <w:bottom w:val="single" w:sz="4" w:space="0" w:color="000000"/>
              <w:right w:val="single" w:sz="4" w:space="0" w:color="000000"/>
            </w:tcBorders>
            <w:shd w:val="clear" w:color="auto" w:fill="D9D9D9" w:themeFill="background1" w:themeFillShade="D9"/>
            <w:vAlign w:val="center"/>
            <w:hideMark/>
          </w:tcPr>
          <w:p w14:paraId="5C9DF509"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600" w:type="pct"/>
            <w:tcBorders>
              <w:top w:val="nil"/>
              <w:left w:val="nil"/>
              <w:bottom w:val="single" w:sz="4" w:space="0" w:color="000000"/>
              <w:right w:val="single" w:sz="4" w:space="0" w:color="000000"/>
            </w:tcBorders>
            <w:shd w:val="clear" w:color="auto" w:fill="D9D9D9" w:themeFill="background1" w:themeFillShade="D9"/>
            <w:vAlign w:val="center"/>
            <w:hideMark/>
          </w:tcPr>
          <w:p w14:paraId="32CE4737"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415" w:type="pct"/>
            <w:tcBorders>
              <w:top w:val="nil"/>
              <w:left w:val="nil"/>
              <w:bottom w:val="single" w:sz="4" w:space="0" w:color="000000"/>
              <w:right w:val="single" w:sz="4" w:space="0" w:color="000000"/>
            </w:tcBorders>
            <w:shd w:val="clear" w:color="auto" w:fill="D9D9D9" w:themeFill="background1" w:themeFillShade="D9"/>
            <w:vAlign w:val="center"/>
            <w:hideMark/>
          </w:tcPr>
          <w:p w14:paraId="2E8EE6DE" w14:textId="77777777" w:rsidR="007351A9" w:rsidRPr="001829AE" w:rsidRDefault="007351A9" w:rsidP="00C57BE8">
            <w:pPr>
              <w:spacing w:after="0" w:line="240" w:lineRule="auto"/>
              <w:jc w:val="center"/>
              <w:rPr>
                <w:rFonts w:ascii="Times New Roman" w:eastAsia="Times New Roman" w:hAnsi="Times New Roman" w:cs="Times New Roman"/>
                <w:iCs/>
              </w:rPr>
            </w:pPr>
            <w:r w:rsidRPr="001829AE">
              <w:rPr>
                <w:rFonts w:ascii="Times New Roman" w:eastAsia="Times New Roman" w:hAnsi="Times New Roman" w:cs="Times New Roman"/>
                <w:iCs/>
              </w:rPr>
              <w:t xml:space="preserve">тисяч осіб </w:t>
            </w:r>
          </w:p>
        </w:tc>
        <w:tc>
          <w:tcPr>
            <w:tcW w:w="453" w:type="pct"/>
            <w:tcBorders>
              <w:top w:val="nil"/>
              <w:left w:val="nil"/>
              <w:bottom w:val="single" w:sz="4" w:space="0" w:color="000000"/>
              <w:right w:val="single" w:sz="4" w:space="0" w:color="000000"/>
            </w:tcBorders>
            <w:shd w:val="clear" w:color="auto" w:fill="D9D9D9" w:themeFill="background1" w:themeFillShade="D9"/>
            <w:vAlign w:val="center"/>
            <w:hideMark/>
          </w:tcPr>
          <w:p w14:paraId="3B3B9CFA"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c>
          <w:tcPr>
            <w:tcW w:w="370" w:type="pct"/>
            <w:tcBorders>
              <w:top w:val="nil"/>
              <w:left w:val="nil"/>
              <w:bottom w:val="single" w:sz="4" w:space="0" w:color="000000"/>
              <w:right w:val="single" w:sz="4" w:space="0" w:color="000000"/>
            </w:tcBorders>
            <w:shd w:val="clear" w:color="auto" w:fill="D9D9D9" w:themeFill="background1" w:themeFillShade="D9"/>
            <w:vAlign w:val="center"/>
            <w:hideMark/>
          </w:tcPr>
          <w:p w14:paraId="790203D9" w14:textId="77777777" w:rsidR="007351A9" w:rsidRPr="001829AE" w:rsidRDefault="007351A9" w:rsidP="00C57BE8">
            <w:pPr>
              <w:spacing w:after="0" w:line="240" w:lineRule="auto"/>
              <w:jc w:val="center"/>
              <w:rPr>
                <w:rFonts w:ascii="Times New Roman" w:eastAsia="Times New Roman" w:hAnsi="Times New Roman" w:cs="Times New Roman"/>
                <w:iCs/>
              </w:rPr>
            </w:pPr>
            <w:r w:rsidRPr="001829AE">
              <w:rPr>
                <w:rFonts w:ascii="Times New Roman" w:eastAsia="Times New Roman" w:hAnsi="Times New Roman" w:cs="Times New Roman"/>
                <w:iCs/>
              </w:rPr>
              <w:t xml:space="preserve">млн. грн </w:t>
            </w:r>
          </w:p>
        </w:tc>
        <w:tc>
          <w:tcPr>
            <w:tcW w:w="540" w:type="pct"/>
            <w:tcBorders>
              <w:top w:val="nil"/>
              <w:left w:val="nil"/>
              <w:bottom w:val="single" w:sz="4" w:space="0" w:color="000000"/>
              <w:right w:val="single" w:sz="4" w:space="0" w:color="000000"/>
            </w:tcBorders>
            <w:shd w:val="clear" w:color="auto" w:fill="D9D9D9" w:themeFill="background1" w:themeFillShade="D9"/>
            <w:vAlign w:val="center"/>
            <w:hideMark/>
          </w:tcPr>
          <w:p w14:paraId="5D5AA4A6" w14:textId="77777777" w:rsidR="007351A9" w:rsidRPr="001829AE" w:rsidRDefault="007351A9" w:rsidP="00C57BE8">
            <w:pPr>
              <w:spacing w:after="0" w:line="240" w:lineRule="auto"/>
              <w:jc w:val="left"/>
              <w:rPr>
                <w:rFonts w:ascii="Times New Roman" w:eastAsia="Times New Roman" w:hAnsi="Times New Roman" w:cs="Times New Roman"/>
                <w:b/>
                <w:bCs/>
              </w:rPr>
            </w:pPr>
            <w:r w:rsidRPr="001829AE">
              <w:rPr>
                <w:rFonts w:ascii="Times New Roman" w:eastAsia="Times New Roman" w:hAnsi="Times New Roman" w:cs="Times New Roman"/>
                <w:b/>
                <w:bCs/>
              </w:rPr>
              <w:t> </w:t>
            </w:r>
          </w:p>
        </w:tc>
      </w:tr>
      <w:tr w:rsidR="007660F3" w:rsidRPr="001829AE" w14:paraId="2B9744F3" w14:textId="77777777" w:rsidTr="00C57BE8">
        <w:trPr>
          <w:trHeight w:val="320"/>
        </w:trPr>
        <w:tc>
          <w:tcPr>
            <w:tcW w:w="132" w:type="pct"/>
            <w:tcBorders>
              <w:top w:val="nil"/>
              <w:left w:val="single" w:sz="4" w:space="0" w:color="000000"/>
              <w:bottom w:val="single" w:sz="4" w:space="0" w:color="000000"/>
              <w:right w:val="single" w:sz="4" w:space="0" w:color="000000"/>
            </w:tcBorders>
            <w:shd w:val="clear" w:color="auto" w:fill="D9D9D9" w:themeFill="background1" w:themeFillShade="D9"/>
            <w:noWrap/>
            <w:vAlign w:val="center"/>
            <w:hideMark/>
          </w:tcPr>
          <w:p w14:paraId="2884465E"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1</w:t>
            </w:r>
          </w:p>
        </w:tc>
        <w:tc>
          <w:tcPr>
            <w:tcW w:w="673" w:type="pct"/>
            <w:tcBorders>
              <w:top w:val="nil"/>
              <w:left w:val="nil"/>
              <w:bottom w:val="single" w:sz="4" w:space="0" w:color="000000"/>
              <w:right w:val="single" w:sz="4" w:space="0" w:color="000000"/>
            </w:tcBorders>
            <w:shd w:val="clear" w:color="auto" w:fill="D9D9D9" w:themeFill="background1" w:themeFillShade="D9"/>
            <w:vAlign w:val="center"/>
            <w:hideMark/>
          </w:tcPr>
          <w:p w14:paraId="758C5717"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2</w:t>
            </w:r>
          </w:p>
        </w:tc>
        <w:tc>
          <w:tcPr>
            <w:tcW w:w="451" w:type="pct"/>
            <w:tcBorders>
              <w:top w:val="nil"/>
              <w:left w:val="nil"/>
              <w:bottom w:val="single" w:sz="4" w:space="0" w:color="000000"/>
              <w:right w:val="single" w:sz="4" w:space="0" w:color="000000"/>
            </w:tcBorders>
            <w:shd w:val="clear" w:color="auto" w:fill="D9D9D9" w:themeFill="background1" w:themeFillShade="D9"/>
            <w:vAlign w:val="center"/>
            <w:hideMark/>
          </w:tcPr>
          <w:p w14:paraId="23F6107B"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3</w:t>
            </w:r>
          </w:p>
        </w:tc>
        <w:tc>
          <w:tcPr>
            <w:tcW w:w="451" w:type="pct"/>
            <w:tcBorders>
              <w:top w:val="nil"/>
              <w:left w:val="nil"/>
              <w:bottom w:val="single" w:sz="4" w:space="0" w:color="000000"/>
              <w:right w:val="single" w:sz="4" w:space="0" w:color="000000"/>
            </w:tcBorders>
            <w:shd w:val="clear" w:color="auto" w:fill="D9D9D9" w:themeFill="background1" w:themeFillShade="D9"/>
            <w:vAlign w:val="center"/>
            <w:hideMark/>
          </w:tcPr>
          <w:p w14:paraId="31E31394"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4</w:t>
            </w:r>
          </w:p>
        </w:tc>
        <w:tc>
          <w:tcPr>
            <w:tcW w:w="536" w:type="pct"/>
            <w:tcBorders>
              <w:top w:val="nil"/>
              <w:left w:val="nil"/>
              <w:bottom w:val="single" w:sz="4" w:space="0" w:color="000000"/>
              <w:right w:val="single" w:sz="4" w:space="0" w:color="000000"/>
            </w:tcBorders>
            <w:shd w:val="clear" w:color="auto" w:fill="D9D9D9" w:themeFill="background1" w:themeFillShade="D9"/>
            <w:vAlign w:val="center"/>
            <w:hideMark/>
          </w:tcPr>
          <w:p w14:paraId="6F72E6E2"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5</w:t>
            </w:r>
          </w:p>
        </w:tc>
        <w:tc>
          <w:tcPr>
            <w:tcW w:w="380" w:type="pct"/>
            <w:tcBorders>
              <w:top w:val="nil"/>
              <w:left w:val="nil"/>
              <w:bottom w:val="single" w:sz="4" w:space="0" w:color="000000"/>
              <w:right w:val="nil"/>
            </w:tcBorders>
            <w:shd w:val="clear" w:color="auto" w:fill="D9D9D9" w:themeFill="background1" w:themeFillShade="D9"/>
            <w:vAlign w:val="center"/>
            <w:hideMark/>
          </w:tcPr>
          <w:p w14:paraId="26106F4E"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6</w:t>
            </w:r>
          </w:p>
        </w:tc>
        <w:tc>
          <w:tcPr>
            <w:tcW w:w="600" w:type="pct"/>
            <w:tcBorders>
              <w:top w:val="nil"/>
              <w:left w:val="single" w:sz="4" w:space="0" w:color="000000"/>
              <w:bottom w:val="single" w:sz="4" w:space="0" w:color="000000"/>
              <w:right w:val="nil"/>
            </w:tcBorders>
            <w:shd w:val="clear" w:color="auto" w:fill="D9D9D9" w:themeFill="background1" w:themeFillShade="D9"/>
            <w:vAlign w:val="center"/>
            <w:hideMark/>
          </w:tcPr>
          <w:p w14:paraId="5F8AB8E8"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7</w:t>
            </w:r>
          </w:p>
        </w:tc>
        <w:tc>
          <w:tcPr>
            <w:tcW w:w="415" w:type="pct"/>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67E4979C" w14:textId="77777777" w:rsidR="007351A9" w:rsidRPr="001829AE" w:rsidRDefault="007351A9" w:rsidP="00C57BE8">
            <w:pPr>
              <w:spacing w:after="0" w:line="240" w:lineRule="auto"/>
              <w:jc w:val="center"/>
              <w:rPr>
                <w:rFonts w:ascii="Times New Roman" w:eastAsia="Times New Roman" w:hAnsi="Times New Roman" w:cs="Times New Roman"/>
                <w:b/>
                <w:iCs/>
              </w:rPr>
            </w:pPr>
            <w:r w:rsidRPr="001829AE">
              <w:rPr>
                <w:rFonts w:ascii="Times New Roman" w:eastAsia="Times New Roman" w:hAnsi="Times New Roman" w:cs="Times New Roman"/>
                <w:b/>
                <w:iCs/>
              </w:rPr>
              <w:t>8</w:t>
            </w:r>
          </w:p>
        </w:tc>
        <w:tc>
          <w:tcPr>
            <w:tcW w:w="453" w:type="pct"/>
            <w:tcBorders>
              <w:top w:val="nil"/>
              <w:left w:val="nil"/>
              <w:bottom w:val="single" w:sz="4" w:space="0" w:color="000000"/>
              <w:right w:val="nil"/>
            </w:tcBorders>
            <w:shd w:val="clear" w:color="auto" w:fill="D9D9D9" w:themeFill="background1" w:themeFillShade="D9"/>
            <w:vAlign w:val="center"/>
            <w:hideMark/>
          </w:tcPr>
          <w:p w14:paraId="47993B20"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9</w:t>
            </w:r>
          </w:p>
        </w:tc>
        <w:tc>
          <w:tcPr>
            <w:tcW w:w="370" w:type="pct"/>
            <w:tcBorders>
              <w:top w:val="nil"/>
              <w:left w:val="single" w:sz="4" w:space="0" w:color="000000"/>
              <w:bottom w:val="single" w:sz="4" w:space="0" w:color="000000"/>
              <w:right w:val="single" w:sz="4" w:space="0" w:color="000000"/>
            </w:tcBorders>
            <w:shd w:val="clear" w:color="auto" w:fill="D9D9D9" w:themeFill="background1" w:themeFillShade="D9"/>
            <w:vAlign w:val="center"/>
            <w:hideMark/>
          </w:tcPr>
          <w:p w14:paraId="5C7E1357" w14:textId="77777777" w:rsidR="007351A9" w:rsidRPr="001829AE" w:rsidRDefault="007351A9" w:rsidP="00C57BE8">
            <w:pPr>
              <w:spacing w:after="0" w:line="240" w:lineRule="auto"/>
              <w:jc w:val="center"/>
              <w:rPr>
                <w:rFonts w:ascii="Times New Roman" w:eastAsia="Times New Roman" w:hAnsi="Times New Roman" w:cs="Times New Roman"/>
                <w:b/>
                <w:iCs/>
              </w:rPr>
            </w:pPr>
            <w:r w:rsidRPr="001829AE">
              <w:rPr>
                <w:rFonts w:ascii="Times New Roman" w:eastAsia="Times New Roman" w:hAnsi="Times New Roman" w:cs="Times New Roman"/>
                <w:b/>
                <w:iCs/>
              </w:rPr>
              <w:t>10</w:t>
            </w:r>
          </w:p>
        </w:tc>
        <w:tc>
          <w:tcPr>
            <w:tcW w:w="540" w:type="pct"/>
            <w:tcBorders>
              <w:top w:val="nil"/>
              <w:left w:val="nil"/>
              <w:bottom w:val="single" w:sz="4" w:space="0" w:color="000000"/>
              <w:right w:val="nil"/>
            </w:tcBorders>
            <w:shd w:val="clear" w:color="auto" w:fill="D9D9D9" w:themeFill="background1" w:themeFillShade="D9"/>
            <w:vAlign w:val="center"/>
            <w:hideMark/>
          </w:tcPr>
          <w:p w14:paraId="6BB8CCD7" w14:textId="77777777" w:rsidR="007351A9" w:rsidRPr="001829AE" w:rsidRDefault="007351A9" w:rsidP="00C57BE8">
            <w:pPr>
              <w:spacing w:after="0" w:line="240" w:lineRule="auto"/>
              <w:jc w:val="center"/>
              <w:rPr>
                <w:rFonts w:ascii="Times New Roman" w:eastAsia="Times New Roman" w:hAnsi="Times New Roman" w:cs="Times New Roman"/>
                <w:b/>
                <w:bCs/>
              </w:rPr>
            </w:pPr>
            <w:r w:rsidRPr="001829AE">
              <w:rPr>
                <w:rFonts w:ascii="Times New Roman" w:eastAsia="Times New Roman" w:hAnsi="Times New Roman" w:cs="Times New Roman"/>
                <w:b/>
                <w:bCs/>
              </w:rPr>
              <w:t>11</w:t>
            </w:r>
          </w:p>
        </w:tc>
      </w:tr>
      <w:tr w:rsidR="007351A9" w:rsidRPr="001829AE" w14:paraId="39EF3BB0"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53CE6E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64</w:t>
            </w:r>
          </w:p>
        </w:tc>
        <w:tc>
          <w:tcPr>
            <w:tcW w:w="673" w:type="pct"/>
            <w:tcBorders>
              <w:top w:val="nil"/>
              <w:left w:val="nil"/>
              <w:bottom w:val="single" w:sz="4" w:space="0" w:color="auto"/>
              <w:right w:val="single" w:sz="4" w:space="0" w:color="auto"/>
            </w:tcBorders>
            <w:shd w:val="clear" w:color="auto" w:fill="auto"/>
            <w:vAlign w:val="center"/>
            <w:hideMark/>
          </w:tcPr>
          <w:p w14:paraId="04902C78"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6C724650" w14:textId="2A06AE85"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м.  Одеса Одеська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7005F9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4,25</w:t>
            </w:r>
          </w:p>
        </w:tc>
        <w:tc>
          <w:tcPr>
            <w:tcW w:w="451" w:type="pct"/>
            <w:tcBorders>
              <w:top w:val="nil"/>
              <w:left w:val="nil"/>
              <w:bottom w:val="single" w:sz="4" w:space="0" w:color="auto"/>
              <w:right w:val="single" w:sz="4" w:space="0" w:color="auto"/>
            </w:tcBorders>
            <w:shd w:val="clear" w:color="auto" w:fill="auto"/>
            <w:vAlign w:val="center"/>
            <w:hideMark/>
          </w:tcPr>
          <w:p w14:paraId="645F759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висока</w:t>
            </w:r>
          </w:p>
        </w:tc>
        <w:tc>
          <w:tcPr>
            <w:tcW w:w="536" w:type="pct"/>
            <w:tcBorders>
              <w:top w:val="nil"/>
              <w:left w:val="nil"/>
              <w:bottom w:val="single" w:sz="4" w:space="0" w:color="auto"/>
              <w:right w:val="single" w:sz="4" w:space="0" w:color="auto"/>
            </w:tcBorders>
            <w:shd w:val="clear" w:color="auto" w:fill="auto"/>
            <w:vAlign w:val="center"/>
            <w:hideMark/>
          </w:tcPr>
          <w:p w14:paraId="6CC6EFA0" w14:textId="77777777" w:rsidR="001E5827"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3D305244" w14:textId="26E3AB9D"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01D0DE1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44E3B9B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6F59952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993,1</w:t>
            </w:r>
          </w:p>
        </w:tc>
        <w:tc>
          <w:tcPr>
            <w:tcW w:w="453" w:type="pct"/>
            <w:tcBorders>
              <w:top w:val="nil"/>
              <w:left w:val="nil"/>
              <w:bottom w:val="single" w:sz="4" w:space="0" w:color="auto"/>
              <w:right w:val="single" w:sz="4" w:space="0" w:color="auto"/>
            </w:tcBorders>
            <w:shd w:val="clear" w:color="auto" w:fill="auto"/>
            <w:noWrap/>
            <w:vAlign w:val="center"/>
            <w:hideMark/>
          </w:tcPr>
          <w:p w14:paraId="5ABADB1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w:t>
            </w:r>
          </w:p>
        </w:tc>
        <w:tc>
          <w:tcPr>
            <w:tcW w:w="370" w:type="pct"/>
            <w:tcBorders>
              <w:top w:val="nil"/>
              <w:left w:val="nil"/>
              <w:bottom w:val="single" w:sz="4" w:space="0" w:color="auto"/>
              <w:right w:val="single" w:sz="4" w:space="0" w:color="auto"/>
            </w:tcBorders>
            <w:shd w:val="clear" w:color="auto" w:fill="auto"/>
            <w:noWrap/>
            <w:vAlign w:val="center"/>
            <w:hideMark/>
          </w:tcPr>
          <w:p w14:paraId="4D73115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17874</w:t>
            </w:r>
          </w:p>
        </w:tc>
        <w:tc>
          <w:tcPr>
            <w:tcW w:w="540" w:type="pct"/>
            <w:tcBorders>
              <w:top w:val="nil"/>
              <w:left w:val="nil"/>
              <w:bottom w:val="single" w:sz="4" w:space="0" w:color="auto"/>
              <w:right w:val="single" w:sz="4" w:space="0" w:color="auto"/>
            </w:tcBorders>
            <w:shd w:val="clear" w:color="auto" w:fill="auto"/>
            <w:noWrap/>
            <w:vAlign w:val="center"/>
            <w:hideMark/>
          </w:tcPr>
          <w:p w14:paraId="526CFB3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r>
      <w:tr w:rsidR="007351A9" w:rsidRPr="001829AE" w14:paraId="528FF79F" w14:textId="77777777" w:rsidTr="00C57BE8">
        <w:trPr>
          <w:trHeight w:val="12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9D1915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57</w:t>
            </w:r>
          </w:p>
        </w:tc>
        <w:tc>
          <w:tcPr>
            <w:tcW w:w="673" w:type="pct"/>
            <w:tcBorders>
              <w:top w:val="nil"/>
              <w:left w:val="nil"/>
              <w:bottom w:val="single" w:sz="4" w:space="0" w:color="auto"/>
              <w:right w:val="single" w:sz="4" w:space="0" w:color="auto"/>
            </w:tcBorders>
            <w:shd w:val="clear" w:color="auto" w:fill="auto"/>
            <w:vAlign w:val="center"/>
            <w:hideMark/>
          </w:tcPr>
          <w:p w14:paraId="65E175A5" w14:textId="220713D2" w:rsidR="007660F3"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 Реконструкція каналізаційних очисних споруд,   глибоководного випуску каналізаційних очисних споруд та каналізаційних колекторів  від ГК</w:t>
            </w:r>
            <w:r w:rsidR="007660F3" w:rsidRPr="001829AE">
              <w:rPr>
                <w:rFonts w:ascii="Times New Roman" w:eastAsia="Times New Roman" w:hAnsi="Times New Roman" w:cs="Times New Roman"/>
                <w:bCs/>
                <w:color w:val="000000"/>
              </w:rPr>
              <w:t xml:space="preserve">НС до існуючих очисних споруд  </w:t>
            </w:r>
          </w:p>
          <w:p w14:paraId="67C0F471" w14:textId="156B23EB"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м. </w:t>
            </w:r>
            <w:proofErr w:type="spellStart"/>
            <w:r w:rsidRPr="001829AE">
              <w:rPr>
                <w:rFonts w:ascii="Times New Roman" w:eastAsia="Times New Roman" w:hAnsi="Times New Roman" w:cs="Times New Roman"/>
                <w:bCs/>
                <w:color w:val="000000"/>
              </w:rPr>
              <w:t>Чорноморськ</w:t>
            </w:r>
            <w:proofErr w:type="spellEnd"/>
            <w:r w:rsidRPr="001829AE">
              <w:rPr>
                <w:rFonts w:ascii="Times New Roman" w:eastAsia="Times New Roman" w:hAnsi="Times New Roman" w:cs="Times New Roman"/>
                <w:bCs/>
                <w:color w:val="000000"/>
              </w:rPr>
              <w:t xml:space="preserve"> Чорноморська ТГ Одеський район Одеська область </w:t>
            </w:r>
          </w:p>
        </w:tc>
        <w:tc>
          <w:tcPr>
            <w:tcW w:w="451" w:type="pct"/>
            <w:tcBorders>
              <w:top w:val="nil"/>
              <w:left w:val="nil"/>
              <w:bottom w:val="single" w:sz="4" w:space="0" w:color="auto"/>
              <w:right w:val="single" w:sz="4" w:space="0" w:color="auto"/>
            </w:tcBorders>
            <w:shd w:val="clear" w:color="auto" w:fill="auto"/>
            <w:vAlign w:val="center"/>
            <w:hideMark/>
          </w:tcPr>
          <w:p w14:paraId="706E845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4</w:t>
            </w:r>
          </w:p>
        </w:tc>
        <w:tc>
          <w:tcPr>
            <w:tcW w:w="451" w:type="pct"/>
            <w:tcBorders>
              <w:top w:val="nil"/>
              <w:left w:val="nil"/>
              <w:bottom w:val="single" w:sz="4" w:space="0" w:color="auto"/>
              <w:right w:val="single" w:sz="4" w:space="0" w:color="auto"/>
            </w:tcBorders>
            <w:shd w:val="clear" w:color="auto" w:fill="auto"/>
            <w:vAlign w:val="center"/>
            <w:hideMark/>
          </w:tcPr>
          <w:p w14:paraId="5AD7F00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висока</w:t>
            </w:r>
          </w:p>
        </w:tc>
        <w:tc>
          <w:tcPr>
            <w:tcW w:w="536" w:type="pct"/>
            <w:tcBorders>
              <w:top w:val="nil"/>
              <w:left w:val="nil"/>
              <w:bottom w:val="single" w:sz="4" w:space="0" w:color="auto"/>
              <w:right w:val="single" w:sz="4" w:space="0" w:color="auto"/>
            </w:tcBorders>
            <w:shd w:val="clear" w:color="auto" w:fill="auto"/>
            <w:vAlign w:val="center"/>
            <w:hideMark/>
          </w:tcPr>
          <w:p w14:paraId="073B5B76" w14:textId="77777777" w:rsidR="001E5827"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291FD7BE" w14:textId="0B3084E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45A46B6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4FB8AD3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7ADA520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64,1</w:t>
            </w:r>
          </w:p>
        </w:tc>
        <w:tc>
          <w:tcPr>
            <w:tcW w:w="453" w:type="pct"/>
            <w:tcBorders>
              <w:top w:val="nil"/>
              <w:left w:val="nil"/>
              <w:bottom w:val="single" w:sz="4" w:space="0" w:color="auto"/>
              <w:right w:val="single" w:sz="4" w:space="0" w:color="auto"/>
            </w:tcBorders>
            <w:shd w:val="clear" w:color="auto" w:fill="auto"/>
            <w:noWrap/>
            <w:vAlign w:val="center"/>
            <w:hideMark/>
          </w:tcPr>
          <w:p w14:paraId="2488B23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370" w:type="pct"/>
            <w:tcBorders>
              <w:top w:val="nil"/>
              <w:left w:val="nil"/>
              <w:bottom w:val="single" w:sz="4" w:space="0" w:color="auto"/>
              <w:right w:val="single" w:sz="4" w:space="0" w:color="auto"/>
            </w:tcBorders>
            <w:shd w:val="clear" w:color="auto" w:fill="auto"/>
            <w:noWrap/>
            <w:vAlign w:val="center"/>
            <w:hideMark/>
          </w:tcPr>
          <w:p w14:paraId="2B2A280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1155</w:t>
            </w:r>
          </w:p>
        </w:tc>
        <w:tc>
          <w:tcPr>
            <w:tcW w:w="540" w:type="pct"/>
            <w:tcBorders>
              <w:top w:val="nil"/>
              <w:left w:val="nil"/>
              <w:bottom w:val="single" w:sz="4" w:space="0" w:color="auto"/>
              <w:right w:val="single" w:sz="4" w:space="0" w:color="auto"/>
            </w:tcBorders>
            <w:shd w:val="clear" w:color="auto" w:fill="auto"/>
            <w:noWrap/>
            <w:vAlign w:val="center"/>
            <w:hideMark/>
          </w:tcPr>
          <w:p w14:paraId="0B4E369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r>
      <w:tr w:rsidR="007351A9" w:rsidRPr="001829AE" w14:paraId="33085F2E" w14:textId="77777777" w:rsidTr="00C57BE8">
        <w:trPr>
          <w:trHeight w:val="139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81B694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26</w:t>
            </w:r>
          </w:p>
        </w:tc>
        <w:tc>
          <w:tcPr>
            <w:tcW w:w="673" w:type="pct"/>
            <w:tcBorders>
              <w:top w:val="nil"/>
              <w:left w:val="nil"/>
              <w:bottom w:val="single" w:sz="4" w:space="0" w:color="auto"/>
              <w:right w:val="single" w:sz="4" w:space="0" w:color="auto"/>
            </w:tcBorders>
            <w:shd w:val="clear" w:color="auto" w:fill="auto"/>
            <w:vAlign w:val="center"/>
            <w:hideMark/>
          </w:tcPr>
          <w:p w14:paraId="2E225989"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4EA28C74" w14:textId="76D1B389"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м. </w:t>
            </w:r>
            <w:proofErr w:type="spellStart"/>
            <w:r w:rsidRPr="001829AE">
              <w:rPr>
                <w:rFonts w:ascii="Times New Roman" w:eastAsia="Times New Roman" w:hAnsi="Times New Roman" w:cs="Times New Roman"/>
                <w:bCs/>
                <w:color w:val="000000"/>
              </w:rPr>
              <w:t>Подільськ</w:t>
            </w:r>
            <w:proofErr w:type="spellEnd"/>
            <w:r w:rsidRPr="001829AE">
              <w:rPr>
                <w:rFonts w:ascii="Times New Roman" w:eastAsia="Times New Roman" w:hAnsi="Times New Roman" w:cs="Times New Roman"/>
                <w:bCs/>
                <w:color w:val="000000"/>
              </w:rPr>
              <w:t xml:space="preserve"> Подільська ТГ Подільський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CF318E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3,5</w:t>
            </w:r>
          </w:p>
        </w:tc>
        <w:tc>
          <w:tcPr>
            <w:tcW w:w="451" w:type="pct"/>
            <w:tcBorders>
              <w:top w:val="nil"/>
              <w:left w:val="nil"/>
              <w:bottom w:val="single" w:sz="4" w:space="0" w:color="auto"/>
              <w:right w:val="single" w:sz="4" w:space="0" w:color="auto"/>
            </w:tcBorders>
            <w:shd w:val="clear" w:color="auto" w:fill="auto"/>
            <w:vAlign w:val="center"/>
            <w:hideMark/>
          </w:tcPr>
          <w:p w14:paraId="250E484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висока</w:t>
            </w:r>
          </w:p>
        </w:tc>
        <w:tc>
          <w:tcPr>
            <w:tcW w:w="536" w:type="pct"/>
            <w:tcBorders>
              <w:top w:val="nil"/>
              <w:left w:val="nil"/>
              <w:bottom w:val="single" w:sz="4" w:space="0" w:color="auto"/>
              <w:right w:val="single" w:sz="4" w:space="0" w:color="auto"/>
            </w:tcBorders>
            <w:shd w:val="clear" w:color="auto" w:fill="auto"/>
            <w:vAlign w:val="center"/>
            <w:hideMark/>
          </w:tcPr>
          <w:p w14:paraId="5F674CE3" w14:textId="77777777" w:rsidR="001E5827"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2FF8A6A3" w14:textId="18FD786F"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711D8DE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15DAF80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0C6A9F5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43,9</w:t>
            </w:r>
          </w:p>
        </w:tc>
        <w:tc>
          <w:tcPr>
            <w:tcW w:w="453" w:type="pct"/>
            <w:tcBorders>
              <w:top w:val="nil"/>
              <w:left w:val="nil"/>
              <w:bottom w:val="single" w:sz="4" w:space="0" w:color="auto"/>
              <w:right w:val="single" w:sz="4" w:space="0" w:color="auto"/>
            </w:tcBorders>
            <w:shd w:val="clear" w:color="auto" w:fill="auto"/>
            <w:noWrap/>
            <w:vAlign w:val="center"/>
            <w:hideMark/>
          </w:tcPr>
          <w:p w14:paraId="716F317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51CA1EF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790,8</w:t>
            </w:r>
          </w:p>
        </w:tc>
        <w:tc>
          <w:tcPr>
            <w:tcW w:w="540" w:type="pct"/>
            <w:tcBorders>
              <w:top w:val="nil"/>
              <w:left w:val="nil"/>
              <w:bottom w:val="single" w:sz="4" w:space="0" w:color="auto"/>
              <w:right w:val="single" w:sz="4" w:space="0" w:color="auto"/>
            </w:tcBorders>
            <w:shd w:val="clear" w:color="auto" w:fill="auto"/>
            <w:noWrap/>
            <w:vAlign w:val="center"/>
            <w:hideMark/>
          </w:tcPr>
          <w:p w14:paraId="5212B72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w:t>
            </w:r>
          </w:p>
        </w:tc>
      </w:tr>
      <w:tr w:rsidR="007351A9" w:rsidRPr="001829AE" w14:paraId="7A27A056"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3383AA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55</w:t>
            </w:r>
          </w:p>
        </w:tc>
        <w:tc>
          <w:tcPr>
            <w:tcW w:w="673" w:type="pct"/>
            <w:tcBorders>
              <w:top w:val="nil"/>
              <w:left w:val="nil"/>
              <w:bottom w:val="single" w:sz="4" w:space="0" w:color="auto"/>
              <w:right w:val="single" w:sz="4" w:space="0" w:color="auto"/>
            </w:tcBorders>
            <w:shd w:val="clear" w:color="auto" w:fill="auto"/>
            <w:vAlign w:val="center"/>
            <w:hideMark/>
          </w:tcPr>
          <w:p w14:paraId="24FD275B"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7F2F1BCA" w14:textId="1EDBA401"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Каланчак  </w:t>
            </w:r>
            <w:proofErr w:type="spellStart"/>
            <w:r w:rsidRPr="001829AE">
              <w:rPr>
                <w:rFonts w:ascii="Times New Roman" w:eastAsia="Times New Roman" w:hAnsi="Times New Roman" w:cs="Times New Roman"/>
                <w:bCs/>
                <w:color w:val="000000"/>
              </w:rPr>
              <w:lastRenderedPageBreak/>
              <w:t>Каланчацька</w:t>
            </w:r>
            <w:proofErr w:type="spellEnd"/>
            <w:r w:rsidRPr="001829AE">
              <w:rPr>
                <w:rFonts w:ascii="Times New Roman" w:eastAsia="Times New Roman" w:hAnsi="Times New Roman" w:cs="Times New Roman"/>
                <w:bCs/>
                <w:color w:val="000000"/>
              </w:rPr>
              <w:t xml:space="preserve"> ТГ Скадовський район Херсонська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D4A0FA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3,5</w:t>
            </w:r>
          </w:p>
        </w:tc>
        <w:tc>
          <w:tcPr>
            <w:tcW w:w="451" w:type="pct"/>
            <w:tcBorders>
              <w:top w:val="nil"/>
              <w:left w:val="nil"/>
              <w:bottom w:val="single" w:sz="4" w:space="0" w:color="auto"/>
              <w:right w:val="single" w:sz="4" w:space="0" w:color="auto"/>
            </w:tcBorders>
            <w:shd w:val="clear" w:color="auto" w:fill="auto"/>
            <w:vAlign w:val="center"/>
            <w:hideMark/>
          </w:tcPr>
          <w:p w14:paraId="2D46D8C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висока</w:t>
            </w:r>
          </w:p>
        </w:tc>
        <w:tc>
          <w:tcPr>
            <w:tcW w:w="536" w:type="pct"/>
            <w:tcBorders>
              <w:top w:val="nil"/>
              <w:left w:val="nil"/>
              <w:bottom w:val="single" w:sz="4" w:space="0" w:color="auto"/>
              <w:right w:val="single" w:sz="4" w:space="0" w:color="auto"/>
            </w:tcBorders>
            <w:shd w:val="clear" w:color="auto" w:fill="auto"/>
            <w:vAlign w:val="center"/>
            <w:hideMark/>
          </w:tcPr>
          <w:p w14:paraId="4F01F73E" w14:textId="77777777" w:rsidR="001E5827"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11F707BD" w14:textId="1976D2DA"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4CF08F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43AC410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4246C36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34,7</w:t>
            </w:r>
          </w:p>
        </w:tc>
        <w:tc>
          <w:tcPr>
            <w:tcW w:w="453" w:type="pct"/>
            <w:tcBorders>
              <w:top w:val="nil"/>
              <w:left w:val="nil"/>
              <w:bottom w:val="single" w:sz="4" w:space="0" w:color="auto"/>
              <w:right w:val="single" w:sz="4" w:space="0" w:color="auto"/>
            </w:tcBorders>
            <w:shd w:val="clear" w:color="auto" w:fill="auto"/>
            <w:noWrap/>
            <w:vAlign w:val="center"/>
            <w:hideMark/>
          </w:tcPr>
          <w:p w14:paraId="2FC3A39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7F6852F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624,6</w:t>
            </w:r>
          </w:p>
        </w:tc>
        <w:tc>
          <w:tcPr>
            <w:tcW w:w="540" w:type="pct"/>
            <w:tcBorders>
              <w:top w:val="nil"/>
              <w:left w:val="nil"/>
              <w:bottom w:val="single" w:sz="4" w:space="0" w:color="auto"/>
              <w:right w:val="single" w:sz="4" w:space="0" w:color="auto"/>
            </w:tcBorders>
            <w:shd w:val="clear" w:color="auto" w:fill="auto"/>
            <w:noWrap/>
            <w:vAlign w:val="center"/>
            <w:hideMark/>
          </w:tcPr>
          <w:p w14:paraId="6042B50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w:t>
            </w:r>
          </w:p>
        </w:tc>
      </w:tr>
      <w:tr w:rsidR="007351A9" w:rsidRPr="001829AE" w14:paraId="37F68764"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D3EF86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73" w:type="pct"/>
            <w:tcBorders>
              <w:top w:val="nil"/>
              <w:left w:val="nil"/>
              <w:bottom w:val="single" w:sz="4" w:space="0" w:color="auto"/>
              <w:right w:val="single" w:sz="4" w:space="0" w:color="auto"/>
            </w:tcBorders>
            <w:shd w:val="clear" w:color="auto" w:fill="auto"/>
            <w:vAlign w:val="center"/>
            <w:hideMark/>
          </w:tcPr>
          <w:p w14:paraId="53CD711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повної біологічної очистки м. Арциз </w:t>
            </w:r>
            <w:proofErr w:type="spellStart"/>
            <w:r w:rsidRPr="001829AE">
              <w:rPr>
                <w:rFonts w:ascii="Times New Roman" w:eastAsia="Times New Roman" w:hAnsi="Times New Roman" w:cs="Times New Roman"/>
                <w:bCs/>
                <w:color w:val="000000"/>
              </w:rPr>
              <w:t>Арцизька</w:t>
            </w:r>
            <w:proofErr w:type="spellEnd"/>
            <w:r w:rsidRPr="001829AE">
              <w:rPr>
                <w:rFonts w:ascii="Times New Roman" w:eastAsia="Times New Roman" w:hAnsi="Times New Roman" w:cs="Times New Roman"/>
                <w:bCs/>
                <w:color w:val="000000"/>
              </w:rPr>
              <w:t xml:space="preserve"> ТГ Болградський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B789D7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3,25</w:t>
            </w:r>
          </w:p>
        </w:tc>
        <w:tc>
          <w:tcPr>
            <w:tcW w:w="451" w:type="pct"/>
            <w:tcBorders>
              <w:top w:val="nil"/>
              <w:left w:val="nil"/>
              <w:bottom w:val="single" w:sz="4" w:space="0" w:color="auto"/>
              <w:right w:val="single" w:sz="4" w:space="0" w:color="auto"/>
            </w:tcBorders>
            <w:shd w:val="clear" w:color="auto" w:fill="auto"/>
            <w:vAlign w:val="center"/>
            <w:hideMark/>
          </w:tcPr>
          <w:p w14:paraId="2D3D4F0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7E83BA0D" w14:textId="77777777" w:rsidR="001E5827"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240D5187" w14:textId="1E858228"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DFD724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6F16A7A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532B580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10,9</w:t>
            </w:r>
          </w:p>
        </w:tc>
        <w:tc>
          <w:tcPr>
            <w:tcW w:w="453" w:type="pct"/>
            <w:tcBorders>
              <w:top w:val="nil"/>
              <w:left w:val="nil"/>
              <w:bottom w:val="single" w:sz="4" w:space="0" w:color="auto"/>
              <w:right w:val="single" w:sz="4" w:space="0" w:color="auto"/>
            </w:tcBorders>
            <w:shd w:val="clear" w:color="auto" w:fill="auto"/>
            <w:noWrap/>
            <w:vAlign w:val="center"/>
            <w:hideMark/>
          </w:tcPr>
          <w:p w14:paraId="40DE2AE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2621295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196,2</w:t>
            </w:r>
          </w:p>
        </w:tc>
        <w:tc>
          <w:tcPr>
            <w:tcW w:w="540" w:type="pct"/>
            <w:tcBorders>
              <w:top w:val="nil"/>
              <w:left w:val="nil"/>
              <w:bottom w:val="single" w:sz="4" w:space="0" w:color="auto"/>
              <w:right w:val="single" w:sz="4" w:space="0" w:color="auto"/>
            </w:tcBorders>
            <w:shd w:val="clear" w:color="auto" w:fill="auto"/>
            <w:noWrap/>
            <w:vAlign w:val="center"/>
            <w:hideMark/>
          </w:tcPr>
          <w:p w14:paraId="613B389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29D4EBEE"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7B4EA5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17</w:t>
            </w:r>
          </w:p>
        </w:tc>
        <w:tc>
          <w:tcPr>
            <w:tcW w:w="673" w:type="pct"/>
            <w:tcBorders>
              <w:top w:val="nil"/>
              <w:left w:val="nil"/>
              <w:bottom w:val="single" w:sz="4" w:space="0" w:color="auto"/>
              <w:right w:val="single" w:sz="4" w:space="0" w:color="auto"/>
            </w:tcBorders>
            <w:shd w:val="clear" w:color="auto" w:fill="auto"/>
            <w:vAlign w:val="center"/>
            <w:hideMark/>
          </w:tcPr>
          <w:p w14:paraId="7BD81FB0"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w:t>
            </w:r>
            <w:proofErr w:type="spellStart"/>
            <w:r w:rsidRPr="001829AE">
              <w:rPr>
                <w:rFonts w:ascii="Times New Roman" w:eastAsia="Times New Roman" w:hAnsi="Times New Roman" w:cs="Times New Roman"/>
                <w:bCs/>
                <w:color w:val="000000"/>
              </w:rPr>
              <w:t>каналізаційних</w:t>
            </w:r>
            <w:proofErr w:type="spellEnd"/>
            <w:r w:rsidRPr="001829AE">
              <w:rPr>
                <w:rFonts w:ascii="Times New Roman" w:eastAsia="Times New Roman" w:hAnsi="Times New Roman" w:cs="Times New Roman"/>
                <w:bCs/>
                <w:color w:val="000000"/>
              </w:rPr>
              <w:t xml:space="preserve"> мереж   та  будівництво каналізаційних очисних споруд </w:t>
            </w:r>
          </w:p>
          <w:p w14:paraId="428DB084" w14:textId="2D4495E1"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м. Теплодар, </w:t>
            </w:r>
            <w:proofErr w:type="spellStart"/>
            <w:r w:rsidRPr="001829AE">
              <w:rPr>
                <w:rFonts w:ascii="Times New Roman" w:eastAsia="Times New Roman" w:hAnsi="Times New Roman" w:cs="Times New Roman"/>
                <w:bCs/>
                <w:color w:val="000000"/>
              </w:rPr>
              <w:t>Теплодарська</w:t>
            </w:r>
            <w:proofErr w:type="spellEnd"/>
            <w:r w:rsidRPr="001829AE">
              <w:rPr>
                <w:rFonts w:ascii="Times New Roman" w:eastAsia="Times New Roman" w:hAnsi="Times New Roman" w:cs="Times New Roman"/>
                <w:bCs/>
                <w:color w:val="000000"/>
              </w:rPr>
              <w:t xml:space="preserve"> ТГ, Одеський район, Одеська область    </w:t>
            </w:r>
          </w:p>
        </w:tc>
        <w:tc>
          <w:tcPr>
            <w:tcW w:w="451" w:type="pct"/>
            <w:tcBorders>
              <w:top w:val="nil"/>
              <w:left w:val="nil"/>
              <w:bottom w:val="single" w:sz="4" w:space="0" w:color="auto"/>
              <w:right w:val="single" w:sz="4" w:space="0" w:color="auto"/>
            </w:tcBorders>
            <w:shd w:val="clear" w:color="auto" w:fill="auto"/>
            <w:vAlign w:val="center"/>
            <w:hideMark/>
          </w:tcPr>
          <w:p w14:paraId="50B98D4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3,25</w:t>
            </w:r>
          </w:p>
        </w:tc>
        <w:tc>
          <w:tcPr>
            <w:tcW w:w="451" w:type="pct"/>
            <w:tcBorders>
              <w:top w:val="nil"/>
              <w:left w:val="nil"/>
              <w:bottom w:val="single" w:sz="4" w:space="0" w:color="auto"/>
              <w:right w:val="single" w:sz="4" w:space="0" w:color="auto"/>
            </w:tcBorders>
            <w:shd w:val="clear" w:color="auto" w:fill="auto"/>
            <w:vAlign w:val="center"/>
            <w:hideMark/>
          </w:tcPr>
          <w:p w14:paraId="796E722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6B2F7AF3"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1D1F12D3" w14:textId="178CAC26"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4C21E0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4AAD682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vAlign w:val="center"/>
            <w:hideMark/>
          </w:tcPr>
          <w:p w14:paraId="7981BD7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10,1</w:t>
            </w:r>
          </w:p>
        </w:tc>
        <w:tc>
          <w:tcPr>
            <w:tcW w:w="453" w:type="pct"/>
            <w:tcBorders>
              <w:top w:val="nil"/>
              <w:left w:val="nil"/>
              <w:bottom w:val="single" w:sz="4" w:space="0" w:color="auto"/>
              <w:right w:val="single" w:sz="4" w:space="0" w:color="auto"/>
            </w:tcBorders>
            <w:shd w:val="clear" w:color="auto" w:fill="auto"/>
            <w:vAlign w:val="center"/>
            <w:hideMark/>
          </w:tcPr>
          <w:p w14:paraId="014D7C0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149B180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181,8</w:t>
            </w:r>
          </w:p>
        </w:tc>
        <w:tc>
          <w:tcPr>
            <w:tcW w:w="540" w:type="pct"/>
            <w:tcBorders>
              <w:top w:val="nil"/>
              <w:left w:val="nil"/>
              <w:bottom w:val="single" w:sz="4" w:space="0" w:color="auto"/>
              <w:right w:val="single" w:sz="4" w:space="0" w:color="auto"/>
            </w:tcBorders>
            <w:shd w:val="clear" w:color="auto" w:fill="auto"/>
            <w:noWrap/>
            <w:vAlign w:val="center"/>
            <w:hideMark/>
          </w:tcPr>
          <w:p w14:paraId="1CF6242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8077407"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86BD4C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63</w:t>
            </w:r>
          </w:p>
        </w:tc>
        <w:tc>
          <w:tcPr>
            <w:tcW w:w="673" w:type="pct"/>
            <w:tcBorders>
              <w:top w:val="nil"/>
              <w:left w:val="nil"/>
              <w:bottom w:val="single" w:sz="4" w:space="0" w:color="auto"/>
              <w:right w:val="single" w:sz="4" w:space="0" w:color="auto"/>
            </w:tcBorders>
            <w:shd w:val="clear" w:color="auto" w:fill="auto"/>
            <w:vAlign w:val="center"/>
            <w:hideMark/>
          </w:tcPr>
          <w:p w14:paraId="3B36A4CB"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0BCF9BAC" w14:textId="7AE4B32E" w:rsidR="007351A9" w:rsidRPr="001829AE" w:rsidRDefault="00364E1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м. </w:t>
            </w:r>
            <w:r w:rsidR="007351A9" w:rsidRPr="001829AE">
              <w:rPr>
                <w:rFonts w:ascii="Times New Roman" w:eastAsia="Times New Roman" w:hAnsi="Times New Roman" w:cs="Times New Roman"/>
                <w:bCs/>
                <w:color w:val="000000"/>
              </w:rPr>
              <w:t>Скадовськ Скадовська ТГ Скадовський район Херсонська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693D38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3,25</w:t>
            </w:r>
          </w:p>
        </w:tc>
        <w:tc>
          <w:tcPr>
            <w:tcW w:w="451" w:type="pct"/>
            <w:tcBorders>
              <w:top w:val="nil"/>
              <w:left w:val="nil"/>
              <w:bottom w:val="single" w:sz="4" w:space="0" w:color="auto"/>
              <w:right w:val="single" w:sz="4" w:space="0" w:color="auto"/>
            </w:tcBorders>
            <w:shd w:val="clear" w:color="auto" w:fill="auto"/>
            <w:vAlign w:val="center"/>
            <w:hideMark/>
          </w:tcPr>
          <w:p w14:paraId="6026A4C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0AB4E8A1"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458D469B" w14:textId="594D0C2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57DA84F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752CF88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5948828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w:t>
            </w:r>
          </w:p>
        </w:tc>
        <w:tc>
          <w:tcPr>
            <w:tcW w:w="453" w:type="pct"/>
            <w:tcBorders>
              <w:top w:val="nil"/>
              <w:left w:val="nil"/>
              <w:bottom w:val="single" w:sz="4" w:space="0" w:color="auto"/>
              <w:right w:val="single" w:sz="4" w:space="0" w:color="auto"/>
            </w:tcBorders>
            <w:shd w:val="clear" w:color="auto" w:fill="auto"/>
            <w:noWrap/>
            <w:vAlign w:val="center"/>
            <w:hideMark/>
          </w:tcPr>
          <w:p w14:paraId="4DC55E1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27B8B19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342</w:t>
            </w:r>
          </w:p>
        </w:tc>
        <w:tc>
          <w:tcPr>
            <w:tcW w:w="540" w:type="pct"/>
            <w:tcBorders>
              <w:top w:val="nil"/>
              <w:left w:val="nil"/>
              <w:bottom w:val="single" w:sz="4" w:space="0" w:color="auto"/>
              <w:right w:val="single" w:sz="4" w:space="0" w:color="auto"/>
            </w:tcBorders>
            <w:shd w:val="clear" w:color="auto" w:fill="auto"/>
            <w:noWrap/>
            <w:vAlign w:val="center"/>
            <w:hideMark/>
          </w:tcPr>
          <w:p w14:paraId="7382B28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01A40FC6"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0FB16F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12</w:t>
            </w:r>
          </w:p>
        </w:tc>
        <w:tc>
          <w:tcPr>
            <w:tcW w:w="673" w:type="pct"/>
            <w:tcBorders>
              <w:top w:val="nil"/>
              <w:left w:val="nil"/>
              <w:bottom w:val="single" w:sz="4" w:space="0" w:color="auto"/>
              <w:right w:val="single" w:sz="4" w:space="0" w:color="auto"/>
            </w:tcBorders>
            <w:shd w:val="clear" w:color="auto" w:fill="auto"/>
            <w:vAlign w:val="center"/>
            <w:hideMark/>
          </w:tcPr>
          <w:p w14:paraId="4BAD0D9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Будівництво нових сучасних комплектних каналізаційних насосних станцій  та будівництво каналізаційних очисних споруд та  каналізаційних мереж </w:t>
            </w:r>
            <w:r w:rsidRPr="001829AE">
              <w:rPr>
                <w:rFonts w:ascii="Times New Roman" w:eastAsia="Times New Roman" w:hAnsi="Times New Roman" w:cs="Times New Roman"/>
                <w:bCs/>
                <w:color w:val="000000"/>
              </w:rPr>
              <w:lastRenderedPageBreak/>
              <w:t xml:space="preserve">с. Успенівка </w:t>
            </w:r>
            <w:proofErr w:type="spellStart"/>
            <w:r w:rsidRPr="001829AE">
              <w:rPr>
                <w:rFonts w:ascii="Times New Roman" w:eastAsia="Times New Roman" w:hAnsi="Times New Roman" w:cs="Times New Roman"/>
                <w:bCs/>
                <w:color w:val="000000"/>
              </w:rPr>
              <w:t>Успенівська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8F06B5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3</w:t>
            </w:r>
          </w:p>
        </w:tc>
        <w:tc>
          <w:tcPr>
            <w:tcW w:w="451" w:type="pct"/>
            <w:tcBorders>
              <w:top w:val="nil"/>
              <w:left w:val="nil"/>
              <w:bottom w:val="single" w:sz="4" w:space="0" w:color="auto"/>
              <w:right w:val="single" w:sz="4" w:space="0" w:color="auto"/>
            </w:tcBorders>
            <w:shd w:val="clear" w:color="auto" w:fill="auto"/>
            <w:vAlign w:val="center"/>
            <w:hideMark/>
          </w:tcPr>
          <w:p w14:paraId="4A520B7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32BAD9A2"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488EDCE6" w14:textId="453BE14F"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BBD496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17B508A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171A80A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7,1</w:t>
            </w:r>
          </w:p>
        </w:tc>
        <w:tc>
          <w:tcPr>
            <w:tcW w:w="453" w:type="pct"/>
            <w:tcBorders>
              <w:top w:val="nil"/>
              <w:left w:val="nil"/>
              <w:bottom w:val="single" w:sz="4" w:space="0" w:color="auto"/>
              <w:right w:val="single" w:sz="4" w:space="0" w:color="auto"/>
            </w:tcBorders>
            <w:shd w:val="clear" w:color="auto" w:fill="auto"/>
            <w:noWrap/>
            <w:vAlign w:val="center"/>
            <w:hideMark/>
          </w:tcPr>
          <w:p w14:paraId="6EC7770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52DAC3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127,8</w:t>
            </w:r>
          </w:p>
        </w:tc>
        <w:tc>
          <w:tcPr>
            <w:tcW w:w="540" w:type="pct"/>
            <w:tcBorders>
              <w:top w:val="nil"/>
              <w:left w:val="nil"/>
              <w:bottom w:val="single" w:sz="4" w:space="0" w:color="auto"/>
              <w:right w:val="single" w:sz="4" w:space="0" w:color="auto"/>
            </w:tcBorders>
            <w:shd w:val="clear" w:color="auto" w:fill="auto"/>
            <w:noWrap/>
            <w:vAlign w:val="center"/>
            <w:hideMark/>
          </w:tcPr>
          <w:p w14:paraId="7433C89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29D9B10A"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DFDBF3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w:t>
            </w:r>
          </w:p>
        </w:tc>
        <w:tc>
          <w:tcPr>
            <w:tcW w:w="673" w:type="pct"/>
            <w:tcBorders>
              <w:top w:val="nil"/>
              <w:left w:val="nil"/>
              <w:bottom w:val="single" w:sz="4" w:space="0" w:color="auto"/>
              <w:right w:val="single" w:sz="4" w:space="0" w:color="auto"/>
            </w:tcBorders>
            <w:shd w:val="clear" w:color="auto" w:fill="auto"/>
            <w:vAlign w:val="center"/>
            <w:hideMark/>
          </w:tcPr>
          <w:p w14:paraId="253F7C27"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Будівництво каналізаційних очисних споруд та каналізаційних мереж  </w:t>
            </w:r>
          </w:p>
          <w:p w14:paraId="5A9DD28F" w14:textId="61DD46D5" w:rsidR="007351A9" w:rsidRPr="001829AE" w:rsidRDefault="00364E1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007351A9" w:rsidRPr="001829AE">
              <w:rPr>
                <w:rFonts w:ascii="Times New Roman" w:eastAsia="Times New Roman" w:hAnsi="Times New Roman" w:cs="Times New Roman"/>
                <w:bCs/>
                <w:color w:val="000000"/>
              </w:rPr>
              <w:t>Старокозаче</w:t>
            </w:r>
            <w:proofErr w:type="spellEnd"/>
            <w:r w:rsidR="007351A9" w:rsidRPr="001829AE">
              <w:rPr>
                <w:rFonts w:ascii="Times New Roman" w:eastAsia="Times New Roman" w:hAnsi="Times New Roman" w:cs="Times New Roman"/>
                <w:bCs/>
                <w:color w:val="000000"/>
              </w:rPr>
              <w:t xml:space="preserve"> </w:t>
            </w:r>
            <w:proofErr w:type="spellStart"/>
            <w:r w:rsidR="007351A9" w:rsidRPr="001829AE">
              <w:rPr>
                <w:rFonts w:ascii="Times New Roman" w:eastAsia="Times New Roman" w:hAnsi="Times New Roman" w:cs="Times New Roman"/>
                <w:bCs/>
                <w:color w:val="000000"/>
              </w:rPr>
              <w:t>Старокозацька</w:t>
            </w:r>
            <w:proofErr w:type="spellEnd"/>
            <w:r w:rsidR="007351A9"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3A3B00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w:t>
            </w:r>
          </w:p>
        </w:tc>
        <w:tc>
          <w:tcPr>
            <w:tcW w:w="451" w:type="pct"/>
            <w:tcBorders>
              <w:top w:val="nil"/>
              <w:left w:val="nil"/>
              <w:bottom w:val="single" w:sz="4" w:space="0" w:color="auto"/>
              <w:right w:val="single" w:sz="4" w:space="0" w:color="auto"/>
            </w:tcBorders>
            <w:shd w:val="clear" w:color="auto" w:fill="auto"/>
            <w:vAlign w:val="center"/>
            <w:hideMark/>
          </w:tcPr>
          <w:p w14:paraId="69A49FE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00F34F52"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6B977D4A" w14:textId="1136AC86"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DAE83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1AF0381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0CA5257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5,1</w:t>
            </w:r>
          </w:p>
        </w:tc>
        <w:tc>
          <w:tcPr>
            <w:tcW w:w="453" w:type="pct"/>
            <w:tcBorders>
              <w:top w:val="nil"/>
              <w:left w:val="nil"/>
              <w:bottom w:val="single" w:sz="4" w:space="0" w:color="auto"/>
              <w:right w:val="single" w:sz="4" w:space="0" w:color="auto"/>
            </w:tcBorders>
            <w:shd w:val="clear" w:color="auto" w:fill="auto"/>
            <w:noWrap/>
            <w:vAlign w:val="center"/>
            <w:hideMark/>
          </w:tcPr>
          <w:p w14:paraId="369A64C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5C17E78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133,5</w:t>
            </w:r>
          </w:p>
        </w:tc>
        <w:tc>
          <w:tcPr>
            <w:tcW w:w="540" w:type="pct"/>
            <w:tcBorders>
              <w:top w:val="nil"/>
              <w:left w:val="nil"/>
              <w:bottom w:val="single" w:sz="4" w:space="0" w:color="auto"/>
              <w:right w:val="single" w:sz="4" w:space="0" w:color="auto"/>
            </w:tcBorders>
            <w:shd w:val="clear" w:color="auto" w:fill="auto"/>
            <w:noWrap/>
            <w:vAlign w:val="center"/>
            <w:hideMark/>
          </w:tcPr>
          <w:p w14:paraId="1C19EE5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3916FFC7"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1F6984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38</w:t>
            </w:r>
          </w:p>
        </w:tc>
        <w:tc>
          <w:tcPr>
            <w:tcW w:w="673" w:type="pct"/>
            <w:tcBorders>
              <w:top w:val="nil"/>
              <w:left w:val="nil"/>
              <w:bottom w:val="single" w:sz="4" w:space="0" w:color="auto"/>
              <w:right w:val="single" w:sz="4" w:space="0" w:color="auto"/>
            </w:tcBorders>
            <w:shd w:val="clear" w:color="auto" w:fill="auto"/>
            <w:vAlign w:val="center"/>
            <w:hideMark/>
          </w:tcPr>
          <w:p w14:paraId="4459B899"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2E1C7B91" w14:textId="410B929C"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м.  Ананьїв </w:t>
            </w:r>
            <w:proofErr w:type="spellStart"/>
            <w:r w:rsidRPr="001829AE">
              <w:rPr>
                <w:rFonts w:ascii="Times New Roman" w:eastAsia="Times New Roman" w:hAnsi="Times New Roman" w:cs="Times New Roman"/>
                <w:bCs/>
                <w:color w:val="000000"/>
              </w:rPr>
              <w:t>Ананьївська</w:t>
            </w:r>
            <w:proofErr w:type="spellEnd"/>
            <w:r w:rsidRPr="001829AE">
              <w:rPr>
                <w:rFonts w:ascii="Times New Roman" w:eastAsia="Times New Roman" w:hAnsi="Times New Roman" w:cs="Times New Roman"/>
                <w:bCs/>
                <w:color w:val="000000"/>
              </w:rPr>
              <w:t xml:space="preserve"> ТГ Подільський район </w:t>
            </w:r>
            <w:proofErr w:type="spellStart"/>
            <w:r w:rsidRPr="001829AE">
              <w:rPr>
                <w:rFonts w:ascii="Times New Roman" w:eastAsia="Times New Roman" w:hAnsi="Times New Roman" w:cs="Times New Roman"/>
                <w:bCs/>
                <w:color w:val="000000"/>
              </w:rPr>
              <w:t>Одесчька</w:t>
            </w:r>
            <w:proofErr w:type="spellEnd"/>
            <w:r w:rsidRPr="001829AE">
              <w:rPr>
                <w:rFonts w:ascii="Times New Roman" w:eastAsia="Times New Roman" w:hAnsi="Times New Roman" w:cs="Times New Roman"/>
                <w:bCs/>
                <w:color w:val="000000"/>
              </w:rPr>
              <w:t xml:space="preserve"> область</w:t>
            </w:r>
          </w:p>
        </w:tc>
        <w:tc>
          <w:tcPr>
            <w:tcW w:w="451" w:type="pct"/>
            <w:tcBorders>
              <w:top w:val="nil"/>
              <w:left w:val="nil"/>
              <w:bottom w:val="single" w:sz="4" w:space="0" w:color="auto"/>
              <w:right w:val="single" w:sz="4" w:space="0" w:color="auto"/>
            </w:tcBorders>
            <w:shd w:val="clear" w:color="auto" w:fill="auto"/>
            <w:vAlign w:val="center"/>
            <w:hideMark/>
          </w:tcPr>
          <w:p w14:paraId="15BD47D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w:t>
            </w:r>
          </w:p>
        </w:tc>
        <w:tc>
          <w:tcPr>
            <w:tcW w:w="451" w:type="pct"/>
            <w:tcBorders>
              <w:top w:val="nil"/>
              <w:left w:val="nil"/>
              <w:bottom w:val="single" w:sz="4" w:space="0" w:color="auto"/>
              <w:right w:val="single" w:sz="4" w:space="0" w:color="auto"/>
            </w:tcBorders>
            <w:shd w:val="clear" w:color="auto" w:fill="auto"/>
            <w:vAlign w:val="center"/>
            <w:hideMark/>
          </w:tcPr>
          <w:p w14:paraId="197AA92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798538D7"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11B7012D" w14:textId="06E2833D"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34B4D8F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18F354D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4A0B8EC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w:t>
            </w:r>
          </w:p>
        </w:tc>
        <w:tc>
          <w:tcPr>
            <w:tcW w:w="453" w:type="pct"/>
            <w:tcBorders>
              <w:top w:val="nil"/>
              <w:left w:val="nil"/>
              <w:bottom w:val="single" w:sz="4" w:space="0" w:color="auto"/>
              <w:right w:val="single" w:sz="4" w:space="0" w:color="auto"/>
            </w:tcBorders>
            <w:shd w:val="clear" w:color="auto" w:fill="auto"/>
            <w:noWrap/>
            <w:vAlign w:val="center"/>
            <w:hideMark/>
          </w:tcPr>
          <w:p w14:paraId="3871691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1D9A0C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72,1</w:t>
            </w:r>
          </w:p>
        </w:tc>
        <w:tc>
          <w:tcPr>
            <w:tcW w:w="540" w:type="pct"/>
            <w:tcBorders>
              <w:top w:val="nil"/>
              <w:left w:val="nil"/>
              <w:bottom w:val="single" w:sz="4" w:space="0" w:color="auto"/>
              <w:right w:val="single" w:sz="4" w:space="0" w:color="auto"/>
            </w:tcBorders>
            <w:shd w:val="clear" w:color="auto" w:fill="auto"/>
            <w:noWrap/>
            <w:vAlign w:val="center"/>
            <w:hideMark/>
          </w:tcPr>
          <w:p w14:paraId="44F9AAB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64BFEBB4"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425F523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62</w:t>
            </w:r>
          </w:p>
        </w:tc>
        <w:tc>
          <w:tcPr>
            <w:tcW w:w="673" w:type="pct"/>
            <w:tcBorders>
              <w:top w:val="nil"/>
              <w:left w:val="nil"/>
              <w:bottom w:val="single" w:sz="4" w:space="0" w:color="auto"/>
              <w:right w:val="single" w:sz="4" w:space="0" w:color="auto"/>
            </w:tcBorders>
            <w:shd w:val="clear" w:color="auto" w:fill="auto"/>
            <w:vAlign w:val="center"/>
            <w:hideMark/>
          </w:tcPr>
          <w:p w14:paraId="74043A05"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5DE177B8" w14:textId="6132B95E"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Лазурне </w:t>
            </w:r>
            <w:proofErr w:type="spellStart"/>
            <w:r w:rsidRPr="001829AE">
              <w:rPr>
                <w:rFonts w:ascii="Times New Roman" w:eastAsia="Times New Roman" w:hAnsi="Times New Roman" w:cs="Times New Roman"/>
                <w:bCs/>
                <w:color w:val="000000"/>
              </w:rPr>
              <w:t>Лазурненська</w:t>
            </w:r>
            <w:proofErr w:type="spellEnd"/>
            <w:r w:rsidRPr="001829AE">
              <w:rPr>
                <w:rFonts w:ascii="Times New Roman" w:eastAsia="Times New Roman" w:hAnsi="Times New Roman" w:cs="Times New Roman"/>
                <w:bCs/>
                <w:color w:val="000000"/>
              </w:rPr>
              <w:t xml:space="preserve"> ТГ Скадовський район Херсонська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DBABE1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3</w:t>
            </w:r>
          </w:p>
        </w:tc>
        <w:tc>
          <w:tcPr>
            <w:tcW w:w="451" w:type="pct"/>
            <w:tcBorders>
              <w:top w:val="nil"/>
              <w:left w:val="nil"/>
              <w:bottom w:val="single" w:sz="4" w:space="0" w:color="auto"/>
              <w:right w:val="single" w:sz="4" w:space="0" w:color="auto"/>
            </w:tcBorders>
            <w:shd w:val="clear" w:color="auto" w:fill="auto"/>
            <w:vAlign w:val="center"/>
            <w:hideMark/>
          </w:tcPr>
          <w:p w14:paraId="701B2F9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3AD15F0D"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5DFD1595" w14:textId="0D384FCA"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5131E6A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026A28E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3DAFDB0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6,5</w:t>
            </w:r>
          </w:p>
        </w:tc>
        <w:tc>
          <w:tcPr>
            <w:tcW w:w="453" w:type="pct"/>
            <w:tcBorders>
              <w:top w:val="nil"/>
              <w:left w:val="nil"/>
              <w:bottom w:val="single" w:sz="4" w:space="0" w:color="auto"/>
              <w:right w:val="single" w:sz="4" w:space="0" w:color="auto"/>
            </w:tcBorders>
            <w:shd w:val="clear" w:color="auto" w:fill="auto"/>
            <w:noWrap/>
            <w:vAlign w:val="center"/>
            <w:hideMark/>
          </w:tcPr>
          <w:p w14:paraId="1E73068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3DCDFEC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52</w:t>
            </w:r>
          </w:p>
        </w:tc>
        <w:tc>
          <w:tcPr>
            <w:tcW w:w="540" w:type="pct"/>
            <w:tcBorders>
              <w:top w:val="nil"/>
              <w:left w:val="nil"/>
              <w:bottom w:val="single" w:sz="4" w:space="0" w:color="auto"/>
              <w:right w:val="single" w:sz="4" w:space="0" w:color="auto"/>
            </w:tcBorders>
            <w:shd w:val="clear" w:color="auto" w:fill="auto"/>
            <w:noWrap/>
            <w:vAlign w:val="center"/>
            <w:hideMark/>
          </w:tcPr>
          <w:p w14:paraId="22B3BF5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484C0780"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1C251B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8</w:t>
            </w:r>
          </w:p>
        </w:tc>
        <w:tc>
          <w:tcPr>
            <w:tcW w:w="673" w:type="pct"/>
            <w:tcBorders>
              <w:top w:val="nil"/>
              <w:left w:val="nil"/>
              <w:bottom w:val="single" w:sz="4" w:space="0" w:color="auto"/>
              <w:right w:val="single" w:sz="4" w:space="0" w:color="auto"/>
            </w:tcBorders>
            <w:shd w:val="clear" w:color="auto" w:fill="auto"/>
            <w:vAlign w:val="center"/>
            <w:hideMark/>
          </w:tcPr>
          <w:p w14:paraId="79F08687"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06C51CCB" w14:textId="1B65DED5"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Pr="001829AE">
              <w:rPr>
                <w:rFonts w:ascii="Times New Roman" w:eastAsia="Times New Roman" w:hAnsi="Times New Roman" w:cs="Times New Roman"/>
                <w:bCs/>
                <w:color w:val="000000"/>
              </w:rPr>
              <w:t>Сарата</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Саратська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52EE464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1A0AE3E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71FE262F"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2ED664D8" w14:textId="3E0BCD83"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71E78E5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5B4C20E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1296350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w:t>
            </w:r>
          </w:p>
        </w:tc>
        <w:tc>
          <w:tcPr>
            <w:tcW w:w="453" w:type="pct"/>
            <w:tcBorders>
              <w:top w:val="nil"/>
              <w:left w:val="nil"/>
              <w:bottom w:val="single" w:sz="4" w:space="0" w:color="auto"/>
              <w:right w:val="single" w:sz="4" w:space="0" w:color="auto"/>
            </w:tcBorders>
            <w:shd w:val="clear" w:color="auto" w:fill="auto"/>
            <w:noWrap/>
            <w:vAlign w:val="center"/>
            <w:hideMark/>
          </w:tcPr>
          <w:p w14:paraId="277D067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26EC50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48,1</w:t>
            </w:r>
          </w:p>
        </w:tc>
        <w:tc>
          <w:tcPr>
            <w:tcW w:w="540" w:type="pct"/>
            <w:tcBorders>
              <w:top w:val="nil"/>
              <w:left w:val="nil"/>
              <w:bottom w:val="single" w:sz="4" w:space="0" w:color="auto"/>
              <w:right w:val="single" w:sz="4" w:space="0" w:color="auto"/>
            </w:tcBorders>
            <w:shd w:val="clear" w:color="auto" w:fill="auto"/>
            <w:noWrap/>
            <w:vAlign w:val="center"/>
            <w:hideMark/>
          </w:tcPr>
          <w:p w14:paraId="6E8A3CD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611A8A39" w14:textId="77777777" w:rsidTr="00C57BE8">
        <w:trPr>
          <w:trHeight w:val="2769"/>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7C8A7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11</w:t>
            </w:r>
          </w:p>
        </w:tc>
        <w:tc>
          <w:tcPr>
            <w:tcW w:w="673" w:type="pct"/>
            <w:tcBorders>
              <w:top w:val="nil"/>
              <w:left w:val="nil"/>
              <w:bottom w:val="single" w:sz="4" w:space="0" w:color="auto"/>
              <w:right w:val="single" w:sz="4" w:space="0" w:color="auto"/>
            </w:tcBorders>
            <w:shd w:val="clear" w:color="auto" w:fill="auto"/>
            <w:vAlign w:val="center"/>
            <w:hideMark/>
          </w:tcPr>
          <w:p w14:paraId="4BA1CB13"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Будівництво нових сучасних комплектних каналізаційних насосних станцій, каналізаційних мереж та каналізаційних очисних споруд в </w:t>
            </w:r>
          </w:p>
          <w:p w14:paraId="57D71F19" w14:textId="18F87EDB"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Pr="001829AE">
              <w:rPr>
                <w:rFonts w:ascii="Times New Roman" w:eastAsia="Times New Roman" w:hAnsi="Times New Roman" w:cs="Times New Roman"/>
                <w:bCs/>
                <w:color w:val="000000"/>
              </w:rPr>
              <w:t>Кулевчани</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Кулевчанська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2D0F97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55FE4B7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65D7FEEB"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17A16E18" w14:textId="2A5B5F8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709571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2C5F45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5E03D7A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4,9</w:t>
            </w:r>
          </w:p>
        </w:tc>
        <w:tc>
          <w:tcPr>
            <w:tcW w:w="453" w:type="pct"/>
            <w:tcBorders>
              <w:top w:val="nil"/>
              <w:left w:val="nil"/>
              <w:bottom w:val="single" w:sz="4" w:space="0" w:color="auto"/>
              <w:right w:val="single" w:sz="4" w:space="0" w:color="auto"/>
            </w:tcBorders>
            <w:shd w:val="clear" w:color="auto" w:fill="auto"/>
            <w:noWrap/>
            <w:vAlign w:val="center"/>
            <w:hideMark/>
          </w:tcPr>
          <w:p w14:paraId="5473FF2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1102F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39,2</w:t>
            </w:r>
          </w:p>
        </w:tc>
        <w:tc>
          <w:tcPr>
            <w:tcW w:w="540" w:type="pct"/>
            <w:tcBorders>
              <w:top w:val="nil"/>
              <w:left w:val="nil"/>
              <w:bottom w:val="single" w:sz="4" w:space="0" w:color="auto"/>
              <w:right w:val="single" w:sz="4" w:space="0" w:color="auto"/>
            </w:tcBorders>
            <w:shd w:val="clear" w:color="auto" w:fill="auto"/>
            <w:noWrap/>
            <w:vAlign w:val="center"/>
            <w:hideMark/>
          </w:tcPr>
          <w:p w14:paraId="64F9E03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1101FF67"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2358A8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25</w:t>
            </w:r>
          </w:p>
        </w:tc>
        <w:tc>
          <w:tcPr>
            <w:tcW w:w="673" w:type="pct"/>
            <w:tcBorders>
              <w:top w:val="nil"/>
              <w:left w:val="nil"/>
              <w:bottom w:val="single" w:sz="4" w:space="0" w:color="auto"/>
              <w:right w:val="single" w:sz="4" w:space="0" w:color="auto"/>
            </w:tcBorders>
            <w:shd w:val="clear" w:color="auto" w:fill="auto"/>
            <w:vAlign w:val="center"/>
            <w:hideMark/>
          </w:tcPr>
          <w:p w14:paraId="0E6C95F0"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6B0FD3AD" w14:textId="76C0CE22"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Pr="001829AE">
              <w:rPr>
                <w:rFonts w:ascii="Times New Roman" w:eastAsia="Times New Roman" w:hAnsi="Times New Roman" w:cs="Times New Roman"/>
                <w:bCs/>
                <w:color w:val="000000"/>
              </w:rPr>
              <w:t>Іванівка</w:t>
            </w:r>
            <w:proofErr w:type="spellEnd"/>
            <w:r w:rsidRPr="001829AE">
              <w:rPr>
                <w:rFonts w:ascii="Times New Roman" w:eastAsia="Times New Roman" w:hAnsi="Times New Roman" w:cs="Times New Roman"/>
                <w:bCs/>
                <w:color w:val="000000"/>
              </w:rPr>
              <w:t xml:space="preserve"> Іванівська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5938790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6686D71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5DB0E629"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5DF6118D" w14:textId="667A9DD1"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440C2EA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2266B41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591837D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2,4</w:t>
            </w:r>
          </w:p>
        </w:tc>
        <w:tc>
          <w:tcPr>
            <w:tcW w:w="453" w:type="pct"/>
            <w:tcBorders>
              <w:top w:val="nil"/>
              <w:left w:val="nil"/>
              <w:bottom w:val="single" w:sz="4" w:space="0" w:color="auto"/>
              <w:right w:val="single" w:sz="4" w:space="0" w:color="auto"/>
            </w:tcBorders>
            <w:shd w:val="clear" w:color="auto" w:fill="auto"/>
            <w:noWrap/>
            <w:vAlign w:val="center"/>
            <w:hideMark/>
          </w:tcPr>
          <w:p w14:paraId="112215C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63A97C3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19,2</w:t>
            </w:r>
          </w:p>
        </w:tc>
        <w:tc>
          <w:tcPr>
            <w:tcW w:w="540" w:type="pct"/>
            <w:tcBorders>
              <w:top w:val="nil"/>
              <w:left w:val="nil"/>
              <w:bottom w:val="single" w:sz="4" w:space="0" w:color="auto"/>
              <w:right w:val="single" w:sz="4" w:space="0" w:color="auto"/>
            </w:tcBorders>
            <w:shd w:val="clear" w:color="auto" w:fill="auto"/>
            <w:noWrap/>
            <w:vAlign w:val="center"/>
            <w:hideMark/>
          </w:tcPr>
          <w:p w14:paraId="780FCB9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2CE17B4E"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14AFD80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40</w:t>
            </w:r>
          </w:p>
        </w:tc>
        <w:tc>
          <w:tcPr>
            <w:tcW w:w="673" w:type="pct"/>
            <w:tcBorders>
              <w:top w:val="nil"/>
              <w:left w:val="nil"/>
              <w:bottom w:val="single" w:sz="4" w:space="0" w:color="auto"/>
              <w:right w:val="single" w:sz="4" w:space="0" w:color="auto"/>
            </w:tcBorders>
            <w:shd w:val="clear" w:color="auto" w:fill="auto"/>
            <w:vAlign w:val="center"/>
            <w:hideMark/>
          </w:tcPr>
          <w:p w14:paraId="38FF549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Будівництво каналізаційних очисних споруд та каналізаційних мереж м. Березівка </w:t>
            </w:r>
            <w:proofErr w:type="spellStart"/>
            <w:r w:rsidRPr="001829AE">
              <w:rPr>
                <w:rFonts w:ascii="Times New Roman" w:eastAsia="Times New Roman" w:hAnsi="Times New Roman" w:cs="Times New Roman"/>
                <w:bCs/>
                <w:color w:val="000000"/>
              </w:rPr>
              <w:t>Березівська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65C183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0619D22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09053C7C"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279F98F4" w14:textId="28EE278E"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30BB955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275E10F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5EBE8B9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3,5</w:t>
            </w:r>
          </w:p>
        </w:tc>
        <w:tc>
          <w:tcPr>
            <w:tcW w:w="453" w:type="pct"/>
            <w:tcBorders>
              <w:top w:val="nil"/>
              <w:left w:val="nil"/>
              <w:bottom w:val="single" w:sz="4" w:space="0" w:color="auto"/>
              <w:right w:val="single" w:sz="4" w:space="0" w:color="auto"/>
            </w:tcBorders>
            <w:shd w:val="clear" w:color="auto" w:fill="auto"/>
            <w:noWrap/>
            <w:vAlign w:val="center"/>
            <w:hideMark/>
          </w:tcPr>
          <w:p w14:paraId="4EFDAC8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4D0388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28</w:t>
            </w:r>
          </w:p>
        </w:tc>
        <w:tc>
          <w:tcPr>
            <w:tcW w:w="540" w:type="pct"/>
            <w:tcBorders>
              <w:top w:val="nil"/>
              <w:left w:val="nil"/>
              <w:bottom w:val="single" w:sz="4" w:space="0" w:color="auto"/>
              <w:right w:val="single" w:sz="4" w:space="0" w:color="auto"/>
            </w:tcBorders>
            <w:shd w:val="clear" w:color="auto" w:fill="auto"/>
            <w:noWrap/>
            <w:vAlign w:val="center"/>
            <w:hideMark/>
          </w:tcPr>
          <w:p w14:paraId="7315F83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01E0B310"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14420E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49</w:t>
            </w:r>
          </w:p>
        </w:tc>
        <w:tc>
          <w:tcPr>
            <w:tcW w:w="673" w:type="pct"/>
            <w:tcBorders>
              <w:top w:val="nil"/>
              <w:left w:val="nil"/>
              <w:bottom w:val="single" w:sz="4" w:space="0" w:color="auto"/>
              <w:right w:val="single" w:sz="4" w:space="0" w:color="auto"/>
            </w:tcBorders>
            <w:shd w:val="clear" w:color="auto" w:fill="auto"/>
            <w:vAlign w:val="center"/>
            <w:hideMark/>
          </w:tcPr>
          <w:p w14:paraId="6761BF4B"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0DAEEEED" w14:textId="2BF49091"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Березанка </w:t>
            </w:r>
            <w:proofErr w:type="spellStart"/>
            <w:r w:rsidRPr="001829AE">
              <w:rPr>
                <w:rFonts w:ascii="Times New Roman" w:eastAsia="Times New Roman" w:hAnsi="Times New Roman" w:cs="Times New Roman"/>
                <w:bCs/>
                <w:color w:val="000000"/>
              </w:rPr>
              <w:t>Березанська</w:t>
            </w:r>
            <w:proofErr w:type="spellEnd"/>
            <w:r w:rsidRPr="001829AE">
              <w:rPr>
                <w:rFonts w:ascii="Times New Roman" w:eastAsia="Times New Roman" w:hAnsi="Times New Roman" w:cs="Times New Roman"/>
                <w:bCs/>
                <w:color w:val="000000"/>
              </w:rPr>
              <w:t xml:space="preserve"> ТГ Миколаївський район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B10A5A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18AEFFC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53704980"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0C9783E3" w14:textId="15C0A851"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BAB41F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640EFB9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2DD6E60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4,2</w:t>
            </w:r>
          </w:p>
        </w:tc>
        <w:tc>
          <w:tcPr>
            <w:tcW w:w="453" w:type="pct"/>
            <w:tcBorders>
              <w:top w:val="nil"/>
              <w:left w:val="nil"/>
              <w:bottom w:val="single" w:sz="4" w:space="0" w:color="auto"/>
              <w:right w:val="single" w:sz="4" w:space="0" w:color="auto"/>
            </w:tcBorders>
            <w:shd w:val="clear" w:color="auto" w:fill="auto"/>
            <w:noWrap/>
            <w:vAlign w:val="center"/>
            <w:hideMark/>
          </w:tcPr>
          <w:p w14:paraId="2842DB3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27E12D9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33,6</w:t>
            </w:r>
          </w:p>
        </w:tc>
        <w:tc>
          <w:tcPr>
            <w:tcW w:w="540" w:type="pct"/>
            <w:tcBorders>
              <w:top w:val="nil"/>
              <w:left w:val="nil"/>
              <w:bottom w:val="single" w:sz="4" w:space="0" w:color="auto"/>
              <w:right w:val="single" w:sz="4" w:space="0" w:color="auto"/>
            </w:tcBorders>
            <w:shd w:val="clear" w:color="auto" w:fill="auto"/>
            <w:noWrap/>
            <w:vAlign w:val="center"/>
            <w:hideMark/>
          </w:tcPr>
          <w:p w14:paraId="049FCF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4929C525"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4422A7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65</w:t>
            </w:r>
          </w:p>
        </w:tc>
        <w:tc>
          <w:tcPr>
            <w:tcW w:w="673" w:type="pct"/>
            <w:tcBorders>
              <w:top w:val="nil"/>
              <w:left w:val="nil"/>
              <w:bottom w:val="single" w:sz="4" w:space="0" w:color="auto"/>
              <w:right w:val="single" w:sz="4" w:space="0" w:color="auto"/>
            </w:tcBorders>
            <w:shd w:val="clear" w:color="auto" w:fill="auto"/>
            <w:vAlign w:val="center"/>
            <w:hideMark/>
          </w:tcPr>
          <w:p w14:paraId="605AC8DD"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каналізаційних очисних споруд </w:t>
            </w:r>
          </w:p>
          <w:p w14:paraId="196476F9" w14:textId="15D8BD59"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Набережне </w:t>
            </w:r>
            <w:proofErr w:type="spellStart"/>
            <w:r w:rsidRPr="001829AE">
              <w:rPr>
                <w:rFonts w:ascii="Times New Roman" w:eastAsia="Times New Roman" w:hAnsi="Times New Roman" w:cs="Times New Roman"/>
                <w:bCs/>
                <w:color w:val="000000"/>
              </w:rPr>
              <w:t>Усатівська</w:t>
            </w:r>
            <w:proofErr w:type="spellEnd"/>
            <w:r w:rsidRPr="001829AE">
              <w:rPr>
                <w:rFonts w:ascii="Times New Roman" w:eastAsia="Times New Roman" w:hAnsi="Times New Roman" w:cs="Times New Roman"/>
                <w:bCs/>
                <w:color w:val="000000"/>
              </w:rPr>
              <w:t xml:space="preserve">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E34E11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2,75</w:t>
            </w:r>
          </w:p>
        </w:tc>
        <w:tc>
          <w:tcPr>
            <w:tcW w:w="451" w:type="pct"/>
            <w:tcBorders>
              <w:top w:val="nil"/>
              <w:left w:val="nil"/>
              <w:bottom w:val="single" w:sz="4" w:space="0" w:color="auto"/>
              <w:right w:val="single" w:sz="4" w:space="0" w:color="auto"/>
            </w:tcBorders>
            <w:shd w:val="clear" w:color="auto" w:fill="auto"/>
            <w:vAlign w:val="center"/>
            <w:hideMark/>
          </w:tcPr>
          <w:p w14:paraId="0DACC0E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vAlign w:val="center"/>
            <w:hideMark/>
          </w:tcPr>
          <w:p w14:paraId="1B05E5B9"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1, ГВЕП 2, </w:t>
            </w:r>
          </w:p>
          <w:p w14:paraId="3771D7BB" w14:textId="4C4AA9D2"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3</w:t>
            </w:r>
          </w:p>
        </w:tc>
        <w:tc>
          <w:tcPr>
            <w:tcW w:w="380" w:type="pct"/>
            <w:tcBorders>
              <w:top w:val="nil"/>
              <w:left w:val="nil"/>
              <w:bottom w:val="single" w:sz="4" w:space="0" w:color="auto"/>
              <w:right w:val="single" w:sz="4" w:space="0" w:color="auto"/>
            </w:tcBorders>
            <w:shd w:val="clear" w:color="auto" w:fill="auto"/>
            <w:vAlign w:val="center"/>
            <w:hideMark/>
          </w:tcPr>
          <w:p w14:paraId="256DEB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vAlign w:val="center"/>
            <w:hideMark/>
          </w:tcPr>
          <w:p w14:paraId="04DEAAC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415" w:type="pct"/>
            <w:tcBorders>
              <w:top w:val="nil"/>
              <w:left w:val="nil"/>
              <w:bottom w:val="single" w:sz="4" w:space="0" w:color="auto"/>
              <w:right w:val="single" w:sz="4" w:space="0" w:color="auto"/>
            </w:tcBorders>
            <w:shd w:val="clear" w:color="auto" w:fill="auto"/>
            <w:noWrap/>
            <w:vAlign w:val="center"/>
            <w:hideMark/>
          </w:tcPr>
          <w:p w14:paraId="6D49C34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0,8</w:t>
            </w:r>
          </w:p>
        </w:tc>
        <w:tc>
          <w:tcPr>
            <w:tcW w:w="453" w:type="pct"/>
            <w:tcBorders>
              <w:top w:val="nil"/>
              <w:left w:val="nil"/>
              <w:bottom w:val="single" w:sz="4" w:space="0" w:color="auto"/>
              <w:right w:val="single" w:sz="4" w:space="0" w:color="auto"/>
            </w:tcBorders>
            <w:shd w:val="clear" w:color="auto" w:fill="auto"/>
            <w:noWrap/>
            <w:vAlign w:val="center"/>
            <w:hideMark/>
          </w:tcPr>
          <w:p w14:paraId="41D606E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4AD308D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6,4</w:t>
            </w:r>
          </w:p>
        </w:tc>
        <w:tc>
          <w:tcPr>
            <w:tcW w:w="540" w:type="pct"/>
            <w:tcBorders>
              <w:top w:val="nil"/>
              <w:left w:val="nil"/>
              <w:bottom w:val="single" w:sz="4" w:space="0" w:color="auto"/>
              <w:right w:val="single" w:sz="4" w:space="0" w:color="auto"/>
            </w:tcBorders>
            <w:shd w:val="clear" w:color="auto" w:fill="auto"/>
            <w:noWrap/>
            <w:vAlign w:val="center"/>
            <w:hideMark/>
          </w:tcPr>
          <w:p w14:paraId="1D07A3F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32685B0D"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27CFFC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66</w:t>
            </w:r>
          </w:p>
        </w:tc>
        <w:tc>
          <w:tcPr>
            <w:tcW w:w="673" w:type="pct"/>
            <w:tcBorders>
              <w:top w:val="nil"/>
              <w:left w:val="nil"/>
              <w:bottom w:val="single" w:sz="4" w:space="0" w:color="auto"/>
              <w:right w:val="single" w:sz="4" w:space="0" w:color="auto"/>
            </w:tcBorders>
            <w:shd w:val="clear" w:color="auto" w:fill="auto"/>
            <w:vAlign w:val="center"/>
            <w:hideMark/>
          </w:tcPr>
          <w:p w14:paraId="706E096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Комплексний екологічний проект відновлення </w:t>
            </w:r>
            <w:proofErr w:type="spellStart"/>
            <w:r w:rsidRPr="001829AE">
              <w:rPr>
                <w:rFonts w:ascii="Times New Roman" w:eastAsia="Times New Roman" w:hAnsi="Times New Roman" w:cs="Times New Roman"/>
                <w:bCs/>
                <w:color w:val="000000"/>
              </w:rPr>
              <w:t>Куяльницького</w:t>
            </w:r>
            <w:proofErr w:type="spellEnd"/>
            <w:r w:rsidRPr="001829AE">
              <w:rPr>
                <w:rFonts w:ascii="Times New Roman" w:eastAsia="Times New Roman" w:hAnsi="Times New Roman" w:cs="Times New Roman"/>
                <w:bCs/>
                <w:color w:val="000000"/>
              </w:rPr>
              <w:t xml:space="preserve"> лиману в межах Одеської та </w:t>
            </w:r>
            <w:proofErr w:type="spellStart"/>
            <w:r w:rsidRPr="001829AE">
              <w:rPr>
                <w:rFonts w:ascii="Times New Roman" w:eastAsia="Times New Roman" w:hAnsi="Times New Roman" w:cs="Times New Roman"/>
                <w:bCs/>
                <w:color w:val="000000"/>
              </w:rPr>
              <w:t>Усатівської</w:t>
            </w:r>
            <w:proofErr w:type="spellEnd"/>
            <w:r w:rsidRPr="001829AE">
              <w:rPr>
                <w:rFonts w:ascii="Times New Roman" w:eastAsia="Times New Roman" w:hAnsi="Times New Roman" w:cs="Times New Roman"/>
                <w:bCs/>
                <w:color w:val="000000"/>
              </w:rPr>
              <w:t xml:space="preserve"> ТГ Одеського району Одеської області </w:t>
            </w:r>
          </w:p>
        </w:tc>
        <w:tc>
          <w:tcPr>
            <w:tcW w:w="451" w:type="pct"/>
            <w:tcBorders>
              <w:top w:val="nil"/>
              <w:left w:val="nil"/>
              <w:bottom w:val="single" w:sz="4" w:space="0" w:color="auto"/>
              <w:right w:val="single" w:sz="4" w:space="0" w:color="auto"/>
            </w:tcBorders>
            <w:shd w:val="clear" w:color="auto" w:fill="auto"/>
            <w:vAlign w:val="center"/>
            <w:hideMark/>
          </w:tcPr>
          <w:p w14:paraId="486B9B8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2,5</w:t>
            </w:r>
          </w:p>
        </w:tc>
        <w:tc>
          <w:tcPr>
            <w:tcW w:w="451" w:type="pct"/>
            <w:tcBorders>
              <w:top w:val="nil"/>
              <w:left w:val="nil"/>
              <w:bottom w:val="single" w:sz="4" w:space="0" w:color="auto"/>
              <w:right w:val="single" w:sz="4" w:space="0" w:color="auto"/>
            </w:tcBorders>
            <w:shd w:val="clear" w:color="auto" w:fill="auto"/>
            <w:vAlign w:val="center"/>
            <w:hideMark/>
          </w:tcPr>
          <w:p w14:paraId="633A14C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середня</w:t>
            </w:r>
          </w:p>
        </w:tc>
        <w:tc>
          <w:tcPr>
            <w:tcW w:w="536" w:type="pct"/>
            <w:tcBorders>
              <w:top w:val="nil"/>
              <w:left w:val="nil"/>
              <w:bottom w:val="single" w:sz="4" w:space="0" w:color="auto"/>
              <w:right w:val="single" w:sz="4" w:space="0" w:color="auto"/>
            </w:tcBorders>
            <w:shd w:val="clear" w:color="auto" w:fill="auto"/>
            <w:noWrap/>
            <w:vAlign w:val="center"/>
            <w:hideMark/>
          </w:tcPr>
          <w:p w14:paraId="463B2F5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79406C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4D4E8E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66F7628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1008</w:t>
            </w:r>
          </w:p>
        </w:tc>
        <w:tc>
          <w:tcPr>
            <w:tcW w:w="453" w:type="pct"/>
            <w:tcBorders>
              <w:top w:val="nil"/>
              <w:left w:val="nil"/>
              <w:bottom w:val="single" w:sz="4" w:space="0" w:color="auto"/>
              <w:right w:val="single" w:sz="4" w:space="0" w:color="auto"/>
            </w:tcBorders>
            <w:shd w:val="clear" w:color="auto" w:fill="auto"/>
            <w:vAlign w:val="center"/>
            <w:hideMark/>
          </w:tcPr>
          <w:p w14:paraId="3B8C680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370" w:type="pct"/>
            <w:tcBorders>
              <w:top w:val="nil"/>
              <w:left w:val="nil"/>
              <w:bottom w:val="single" w:sz="4" w:space="0" w:color="auto"/>
              <w:right w:val="single" w:sz="4" w:space="0" w:color="auto"/>
            </w:tcBorders>
            <w:shd w:val="clear" w:color="auto" w:fill="auto"/>
            <w:noWrap/>
            <w:vAlign w:val="center"/>
            <w:hideMark/>
          </w:tcPr>
          <w:p w14:paraId="147FC63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348,3</w:t>
            </w:r>
          </w:p>
        </w:tc>
        <w:tc>
          <w:tcPr>
            <w:tcW w:w="540" w:type="pct"/>
            <w:tcBorders>
              <w:top w:val="nil"/>
              <w:left w:val="nil"/>
              <w:bottom w:val="single" w:sz="4" w:space="0" w:color="auto"/>
              <w:right w:val="single" w:sz="4" w:space="0" w:color="auto"/>
            </w:tcBorders>
            <w:shd w:val="clear" w:color="auto" w:fill="auto"/>
            <w:noWrap/>
            <w:vAlign w:val="center"/>
            <w:hideMark/>
          </w:tcPr>
          <w:p w14:paraId="04E3CE2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33845733"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879D3F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67</w:t>
            </w:r>
          </w:p>
        </w:tc>
        <w:tc>
          <w:tcPr>
            <w:tcW w:w="673" w:type="pct"/>
            <w:tcBorders>
              <w:top w:val="nil"/>
              <w:left w:val="nil"/>
              <w:bottom w:val="single" w:sz="4" w:space="0" w:color="auto"/>
              <w:right w:val="single" w:sz="4" w:space="0" w:color="auto"/>
            </w:tcBorders>
            <w:shd w:val="clear" w:color="auto" w:fill="auto"/>
            <w:vAlign w:val="center"/>
            <w:hideMark/>
          </w:tcPr>
          <w:p w14:paraId="24C6A20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Удосконалення державного обліку водокористування в басейні річок Причорномор’я  в межах Одеської, Миколаївської та Херсонської областей</w:t>
            </w:r>
          </w:p>
        </w:tc>
        <w:tc>
          <w:tcPr>
            <w:tcW w:w="451" w:type="pct"/>
            <w:tcBorders>
              <w:top w:val="nil"/>
              <w:left w:val="nil"/>
              <w:bottom w:val="single" w:sz="4" w:space="0" w:color="auto"/>
              <w:right w:val="single" w:sz="4" w:space="0" w:color="auto"/>
            </w:tcBorders>
            <w:shd w:val="clear" w:color="auto" w:fill="auto"/>
            <w:vAlign w:val="center"/>
            <w:hideMark/>
          </w:tcPr>
          <w:p w14:paraId="734379F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2,25</w:t>
            </w:r>
          </w:p>
        </w:tc>
        <w:tc>
          <w:tcPr>
            <w:tcW w:w="451" w:type="pct"/>
            <w:tcBorders>
              <w:top w:val="nil"/>
              <w:left w:val="nil"/>
              <w:bottom w:val="single" w:sz="4" w:space="0" w:color="auto"/>
              <w:right w:val="single" w:sz="4" w:space="0" w:color="auto"/>
            </w:tcBorders>
            <w:shd w:val="clear" w:color="auto" w:fill="auto"/>
            <w:vAlign w:val="center"/>
            <w:hideMark/>
          </w:tcPr>
          <w:p w14:paraId="7EAB60E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01238B4F"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r w:rsidR="00364E19" w:rsidRPr="001829AE">
              <w:rPr>
                <w:rFonts w:ascii="Times New Roman" w:eastAsia="Times New Roman" w:hAnsi="Times New Roman" w:cs="Times New Roman"/>
                <w:color w:val="000000"/>
              </w:rPr>
              <w:t xml:space="preserve"> </w:t>
            </w:r>
            <w:r w:rsidRPr="001829AE">
              <w:rPr>
                <w:rFonts w:ascii="Times New Roman" w:eastAsia="Times New Roman" w:hAnsi="Times New Roman" w:cs="Times New Roman"/>
                <w:color w:val="000000"/>
              </w:rPr>
              <w:t>ГВЕП 6,</w:t>
            </w:r>
            <w:r w:rsidR="00364E19" w:rsidRPr="001829AE">
              <w:rPr>
                <w:rFonts w:ascii="Times New Roman" w:eastAsia="Times New Roman" w:hAnsi="Times New Roman" w:cs="Times New Roman"/>
                <w:color w:val="000000"/>
              </w:rPr>
              <w:t xml:space="preserve"> </w:t>
            </w:r>
          </w:p>
          <w:p w14:paraId="0FB28712" w14:textId="4BA402BC"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9</w:t>
            </w:r>
          </w:p>
        </w:tc>
        <w:tc>
          <w:tcPr>
            <w:tcW w:w="380" w:type="pct"/>
            <w:tcBorders>
              <w:top w:val="nil"/>
              <w:left w:val="nil"/>
              <w:bottom w:val="single" w:sz="4" w:space="0" w:color="auto"/>
              <w:right w:val="single" w:sz="4" w:space="0" w:color="auto"/>
            </w:tcBorders>
            <w:shd w:val="clear" w:color="auto" w:fill="auto"/>
            <w:noWrap/>
            <w:vAlign w:val="center"/>
            <w:hideMark/>
          </w:tcPr>
          <w:p w14:paraId="4EF473B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00" w:type="pct"/>
            <w:tcBorders>
              <w:top w:val="nil"/>
              <w:left w:val="nil"/>
              <w:bottom w:val="single" w:sz="4" w:space="0" w:color="auto"/>
              <w:right w:val="single" w:sz="4" w:space="0" w:color="auto"/>
            </w:tcBorders>
            <w:shd w:val="clear" w:color="auto" w:fill="auto"/>
            <w:noWrap/>
            <w:vAlign w:val="center"/>
            <w:hideMark/>
          </w:tcPr>
          <w:p w14:paraId="1307F3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415" w:type="pct"/>
            <w:tcBorders>
              <w:top w:val="nil"/>
              <w:left w:val="nil"/>
              <w:bottom w:val="single" w:sz="4" w:space="0" w:color="auto"/>
              <w:right w:val="single" w:sz="4" w:space="0" w:color="auto"/>
            </w:tcBorders>
            <w:shd w:val="clear" w:color="auto" w:fill="auto"/>
            <w:noWrap/>
            <w:vAlign w:val="center"/>
            <w:hideMark/>
          </w:tcPr>
          <w:p w14:paraId="3314211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noWrap/>
            <w:vAlign w:val="center"/>
            <w:hideMark/>
          </w:tcPr>
          <w:p w14:paraId="2645D7F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607B783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47,943</w:t>
            </w:r>
          </w:p>
        </w:tc>
        <w:tc>
          <w:tcPr>
            <w:tcW w:w="540" w:type="pct"/>
            <w:tcBorders>
              <w:top w:val="nil"/>
              <w:left w:val="nil"/>
              <w:bottom w:val="single" w:sz="4" w:space="0" w:color="auto"/>
              <w:right w:val="single" w:sz="4" w:space="0" w:color="auto"/>
            </w:tcBorders>
            <w:shd w:val="clear" w:color="auto" w:fill="auto"/>
            <w:noWrap/>
            <w:vAlign w:val="center"/>
            <w:hideMark/>
          </w:tcPr>
          <w:p w14:paraId="7BC0EE5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6636BAB3"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71200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37</w:t>
            </w:r>
          </w:p>
        </w:tc>
        <w:tc>
          <w:tcPr>
            <w:tcW w:w="673" w:type="pct"/>
            <w:tcBorders>
              <w:top w:val="nil"/>
              <w:left w:val="nil"/>
              <w:bottom w:val="single" w:sz="4" w:space="0" w:color="auto"/>
              <w:right w:val="single" w:sz="4" w:space="0" w:color="auto"/>
            </w:tcBorders>
            <w:shd w:val="clear" w:color="auto" w:fill="auto"/>
            <w:vAlign w:val="center"/>
            <w:hideMark/>
          </w:tcPr>
          <w:p w14:paraId="0898688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Тилігул</w:t>
            </w:r>
            <w:proofErr w:type="spellEnd"/>
            <w:r w:rsidRPr="001829AE">
              <w:rPr>
                <w:rFonts w:ascii="Times New Roman" w:eastAsia="Times New Roman" w:hAnsi="Times New Roman" w:cs="Times New Roman"/>
                <w:bCs/>
                <w:color w:val="000000"/>
              </w:rPr>
              <w:t xml:space="preserve">  </w:t>
            </w:r>
            <w:r w:rsidRPr="001829AE">
              <w:rPr>
                <w:rFonts w:ascii="Times New Roman" w:eastAsia="Times New Roman" w:hAnsi="Times New Roman" w:cs="Times New Roman"/>
                <w:bCs/>
                <w:color w:val="000000"/>
              </w:rPr>
              <w:br/>
            </w:r>
            <w:proofErr w:type="spellStart"/>
            <w:r w:rsidRPr="001829AE">
              <w:rPr>
                <w:rFonts w:ascii="Times New Roman" w:eastAsia="Times New Roman" w:hAnsi="Times New Roman" w:cs="Times New Roman"/>
                <w:bCs/>
                <w:color w:val="000000"/>
              </w:rPr>
              <w:t>Березівська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Раухівська</w:t>
            </w:r>
            <w:proofErr w:type="spellEnd"/>
            <w:r w:rsidRPr="001829AE">
              <w:rPr>
                <w:rFonts w:ascii="Times New Roman" w:eastAsia="Times New Roman" w:hAnsi="Times New Roman" w:cs="Times New Roman"/>
                <w:bCs/>
                <w:color w:val="000000"/>
              </w:rPr>
              <w:t xml:space="preserve"> ТГ, Миколаївська ТГ, </w:t>
            </w:r>
            <w:proofErr w:type="spellStart"/>
            <w:r w:rsidRPr="001829AE">
              <w:rPr>
                <w:rFonts w:ascii="Times New Roman" w:eastAsia="Times New Roman" w:hAnsi="Times New Roman" w:cs="Times New Roman"/>
                <w:bCs/>
                <w:color w:val="000000"/>
              </w:rPr>
              <w:t>Андрієво</w:t>
            </w:r>
            <w:proofErr w:type="spellEnd"/>
            <w:r w:rsidRPr="001829AE">
              <w:rPr>
                <w:rFonts w:ascii="Times New Roman" w:eastAsia="Times New Roman" w:hAnsi="Times New Roman" w:cs="Times New Roman"/>
                <w:bCs/>
                <w:color w:val="000000"/>
              </w:rPr>
              <w:t xml:space="preserve">-Іванівська ТГ Березівський район, </w:t>
            </w:r>
            <w:proofErr w:type="spellStart"/>
            <w:r w:rsidRPr="001829AE">
              <w:rPr>
                <w:rFonts w:ascii="Times New Roman" w:eastAsia="Times New Roman" w:hAnsi="Times New Roman" w:cs="Times New Roman"/>
                <w:bCs/>
                <w:color w:val="000000"/>
              </w:rPr>
              <w:t>Ананьївська</w:t>
            </w:r>
            <w:proofErr w:type="spellEnd"/>
            <w:r w:rsidRPr="001829AE">
              <w:rPr>
                <w:rFonts w:ascii="Times New Roman" w:eastAsia="Times New Roman" w:hAnsi="Times New Roman" w:cs="Times New Roman"/>
                <w:bCs/>
                <w:color w:val="000000"/>
              </w:rPr>
              <w:t xml:space="preserve"> ТГ, Подільська ТГ Подільський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59EF0EA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2,25</w:t>
            </w:r>
          </w:p>
        </w:tc>
        <w:tc>
          <w:tcPr>
            <w:tcW w:w="451" w:type="pct"/>
            <w:tcBorders>
              <w:top w:val="nil"/>
              <w:left w:val="nil"/>
              <w:bottom w:val="single" w:sz="4" w:space="0" w:color="auto"/>
              <w:right w:val="single" w:sz="4" w:space="0" w:color="auto"/>
            </w:tcBorders>
            <w:shd w:val="clear" w:color="auto" w:fill="auto"/>
            <w:vAlign w:val="center"/>
            <w:hideMark/>
          </w:tcPr>
          <w:p w14:paraId="431145E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08B37B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89E22A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15A42E3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68DF41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91,5</w:t>
            </w:r>
          </w:p>
        </w:tc>
        <w:tc>
          <w:tcPr>
            <w:tcW w:w="453" w:type="pct"/>
            <w:tcBorders>
              <w:top w:val="nil"/>
              <w:left w:val="nil"/>
              <w:bottom w:val="single" w:sz="4" w:space="0" w:color="auto"/>
              <w:right w:val="single" w:sz="4" w:space="0" w:color="auto"/>
            </w:tcBorders>
            <w:shd w:val="clear" w:color="auto" w:fill="auto"/>
            <w:noWrap/>
            <w:vAlign w:val="center"/>
            <w:hideMark/>
          </w:tcPr>
          <w:p w14:paraId="1EDAA0E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370" w:type="pct"/>
            <w:tcBorders>
              <w:top w:val="nil"/>
              <w:left w:val="nil"/>
              <w:bottom w:val="single" w:sz="4" w:space="0" w:color="auto"/>
              <w:right w:val="single" w:sz="4" w:space="0" w:color="auto"/>
            </w:tcBorders>
            <w:shd w:val="clear" w:color="auto" w:fill="auto"/>
            <w:noWrap/>
            <w:vAlign w:val="center"/>
            <w:hideMark/>
          </w:tcPr>
          <w:p w14:paraId="445A8EE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595</w:t>
            </w:r>
          </w:p>
        </w:tc>
        <w:tc>
          <w:tcPr>
            <w:tcW w:w="540" w:type="pct"/>
            <w:tcBorders>
              <w:top w:val="nil"/>
              <w:left w:val="nil"/>
              <w:bottom w:val="single" w:sz="4" w:space="0" w:color="auto"/>
              <w:right w:val="single" w:sz="4" w:space="0" w:color="auto"/>
            </w:tcBorders>
            <w:shd w:val="clear" w:color="auto" w:fill="auto"/>
            <w:noWrap/>
            <w:vAlign w:val="center"/>
            <w:hideMark/>
          </w:tcPr>
          <w:p w14:paraId="6128685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w:t>
            </w:r>
          </w:p>
        </w:tc>
      </w:tr>
      <w:tr w:rsidR="007351A9" w:rsidRPr="001829AE" w14:paraId="235A9A11"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CA5459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4</w:t>
            </w:r>
          </w:p>
        </w:tc>
        <w:tc>
          <w:tcPr>
            <w:tcW w:w="673" w:type="pct"/>
            <w:tcBorders>
              <w:top w:val="nil"/>
              <w:left w:val="nil"/>
              <w:bottom w:val="single" w:sz="4" w:space="0" w:color="auto"/>
              <w:right w:val="single" w:sz="4" w:space="0" w:color="auto"/>
            </w:tcBorders>
            <w:shd w:val="clear" w:color="auto" w:fill="auto"/>
            <w:vAlign w:val="center"/>
            <w:hideMark/>
          </w:tcPr>
          <w:p w14:paraId="4B6C50A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Когильник</w:t>
            </w:r>
            <w:proofErr w:type="spellEnd"/>
            <w:r w:rsidRPr="001829AE">
              <w:rPr>
                <w:rFonts w:ascii="Times New Roman" w:eastAsia="Times New Roman" w:hAnsi="Times New Roman" w:cs="Times New Roman"/>
                <w:bCs/>
                <w:color w:val="000000"/>
              </w:rPr>
              <w:t xml:space="preserve"> в межах </w:t>
            </w:r>
            <w:proofErr w:type="spellStart"/>
            <w:r w:rsidRPr="001829AE">
              <w:rPr>
                <w:rFonts w:ascii="Times New Roman" w:eastAsia="Times New Roman" w:hAnsi="Times New Roman" w:cs="Times New Roman"/>
                <w:bCs/>
                <w:color w:val="000000"/>
              </w:rPr>
              <w:t>Тарутинської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Арцизької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Павлівської</w:t>
            </w:r>
            <w:proofErr w:type="spellEnd"/>
            <w:r w:rsidRPr="001829AE">
              <w:rPr>
                <w:rFonts w:ascii="Times New Roman" w:eastAsia="Times New Roman" w:hAnsi="Times New Roman" w:cs="Times New Roman"/>
                <w:bCs/>
                <w:color w:val="000000"/>
              </w:rPr>
              <w:t xml:space="preserve"> ТГ, Теплицької ТГ Болградського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1560095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w:t>
            </w:r>
          </w:p>
        </w:tc>
        <w:tc>
          <w:tcPr>
            <w:tcW w:w="451" w:type="pct"/>
            <w:tcBorders>
              <w:top w:val="nil"/>
              <w:left w:val="nil"/>
              <w:bottom w:val="single" w:sz="4" w:space="0" w:color="auto"/>
              <w:right w:val="single" w:sz="4" w:space="0" w:color="auto"/>
            </w:tcBorders>
            <w:shd w:val="clear" w:color="auto" w:fill="auto"/>
            <w:vAlign w:val="center"/>
            <w:hideMark/>
          </w:tcPr>
          <w:p w14:paraId="2053183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2ED3AB2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0959B61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51AC19D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267A2B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62,8</w:t>
            </w:r>
          </w:p>
        </w:tc>
        <w:tc>
          <w:tcPr>
            <w:tcW w:w="453" w:type="pct"/>
            <w:tcBorders>
              <w:top w:val="nil"/>
              <w:left w:val="nil"/>
              <w:bottom w:val="single" w:sz="4" w:space="0" w:color="auto"/>
              <w:right w:val="single" w:sz="4" w:space="0" w:color="auto"/>
            </w:tcBorders>
            <w:shd w:val="clear" w:color="auto" w:fill="auto"/>
            <w:noWrap/>
            <w:vAlign w:val="center"/>
            <w:hideMark/>
          </w:tcPr>
          <w:p w14:paraId="6CD967D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370" w:type="pct"/>
            <w:tcBorders>
              <w:top w:val="nil"/>
              <w:left w:val="nil"/>
              <w:bottom w:val="single" w:sz="4" w:space="0" w:color="auto"/>
              <w:right w:val="single" w:sz="4" w:space="0" w:color="auto"/>
            </w:tcBorders>
            <w:shd w:val="clear" w:color="auto" w:fill="auto"/>
            <w:noWrap/>
            <w:vAlign w:val="center"/>
            <w:hideMark/>
          </w:tcPr>
          <w:p w14:paraId="6B71B9D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265,3</w:t>
            </w:r>
          </w:p>
        </w:tc>
        <w:tc>
          <w:tcPr>
            <w:tcW w:w="540" w:type="pct"/>
            <w:tcBorders>
              <w:top w:val="nil"/>
              <w:left w:val="nil"/>
              <w:bottom w:val="single" w:sz="4" w:space="0" w:color="auto"/>
              <w:right w:val="single" w:sz="4" w:space="0" w:color="auto"/>
            </w:tcBorders>
            <w:shd w:val="clear" w:color="auto" w:fill="auto"/>
            <w:noWrap/>
            <w:vAlign w:val="center"/>
            <w:hideMark/>
          </w:tcPr>
          <w:p w14:paraId="04F4187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EF8E43C" w14:textId="77777777" w:rsidTr="00C57BE8">
        <w:trPr>
          <w:trHeight w:val="12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5D5510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27</w:t>
            </w:r>
          </w:p>
        </w:tc>
        <w:tc>
          <w:tcPr>
            <w:tcW w:w="673" w:type="pct"/>
            <w:tcBorders>
              <w:top w:val="nil"/>
              <w:left w:val="nil"/>
              <w:bottom w:val="single" w:sz="4" w:space="0" w:color="auto"/>
              <w:right w:val="single" w:sz="4" w:space="0" w:color="auto"/>
            </w:tcBorders>
            <w:shd w:val="clear" w:color="auto" w:fill="auto"/>
            <w:vAlign w:val="center"/>
            <w:hideMark/>
          </w:tcPr>
          <w:p w14:paraId="6E09B723" w14:textId="669C47B6" w:rsidR="00364E19" w:rsidRPr="001829AE" w:rsidRDefault="007660F3"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 </w:t>
            </w:r>
            <w:r w:rsidR="007351A9" w:rsidRPr="001829AE">
              <w:rPr>
                <w:rFonts w:ascii="Times New Roman" w:eastAsia="Times New Roman" w:hAnsi="Times New Roman" w:cs="Times New Roman"/>
                <w:bCs/>
                <w:color w:val="000000"/>
              </w:rPr>
              <w:t xml:space="preserve">Суха Журавка, притока </w:t>
            </w:r>
          </w:p>
          <w:p w14:paraId="43930F27" w14:textId="05C3A671"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Куяльницька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Ананьївська</w:t>
            </w:r>
            <w:proofErr w:type="spellEnd"/>
            <w:r w:rsidRPr="001829AE">
              <w:rPr>
                <w:rFonts w:ascii="Times New Roman" w:eastAsia="Times New Roman" w:hAnsi="Times New Roman" w:cs="Times New Roman"/>
                <w:bCs/>
                <w:color w:val="000000"/>
              </w:rPr>
              <w:t xml:space="preserve"> ТГ  Подільський район та </w:t>
            </w:r>
            <w:proofErr w:type="spellStart"/>
            <w:r w:rsidRPr="001829AE">
              <w:rPr>
                <w:rFonts w:ascii="Times New Roman" w:eastAsia="Times New Roman" w:hAnsi="Times New Roman" w:cs="Times New Roman"/>
                <w:bCs/>
                <w:color w:val="000000"/>
              </w:rPr>
              <w:t>Ширяївська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BB9242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2</w:t>
            </w:r>
          </w:p>
        </w:tc>
        <w:tc>
          <w:tcPr>
            <w:tcW w:w="451" w:type="pct"/>
            <w:tcBorders>
              <w:top w:val="nil"/>
              <w:left w:val="nil"/>
              <w:bottom w:val="single" w:sz="4" w:space="0" w:color="auto"/>
              <w:right w:val="single" w:sz="4" w:space="0" w:color="auto"/>
            </w:tcBorders>
            <w:shd w:val="clear" w:color="auto" w:fill="auto"/>
            <w:vAlign w:val="center"/>
            <w:hideMark/>
          </w:tcPr>
          <w:p w14:paraId="08ADF0D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13FC88B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5A15F24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16FC7C2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F34201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75</w:t>
            </w:r>
          </w:p>
        </w:tc>
        <w:tc>
          <w:tcPr>
            <w:tcW w:w="453" w:type="pct"/>
            <w:tcBorders>
              <w:top w:val="nil"/>
              <w:left w:val="nil"/>
              <w:bottom w:val="single" w:sz="4" w:space="0" w:color="auto"/>
              <w:right w:val="single" w:sz="4" w:space="0" w:color="auto"/>
            </w:tcBorders>
            <w:shd w:val="clear" w:color="auto" w:fill="auto"/>
            <w:noWrap/>
            <w:vAlign w:val="center"/>
            <w:hideMark/>
          </w:tcPr>
          <w:p w14:paraId="3DBFDB1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370" w:type="pct"/>
            <w:tcBorders>
              <w:top w:val="nil"/>
              <w:left w:val="nil"/>
              <w:bottom w:val="single" w:sz="4" w:space="0" w:color="auto"/>
              <w:right w:val="single" w:sz="4" w:space="0" w:color="auto"/>
            </w:tcBorders>
            <w:shd w:val="clear" w:color="auto" w:fill="auto"/>
            <w:noWrap/>
            <w:vAlign w:val="center"/>
            <w:hideMark/>
          </w:tcPr>
          <w:p w14:paraId="0445A96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154</w:t>
            </w:r>
          </w:p>
        </w:tc>
        <w:tc>
          <w:tcPr>
            <w:tcW w:w="540" w:type="pct"/>
            <w:tcBorders>
              <w:top w:val="nil"/>
              <w:left w:val="nil"/>
              <w:bottom w:val="single" w:sz="4" w:space="0" w:color="auto"/>
              <w:right w:val="single" w:sz="4" w:space="0" w:color="auto"/>
            </w:tcBorders>
            <w:shd w:val="clear" w:color="auto" w:fill="auto"/>
            <w:noWrap/>
            <w:vAlign w:val="center"/>
            <w:hideMark/>
          </w:tcPr>
          <w:p w14:paraId="7F807AE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6966F24E"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D58C1A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53</w:t>
            </w:r>
          </w:p>
        </w:tc>
        <w:tc>
          <w:tcPr>
            <w:tcW w:w="673" w:type="pct"/>
            <w:tcBorders>
              <w:top w:val="nil"/>
              <w:left w:val="nil"/>
              <w:bottom w:val="single" w:sz="4" w:space="0" w:color="auto"/>
              <w:right w:val="single" w:sz="4" w:space="0" w:color="auto"/>
            </w:tcBorders>
            <w:shd w:val="clear" w:color="auto" w:fill="auto"/>
            <w:vAlign w:val="center"/>
            <w:hideMark/>
          </w:tcPr>
          <w:p w14:paraId="410A77F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Каланчацької</w:t>
            </w:r>
            <w:proofErr w:type="spellEnd"/>
            <w:r w:rsidRPr="001829AE">
              <w:rPr>
                <w:rFonts w:ascii="Times New Roman" w:eastAsia="Times New Roman" w:hAnsi="Times New Roman" w:cs="Times New Roman"/>
                <w:bCs/>
                <w:color w:val="000000"/>
              </w:rPr>
              <w:t xml:space="preserve"> ТГ Скадовський район Херсонська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9A8229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5243734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3DD4DFBE" w14:textId="31B56A5D"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2, </w:t>
            </w:r>
          </w:p>
          <w:p w14:paraId="00AAAA77" w14:textId="2A9859AF"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2E5A3CC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56DA2B7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0AC2F1D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73C40F9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439792F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182</w:t>
            </w:r>
          </w:p>
        </w:tc>
        <w:tc>
          <w:tcPr>
            <w:tcW w:w="540" w:type="pct"/>
            <w:tcBorders>
              <w:top w:val="nil"/>
              <w:left w:val="nil"/>
              <w:bottom w:val="single" w:sz="4" w:space="0" w:color="auto"/>
              <w:right w:val="single" w:sz="4" w:space="0" w:color="auto"/>
            </w:tcBorders>
            <w:shd w:val="clear" w:color="auto" w:fill="auto"/>
            <w:vAlign w:val="center"/>
            <w:hideMark/>
          </w:tcPr>
          <w:p w14:paraId="28EEBA1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6DCFBADC"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D6A794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c>
          <w:tcPr>
            <w:tcW w:w="673" w:type="pct"/>
            <w:tcBorders>
              <w:top w:val="nil"/>
              <w:left w:val="nil"/>
              <w:bottom w:val="single" w:sz="4" w:space="0" w:color="auto"/>
              <w:right w:val="single" w:sz="4" w:space="0" w:color="auto"/>
            </w:tcBorders>
            <w:shd w:val="clear" w:color="auto" w:fill="auto"/>
            <w:vAlign w:val="center"/>
            <w:hideMark/>
          </w:tcPr>
          <w:p w14:paraId="68BB2B3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Когильник</w:t>
            </w:r>
            <w:proofErr w:type="spellEnd"/>
            <w:r w:rsidRPr="001829AE">
              <w:rPr>
                <w:rFonts w:ascii="Times New Roman" w:eastAsia="Times New Roman" w:hAnsi="Times New Roman" w:cs="Times New Roman"/>
                <w:bCs/>
                <w:color w:val="000000"/>
              </w:rPr>
              <w:t xml:space="preserve"> в межах Татарбунарської ТГ Білгород-Дністровського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6F761DC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2160F64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FD4778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4FA544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0280FB2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292F86D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24,2</w:t>
            </w:r>
          </w:p>
        </w:tc>
        <w:tc>
          <w:tcPr>
            <w:tcW w:w="453" w:type="pct"/>
            <w:tcBorders>
              <w:top w:val="nil"/>
              <w:left w:val="nil"/>
              <w:bottom w:val="single" w:sz="4" w:space="0" w:color="auto"/>
              <w:right w:val="single" w:sz="4" w:space="0" w:color="auto"/>
            </w:tcBorders>
            <w:shd w:val="clear" w:color="auto" w:fill="auto"/>
            <w:noWrap/>
            <w:vAlign w:val="center"/>
            <w:hideMark/>
          </w:tcPr>
          <w:p w14:paraId="1F55D6F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3B252DF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54,95</w:t>
            </w:r>
          </w:p>
        </w:tc>
        <w:tc>
          <w:tcPr>
            <w:tcW w:w="540" w:type="pct"/>
            <w:tcBorders>
              <w:top w:val="nil"/>
              <w:left w:val="nil"/>
              <w:bottom w:val="single" w:sz="4" w:space="0" w:color="auto"/>
              <w:right w:val="single" w:sz="4" w:space="0" w:color="auto"/>
            </w:tcBorders>
            <w:shd w:val="clear" w:color="auto" w:fill="auto"/>
            <w:noWrap/>
            <w:vAlign w:val="center"/>
            <w:hideMark/>
          </w:tcPr>
          <w:p w14:paraId="1C61C50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2AEFB20D"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54081A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w:t>
            </w:r>
          </w:p>
        </w:tc>
        <w:tc>
          <w:tcPr>
            <w:tcW w:w="673" w:type="pct"/>
            <w:tcBorders>
              <w:top w:val="nil"/>
              <w:left w:val="nil"/>
              <w:bottom w:val="single" w:sz="4" w:space="0" w:color="auto"/>
              <w:right w:val="single" w:sz="4" w:space="0" w:color="auto"/>
            </w:tcBorders>
            <w:shd w:val="clear" w:color="auto" w:fill="auto"/>
            <w:vAlign w:val="center"/>
            <w:hideMark/>
          </w:tcPr>
          <w:p w14:paraId="32E42372"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p>
          <w:p w14:paraId="26BAEDEA" w14:textId="75308AD4"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річки </w:t>
            </w:r>
            <w:proofErr w:type="spellStart"/>
            <w:r w:rsidRPr="001829AE">
              <w:rPr>
                <w:rFonts w:ascii="Times New Roman" w:eastAsia="Times New Roman" w:hAnsi="Times New Roman" w:cs="Times New Roman"/>
                <w:bCs/>
                <w:color w:val="000000"/>
              </w:rPr>
              <w:t>Сарата</w:t>
            </w:r>
            <w:proofErr w:type="spellEnd"/>
            <w:r w:rsidRPr="001829AE">
              <w:rPr>
                <w:rFonts w:ascii="Times New Roman" w:eastAsia="Times New Roman" w:hAnsi="Times New Roman" w:cs="Times New Roman"/>
                <w:bCs/>
                <w:color w:val="000000"/>
              </w:rPr>
              <w:t xml:space="preserve"> Петропавлівська ТГ, </w:t>
            </w:r>
            <w:proofErr w:type="spellStart"/>
            <w:r w:rsidRPr="001829AE">
              <w:rPr>
                <w:rFonts w:ascii="Times New Roman" w:eastAsia="Times New Roman" w:hAnsi="Times New Roman" w:cs="Times New Roman"/>
                <w:bCs/>
                <w:color w:val="000000"/>
              </w:rPr>
              <w:t>Саратська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Плахтіївська</w:t>
            </w:r>
            <w:proofErr w:type="spellEnd"/>
            <w:r w:rsidRPr="001829AE">
              <w:rPr>
                <w:rFonts w:ascii="Times New Roman" w:eastAsia="Times New Roman" w:hAnsi="Times New Roman" w:cs="Times New Roman"/>
                <w:bCs/>
                <w:color w:val="000000"/>
              </w:rPr>
              <w:t xml:space="preserve"> ТГ, </w:t>
            </w:r>
            <w:r w:rsidRPr="001829AE">
              <w:rPr>
                <w:rFonts w:ascii="Times New Roman" w:eastAsia="Times New Roman" w:hAnsi="Times New Roman" w:cs="Times New Roman"/>
                <w:bCs/>
                <w:color w:val="000000"/>
              </w:rPr>
              <w:lastRenderedPageBreak/>
              <w:t xml:space="preserve">Татарбунарська ТГ, </w:t>
            </w:r>
            <w:proofErr w:type="spellStart"/>
            <w:r w:rsidRPr="001829AE">
              <w:rPr>
                <w:rFonts w:ascii="Times New Roman" w:eastAsia="Times New Roman" w:hAnsi="Times New Roman" w:cs="Times New Roman"/>
                <w:bCs/>
                <w:color w:val="000000"/>
              </w:rPr>
              <w:t>Лиманська</w:t>
            </w:r>
            <w:proofErr w:type="spellEnd"/>
            <w:r w:rsidRPr="001829AE">
              <w:rPr>
                <w:rFonts w:ascii="Times New Roman" w:eastAsia="Times New Roman" w:hAnsi="Times New Roman" w:cs="Times New Roman"/>
                <w:bCs/>
                <w:color w:val="000000"/>
              </w:rPr>
              <w:t xml:space="preserve"> ТГ  Білгород-Дністровський  район</w:t>
            </w:r>
          </w:p>
        </w:tc>
        <w:tc>
          <w:tcPr>
            <w:tcW w:w="451" w:type="pct"/>
            <w:tcBorders>
              <w:top w:val="nil"/>
              <w:left w:val="nil"/>
              <w:bottom w:val="single" w:sz="4" w:space="0" w:color="auto"/>
              <w:right w:val="single" w:sz="4" w:space="0" w:color="auto"/>
            </w:tcBorders>
            <w:shd w:val="clear" w:color="auto" w:fill="auto"/>
            <w:vAlign w:val="center"/>
            <w:hideMark/>
          </w:tcPr>
          <w:p w14:paraId="6C45E25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1,75</w:t>
            </w:r>
          </w:p>
        </w:tc>
        <w:tc>
          <w:tcPr>
            <w:tcW w:w="451" w:type="pct"/>
            <w:tcBorders>
              <w:top w:val="nil"/>
              <w:left w:val="nil"/>
              <w:bottom w:val="single" w:sz="4" w:space="0" w:color="auto"/>
              <w:right w:val="single" w:sz="4" w:space="0" w:color="auto"/>
            </w:tcBorders>
            <w:shd w:val="clear" w:color="auto" w:fill="auto"/>
            <w:vAlign w:val="center"/>
            <w:hideMark/>
          </w:tcPr>
          <w:p w14:paraId="5009875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898E23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C2AAC1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4C181DC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43C5DE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25,58</w:t>
            </w:r>
          </w:p>
        </w:tc>
        <w:tc>
          <w:tcPr>
            <w:tcW w:w="453" w:type="pct"/>
            <w:tcBorders>
              <w:top w:val="nil"/>
              <w:left w:val="nil"/>
              <w:bottom w:val="single" w:sz="4" w:space="0" w:color="auto"/>
              <w:right w:val="single" w:sz="4" w:space="0" w:color="auto"/>
            </w:tcBorders>
            <w:shd w:val="clear" w:color="auto" w:fill="auto"/>
            <w:noWrap/>
            <w:vAlign w:val="center"/>
            <w:hideMark/>
          </w:tcPr>
          <w:p w14:paraId="2AEC0AC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3C65C77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372,05</w:t>
            </w:r>
          </w:p>
        </w:tc>
        <w:tc>
          <w:tcPr>
            <w:tcW w:w="540" w:type="pct"/>
            <w:tcBorders>
              <w:top w:val="nil"/>
              <w:left w:val="nil"/>
              <w:bottom w:val="single" w:sz="4" w:space="0" w:color="auto"/>
              <w:right w:val="single" w:sz="4" w:space="0" w:color="auto"/>
            </w:tcBorders>
            <w:shd w:val="clear" w:color="auto" w:fill="auto"/>
            <w:noWrap/>
            <w:vAlign w:val="center"/>
            <w:hideMark/>
          </w:tcPr>
          <w:p w14:paraId="27A2C86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267B2CBD"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488E55E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w:t>
            </w:r>
          </w:p>
        </w:tc>
        <w:tc>
          <w:tcPr>
            <w:tcW w:w="673" w:type="pct"/>
            <w:tcBorders>
              <w:top w:val="nil"/>
              <w:left w:val="nil"/>
              <w:bottom w:val="single" w:sz="4" w:space="0" w:color="auto"/>
              <w:right w:val="single" w:sz="4" w:space="0" w:color="auto"/>
            </w:tcBorders>
            <w:shd w:val="clear" w:color="auto" w:fill="auto"/>
            <w:vAlign w:val="center"/>
            <w:hideMark/>
          </w:tcPr>
          <w:p w14:paraId="1781FC6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Хаджидер</w:t>
            </w:r>
            <w:proofErr w:type="spellEnd"/>
            <w:r w:rsidRPr="001829AE">
              <w:rPr>
                <w:rFonts w:ascii="Times New Roman" w:eastAsia="Times New Roman" w:hAnsi="Times New Roman" w:cs="Times New Roman"/>
                <w:bCs/>
                <w:color w:val="000000"/>
              </w:rPr>
              <w:t xml:space="preserve"> в межах </w:t>
            </w:r>
            <w:proofErr w:type="spellStart"/>
            <w:r w:rsidRPr="001829AE">
              <w:rPr>
                <w:rFonts w:ascii="Times New Roman" w:eastAsia="Times New Roman" w:hAnsi="Times New Roman" w:cs="Times New Roman"/>
                <w:bCs/>
                <w:color w:val="000000"/>
              </w:rPr>
              <w:t>Успенівської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Дивізійської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Кулевчанської</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0BB9B9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684D740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7E683D6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0007851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B8A58F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4583D4B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18,6</w:t>
            </w:r>
          </w:p>
        </w:tc>
        <w:tc>
          <w:tcPr>
            <w:tcW w:w="453" w:type="pct"/>
            <w:tcBorders>
              <w:top w:val="nil"/>
              <w:left w:val="nil"/>
              <w:bottom w:val="single" w:sz="4" w:space="0" w:color="auto"/>
              <w:right w:val="single" w:sz="4" w:space="0" w:color="auto"/>
            </w:tcBorders>
            <w:shd w:val="clear" w:color="auto" w:fill="auto"/>
            <w:noWrap/>
            <w:vAlign w:val="center"/>
            <w:hideMark/>
          </w:tcPr>
          <w:p w14:paraId="6D8582C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35F6A22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144,9</w:t>
            </w:r>
          </w:p>
        </w:tc>
        <w:tc>
          <w:tcPr>
            <w:tcW w:w="540" w:type="pct"/>
            <w:tcBorders>
              <w:top w:val="nil"/>
              <w:left w:val="nil"/>
              <w:bottom w:val="single" w:sz="4" w:space="0" w:color="auto"/>
              <w:right w:val="single" w:sz="4" w:space="0" w:color="auto"/>
            </w:tcBorders>
            <w:shd w:val="clear" w:color="auto" w:fill="auto"/>
            <w:noWrap/>
            <w:vAlign w:val="center"/>
            <w:hideMark/>
          </w:tcPr>
          <w:p w14:paraId="51B84D5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66D27934"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E70225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14</w:t>
            </w:r>
          </w:p>
        </w:tc>
        <w:tc>
          <w:tcPr>
            <w:tcW w:w="673" w:type="pct"/>
            <w:tcBorders>
              <w:top w:val="nil"/>
              <w:left w:val="nil"/>
              <w:bottom w:val="single" w:sz="4" w:space="0" w:color="auto"/>
              <w:right w:val="single" w:sz="4" w:space="0" w:color="auto"/>
            </w:tcBorders>
            <w:shd w:val="clear" w:color="auto" w:fill="auto"/>
            <w:vAlign w:val="center"/>
            <w:hideMark/>
          </w:tcPr>
          <w:p w14:paraId="09F32A8F"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p>
          <w:p w14:paraId="0EE2D2C8" w14:textId="50B4606D"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річки </w:t>
            </w:r>
            <w:proofErr w:type="spellStart"/>
            <w:r w:rsidRPr="001829AE">
              <w:rPr>
                <w:rFonts w:ascii="Times New Roman" w:eastAsia="Times New Roman" w:hAnsi="Times New Roman" w:cs="Times New Roman"/>
                <w:bCs/>
                <w:color w:val="000000"/>
              </w:rPr>
              <w:t>Алкалія</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Маразліївська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Старокозацька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EBCEE5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2110557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0AABE2F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7F2E052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2389701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A9D9C4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25,58</w:t>
            </w:r>
          </w:p>
        </w:tc>
        <w:tc>
          <w:tcPr>
            <w:tcW w:w="453" w:type="pct"/>
            <w:tcBorders>
              <w:top w:val="nil"/>
              <w:left w:val="nil"/>
              <w:bottom w:val="single" w:sz="4" w:space="0" w:color="auto"/>
              <w:right w:val="single" w:sz="4" w:space="0" w:color="auto"/>
            </w:tcBorders>
            <w:shd w:val="clear" w:color="auto" w:fill="auto"/>
            <w:noWrap/>
            <w:vAlign w:val="center"/>
            <w:hideMark/>
          </w:tcPr>
          <w:p w14:paraId="3B81816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724D061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219,8</w:t>
            </w:r>
          </w:p>
        </w:tc>
        <w:tc>
          <w:tcPr>
            <w:tcW w:w="540" w:type="pct"/>
            <w:tcBorders>
              <w:top w:val="nil"/>
              <w:left w:val="nil"/>
              <w:bottom w:val="single" w:sz="4" w:space="0" w:color="auto"/>
              <w:right w:val="single" w:sz="4" w:space="0" w:color="auto"/>
            </w:tcBorders>
            <w:shd w:val="clear" w:color="auto" w:fill="auto"/>
            <w:noWrap/>
            <w:vAlign w:val="center"/>
            <w:hideMark/>
          </w:tcPr>
          <w:p w14:paraId="0FEF35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1A5789E8" w14:textId="77777777" w:rsidTr="00C57BE8">
        <w:trPr>
          <w:trHeight w:val="32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3809F0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w:t>
            </w:r>
          </w:p>
        </w:tc>
        <w:tc>
          <w:tcPr>
            <w:tcW w:w="673" w:type="pct"/>
            <w:tcBorders>
              <w:top w:val="nil"/>
              <w:left w:val="nil"/>
              <w:bottom w:val="single" w:sz="4" w:space="0" w:color="auto"/>
              <w:right w:val="single" w:sz="4" w:space="0" w:color="auto"/>
            </w:tcBorders>
            <w:shd w:val="clear" w:color="auto" w:fill="auto"/>
            <w:vAlign w:val="center"/>
            <w:hideMark/>
          </w:tcPr>
          <w:p w14:paraId="6862836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Барабой</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Дальницька</w:t>
            </w:r>
            <w:proofErr w:type="spellEnd"/>
            <w:r w:rsidRPr="001829AE">
              <w:rPr>
                <w:rFonts w:ascii="Times New Roman" w:eastAsia="Times New Roman" w:hAnsi="Times New Roman" w:cs="Times New Roman"/>
                <w:bCs/>
                <w:color w:val="000000"/>
              </w:rPr>
              <w:t xml:space="preserve">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658ADF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331592A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5DA7C89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08C6297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532467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4C6744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13,8</w:t>
            </w:r>
          </w:p>
        </w:tc>
        <w:tc>
          <w:tcPr>
            <w:tcW w:w="453" w:type="pct"/>
            <w:tcBorders>
              <w:top w:val="nil"/>
              <w:left w:val="nil"/>
              <w:bottom w:val="single" w:sz="4" w:space="0" w:color="auto"/>
              <w:right w:val="single" w:sz="4" w:space="0" w:color="auto"/>
            </w:tcBorders>
            <w:shd w:val="clear" w:color="auto" w:fill="auto"/>
            <w:noWrap/>
            <w:vAlign w:val="center"/>
            <w:hideMark/>
          </w:tcPr>
          <w:p w14:paraId="2C67F6A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2B6F22B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79,73</w:t>
            </w:r>
          </w:p>
        </w:tc>
        <w:tc>
          <w:tcPr>
            <w:tcW w:w="540" w:type="pct"/>
            <w:tcBorders>
              <w:top w:val="nil"/>
              <w:left w:val="nil"/>
              <w:bottom w:val="single" w:sz="4" w:space="0" w:color="auto"/>
              <w:right w:val="single" w:sz="4" w:space="0" w:color="auto"/>
            </w:tcBorders>
            <w:shd w:val="clear" w:color="auto" w:fill="auto"/>
            <w:noWrap/>
            <w:vAlign w:val="center"/>
            <w:hideMark/>
          </w:tcPr>
          <w:p w14:paraId="619488F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677F6955" w14:textId="77777777" w:rsidTr="00C57BE8">
        <w:trPr>
          <w:trHeight w:val="394"/>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B524DC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w:t>
            </w:r>
          </w:p>
        </w:tc>
        <w:tc>
          <w:tcPr>
            <w:tcW w:w="673" w:type="pct"/>
            <w:tcBorders>
              <w:top w:val="nil"/>
              <w:left w:val="nil"/>
              <w:bottom w:val="single" w:sz="4" w:space="0" w:color="auto"/>
              <w:right w:val="single" w:sz="4" w:space="0" w:color="auto"/>
            </w:tcBorders>
            <w:shd w:val="clear" w:color="auto" w:fill="auto"/>
            <w:vAlign w:val="center"/>
            <w:hideMark/>
          </w:tcPr>
          <w:p w14:paraId="0F7E32C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Малий Куяльник  </w:t>
            </w:r>
            <w:proofErr w:type="spellStart"/>
            <w:r w:rsidRPr="001829AE">
              <w:rPr>
                <w:rFonts w:ascii="Times New Roman" w:eastAsia="Times New Roman" w:hAnsi="Times New Roman" w:cs="Times New Roman"/>
                <w:bCs/>
                <w:color w:val="000000"/>
              </w:rPr>
              <w:t>Цебриківська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Затишанська</w:t>
            </w:r>
            <w:proofErr w:type="spellEnd"/>
            <w:r w:rsidRPr="001829AE">
              <w:rPr>
                <w:rFonts w:ascii="Times New Roman" w:eastAsia="Times New Roman" w:hAnsi="Times New Roman" w:cs="Times New Roman"/>
                <w:bCs/>
                <w:color w:val="000000"/>
              </w:rPr>
              <w:t xml:space="preserve"> ТГ Роздільнянський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76F605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06D1196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EC8EFE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1DA8E03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72AF642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4DA1AD1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12,2</w:t>
            </w:r>
          </w:p>
        </w:tc>
        <w:tc>
          <w:tcPr>
            <w:tcW w:w="453" w:type="pct"/>
            <w:tcBorders>
              <w:top w:val="nil"/>
              <w:left w:val="nil"/>
              <w:bottom w:val="single" w:sz="4" w:space="0" w:color="auto"/>
              <w:right w:val="single" w:sz="4" w:space="0" w:color="auto"/>
            </w:tcBorders>
            <w:shd w:val="clear" w:color="auto" w:fill="auto"/>
            <w:noWrap/>
            <w:vAlign w:val="center"/>
            <w:hideMark/>
          </w:tcPr>
          <w:p w14:paraId="4E7945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1D7BC23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159,25</w:t>
            </w:r>
          </w:p>
        </w:tc>
        <w:tc>
          <w:tcPr>
            <w:tcW w:w="540" w:type="pct"/>
            <w:tcBorders>
              <w:top w:val="nil"/>
              <w:left w:val="nil"/>
              <w:bottom w:val="single" w:sz="4" w:space="0" w:color="auto"/>
              <w:right w:val="single" w:sz="4" w:space="0" w:color="auto"/>
            </w:tcBorders>
            <w:shd w:val="clear" w:color="auto" w:fill="auto"/>
            <w:noWrap/>
            <w:vAlign w:val="center"/>
            <w:hideMark/>
          </w:tcPr>
          <w:p w14:paraId="2FD708F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DB1C2B8"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1DF8C2E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24</w:t>
            </w:r>
          </w:p>
        </w:tc>
        <w:tc>
          <w:tcPr>
            <w:tcW w:w="673" w:type="pct"/>
            <w:tcBorders>
              <w:top w:val="nil"/>
              <w:left w:val="nil"/>
              <w:bottom w:val="single" w:sz="4" w:space="0" w:color="auto"/>
              <w:right w:val="single" w:sz="4" w:space="0" w:color="auto"/>
            </w:tcBorders>
            <w:shd w:val="clear" w:color="auto" w:fill="auto"/>
            <w:vAlign w:val="center"/>
            <w:hideMark/>
          </w:tcPr>
          <w:p w14:paraId="09CB4924"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p>
          <w:p w14:paraId="6B5A4719" w14:textId="56C1A7E5"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Великий Куяльник  </w:t>
            </w:r>
            <w:proofErr w:type="spellStart"/>
            <w:r w:rsidRPr="001829AE">
              <w:rPr>
                <w:rFonts w:ascii="Times New Roman" w:eastAsia="Times New Roman" w:hAnsi="Times New Roman" w:cs="Times New Roman"/>
                <w:bCs/>
                <w:color w:val="000000"/>
              </w:rPr>
              <w:t>Ширяївська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1667DD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53F6B9B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3B403B3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2A2C6A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0507087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79DC54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17,4</w:t>
            </w:r>
          </w:p>
        </w:tc>
        <w:tc>
          <w:tcPr>
            <w:tcW w:w="453" w:type="pct"/>
            <w:tcBorders>
              <w:top w:val="nil"/>
              <w:left w:val="nil"/>
              <w:bottom w:val="single" w:sz="4" w:space="0" w:color="auto"/>
              <w:right w:val="single" w:sz="4" w:space="0" w:color="auto"/>
            </w:tcBorders>
            <w:shd w:val="clear" w:color="auto" w:fill="auto"/>
            <w:vAlign w:val="center"/>
            <w:hideMark/>
          </w:tcPr>
          <w:p w14:paraId="14AC71A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vAlign w:val="center"/>
            <w:hideMark/>
          </w:tcPr>
          <w:p w14:paraId="369162D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66,9</w:t>
            </w:r>
          </w:p>
        </w:tc>
        <w:tc>
          <w:tcPr>
            <w:tcW w:w="540" w:type="pct"/>
            <w:tcBorders>
              <w:top w:val="nil"/>
              <w:left w:val="nil"/>
              <w:bottom w:val="single" w:sz="4" w:space="0" w:color="auto"/>
              <w:right w:val="single" w:sz="4" w:space="0" w:color="auto"/>
            </w:tcBorders>
            <w:shd w:val="clear" w:color="auto" w:fill="auto"/>
            <w:vAlign w:val="center"/>
            <w:hideMark/>
          </w:tcPr>
          <w:p w14:paraId="0289DB6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33B06761"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7880CA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29</w:t>
            </w:r>
          </w:p>
        </w:tc>
        <w:tc>
          <w:tcPr>
            <w:tcW w:w="673" w:type="pct"/>
            <w:tcBorders>
              <w:top w:val="nil"/>
              <w:left w:val="nil"/>
              <w:bottom w:val="single" w:sz="4" w:space="0" w:color="auto"/>
              <w:right w:val="single" w:sz="4" w:space="0" w:color="auto"/>
            </w:tcBorders>
            <w:shd w:val="clear" w:color="auto" w:fill="auto"/>
            <w:vAlign w:val="center"/>
            <w:hideMark/>
          </w:tcPr>
          <w:p w14:paraId="22EBA7FF" w14:textId="77777777" w:rsidR="007660F3"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 Яр Дубовий, притока </w:t>
            </w:r>
          </w:p>
          <w:p w14:paraId="295B0E9C" w14:textId="45989650"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 xml:space="preserve">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Коноплянська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РозквітівськаТГ</w:t>
            </w:r>
            <w:proofErr w:type="spellEnd"/>
            <w:r w:rsidRPr="001829AE">
              <w:rPr>
                <w:rFonts w:ascii="Times New Roman" w:eastAsia="Times New Roman" w:hAnsi="Times New Roman" w:cs="Times New Roman"/>
                <w:bCs/>
                <w:color w:val="000000"/>
              </w:rPr>
              <w:t xml:space="preserve">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54C2E4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1,75</w:t>
            </w:r>
          </w:p>
        </w:tc>
        <w:tc>
          <w:tcPr>
            <w:tcW w:w="451" w:type="pct"/>
            <w:tcBorders>
              <w:top w:val="nil"/>
              <w:left w:val="nil"/>
              <w:bottom w:val="single" w:sz="4" w:space="0" w:color="auto"/>
              <w:right w:val="single" w:sz="4" w:space="0" w:color="auto"/>
            </w:tcBorders>
            <w:shd w:val="clear" w:color="auto" w:fill="auto"/>
            <w:vAlign w:val="center"/>
            <w:hideMark/>
          </w:tcPr>
          <w:p w14:paraId="7697DE5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3B3A72B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4C4EF97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0CC6470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2D9F42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10,4</w:t>
            </w:r>
          </w:p>
        </w:tc>
        <w:tc>
          <w:tcPr>
            <w:tcW w:w="453" w:type="pct"/>
            <w:tcBorders>
              <w:top w:val="nil"/>
              <w:left w:val="nil"/>
              <w:bottom w:val="single" w:sz="4" w:space="0" w:color="auto"/>
              <w:right w:val="single" w:sz="4" w:space="0" w:color="auto"/>
            </w:tcBorders>
            <w:shd w:val="clear" w:color="auto" w:fill="auto"/>
            <w:noWrap/>
            <w:vAlign w:val="center"/>
            <w:hideMark/>
          </w:tcPr>
          <w:p w14:paraId="51B54E7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338F834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55</w:t>
            </w:r>
          </w:p>
        </w:tc>
        <w:tc>
          <w:tcPr>
            <w:tcW w:w="540" w:type="pct"/>
            <w:tcBorders>
              <w:top w:val="nil"/>
              <w:left w:val="nil"/>
              <w:bottom w:val="single" w:sz="4" w:space="0" w:color="auto"/>
              <w:right w:val="single" w:sz="4" w:space="0" w:color="auto"/>
            </w:tcBorders>
            <w:shd w:val="clear" w:color="auto" w:fill="auto"/>
            <w:noWrap/>
            <w:vAlign w:val="center"/>
            <w:hideMark/>
          </w:tcPr>
          <w:p w14:paraId="23ACB53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47AD606"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117AC5C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30</w:t>
            </w:r>
          </w:p>
        </w:tc>
        <w:tc>
          <w:tcPr>
            <w:tcW w:w="673" w:type="pct"/>
            <w:tcBorders>
              <w:top w:val="nil"/>
              <w:left w:val="nil"/>
              <w:bottom w:val="single" w:sz="4" w:space="0" w:color="auto"/>
              <w:right w:val="single" w:sz="4" w:space="0" w:color="auto"/>
            </w:tcBorders>
            <w:shd w:val="clear" w:color="auto" w:fill="auto"/>
            <w:vAlign w:val="center"/>
            <w:hideMark/>
          </w:tcPr>
          <w:p w14:paraId="2E01954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балок без назви, </w:t>
            </w:r>
            <w:proofErr w:type="spellStart"/>
            <w:r w:rsidRPr="001829AE">
              <w:rPr>
                <w:rFonts w:ascii="Times New Roman" w:eastAsia="Times New Roman" w:hAnsi="Times New Roman" w:cs="Times New Roman"/>
                <w:bCs/>
                <w:color w:val="000000"/>
              </w:rPr>
              <w:t>приток</w:t>
            </w:r>
            <w:proofErr w:type="spellEnd"/>
            <w:r w:rsidRPr="001829AE">
              <w:rPr>
                <w:rFonts w:ascii="Times New Roman" w:eastAsia="Times New Roman" w:hAnsi="Times New Roman" w:cs="Times New Roman"/>
                <w:bCs/>
                <w:color w:val="000000"/>
              </w:rPr>
              <w:t xml:space="preserve"> 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Іванівська  ТГ,  </w:t>
            </w:r>
            <w:proofErr w:type="spellStart"/>
            <w:r w:rsidRPr="001829AE">
              <w:rPr>
                <w:rFonts w:ascii="Times New Roman" w:eastAsia="Times New Roman" w:hAnsi="Times New Roman" w:cs="Times New Roman"/>
                <w:bCs/>
                <w:color w:val="000000"/>
              </w:rPr>
              <w:t>Коноплянська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DC934B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7AF81B7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1B43371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7CA46AE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4AA6170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0CF469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18,3</w:t>
            </w:r>
          </w:p>
        </w:tc>
        <w:tc>
          <w:tcPr>
            <w:tcW w:w="453" w:type="pct"/>
            <w:tcBorders>
              <w:top w:val="nil"/>
              <w:left w:val="nil"/>
              <w:bottom w:val="single" w:sz="4" w:space="0" w:color="auto"/>
              <w:right w:val="single" w:sz="4" w:space="0" w:color="auto"/>
            </w:tcBorders>
            <w:shd w:val="clear" w:color="auto" w:fill="auto"/>
            <w:noWrap/>
            <w:vAlign w:val="center"/>
            <w:hideMark/>
          </w:tcPr>
          <w:p w14:paraId="0AD39B7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72FF2BA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66,75</w:t>
            </w:r>
          </w:p>
        </w:tc>
        <w:tc>
          <w:tcPr>
            <w:tcW w:w="540" w:type="pct"/>
            <w:tcBorders>
              <w:top w:val="nil"/>
              <w:left w:val="nil"/>
              <w:bottom w:val="single" w:sz="4" w:space="0" w:color="auto"/>
              <w:right w:val="single" w:sz="4" w:space="0" w:color="auto"/>
            </w:tcBorders>
            <w:shd w:val="clear" w:color="auto" w:fill="auto"/>
            <w:noWrap/>
            <w:vAlign w:val="center"/>
            <w:hideMark/>
          </w:tcPr>
          <w:p w14:paraId="423B355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15EECFBC"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771889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31</w:t>
            </w:r>
          </w:p>
        </w:tc>
        <w:tc>
          <w:tcPr>
            <w:tcW w:w="673" w:type="pct"/>
            <w:tcBorders>
              <w:top w:val="nil"/>
              <w:left w:val="nil"/>
              <w:bottom w:val="single" w:sz="4" w:space="0" w:color="auto"/>
              <w:right w:val="single" w:sz="4" w:space="0" w:color="auto"/>
            </w:tcBorders>
            <w:shd w:val="clear" w:color="auto" w:fill="auto"/>
            <w:vAlign w:val="center"/>
            <w:hideMark/>
          </w:tcPr>
          <w:p w14:paraId="4991A54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 </w:t>
            </w:r>
            <w:proofErr w:type="spellStart"/>
            <w:r w:rsidRPr="001829AE">
              <w:rPr>
                <w:rFonts w:ascii="Times New Roman" w:eastAsia="Times New Roman" w:hAnsi="Times New Roman" w:cs="Times New Roman"/>
                <w:bCs/>
                <w:color w:val="000000"/>
              </w:rPr>
              <w:t>Кошківка</w:t>
            </w:r>
            <w:proofErr w:type="spellEnd"/>
            <w:r w:rsidRPr="001829AE">
              <w:rPr>
                <w:rFonts w:ascii="Times New Roman" w:eastAsia="Times New Roman" w:hAnsi="Times New Roman" w:cs="Times New Roman"/>
                <w:bCs/>
                <w:color w:val="000000"/>
              </w:rPr>
              <w:t xml:space="preserve">, притока 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Коноплянська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Розквітівська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Великобуялицька</w:t>
            </w:r>
            <w:proofErr w:type="spellEnd"/>
            <w:r w:rsidRPr="001829AE">
              <w:rPr>
                <w:rFonts w:ascii="Times New Roman" w:eastAsia="Times New Roman" w:hAnsi="Times New Roman" w:cs="Times New Roman"/>
                <w:bCs/>
                <w:color w:val="000000"/>
              </w:rPr>
              <w:t xml:space="preserve">  ТГ Березівський район </w:t>
            </w:r>
          </w:p>
        </w:tc>
        <w:tc>
          <w:tcPr>
            <w:tcW w:w="451" w:type="pct"/>
            <w:tcBorders>
              <w:top w:val="nil"/>
              <w:left w:val="nil"/>
              <w:bottom w:val="single" w:sz="4" w:space="0" w:color="auto"/>
              <w:right w:val="single" w:sz="4" w:space="0" w:color="auto"/>
            </w:tcBorders>
            <w:shd w:val="clear" w:color="auto" w:fill="auto"/>
            <w:vAlign w:val="center"/>
            <w:hideMark/>
          </w:tcPr>
          <w:p w14:paraId="737D826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1,75</w:t>
            </w:r>
          </w:p>
        </w:tc>
        <w:tc>
          <w:tcPr>
            <w:tcW w:w="451" w:type="pct"/>
            <w:tcBorders>
              <w:top w:val="nil"/>
              <w:left w:val="nil"/>
              <w:bottom w:val="single" w:sz="4" w:space="0" w:color="auto"/>
              <w:right w:val="single" w:sz="4" w:space="0" w:color="auto"/>
            </w:tcBorders>
            <w:shd w:val="clear" w:color="auto" w:fill="auto"/>
            <w:vAlign w:val="center"/>
            <w:hideMark/>
          </w:tcPr>
          <w:p w14:paraId="30FFC64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5F66D2E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06B5055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6999A66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46919D2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16,6</w:t>
            </w:r>
          </w:p>
        </w:tc>
        <w:tc>
          <w:tcPr>
            <w:tcW w:w="453" w:type="pct"/>
            <w:tcBorders>
              <w:top w:val="nil"/>
              <w:left w:val="nil"/>
              <w:bottom w:val="single" w:sz="4" w:space="0" w:color="auto"/>
              <w:right w:val="single" w:sz="4" w:space="0" w:color="auto"/>
            </w:tcBorders>
            <w:shd w:val="clear" w:color="auto" w:fill="auto"/>
            <w:noWrap/>
            <w:vAlign w:val="center"/>
            <w:hideMark/>
          </w:tcPr>
          <w:p w14:paraId="5B47A66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66C8B70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160,65</w:t>
            </w:r>
          </w:p>
        </w:tc>
        <w:tc>
          <w:tcPr>
            <w:tcW w:w="540" w:type="pct"/>
            <w:tcBorders>
              <w:top w:val="nil"/>
              <w:left w:val="nil"/>
              <w:bottom w:val="single" w:sz="4" w:space="0" w:color="auto"/>
              <w:right w:val="single" w:sz="4" w:space="0" w:color="auto"/>
            </w:tcBorders>
            <w:shd w:val="clear" w:color="auto" w:fill="auto"/>
            <w:noWrap/>
            <w:vAlign w:val="center"/>
            <w:hideMark/>
          </w:tcPr>
          <w:p w14:paraId="3D237FE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21D4131A"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5A41AB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39</w:t>
            </w:r>
          </w:p>
        </w:tc>
        <w:tc>
          <w:tcPr>
            <w:tcW w:w="673" w:type="pct"/>
            <w:tcBorders>
              <w:top w:val="nil"/>
              <w:left w:val="nil"/>
              <w:bottom w:val="single" w:sz="4" w:space="0" w:color="auto"/>
              <w:right w:val="single" w:sz="4" w:space="0" w:color="auto"/>
            </w:tcBorders>
            <w:shd w:val="clear" w:color="auto" w:fill="auto"/>
            <w:vAlign w:val="center"/>
            <w:hideMark/>
          </w:tcPr>
          <w:p w14:paraId="03A1B9E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Знамянської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Чогодаріївської</w:t>
            </w:r>
            <w:proofErr w:type="spellEnd"/>
            <w:r w:rsidRPr="001829AE">
              <w:rPr>
                <w:rFonts w:ascii="Times New Roman" w:eastAsia="Times New Roman" w:hAnsi="Times New Roman" w:cs="Times New Roman"/>
                <w:bCs/>
                <w:color w:val="000000"/>
              </w:rPr>
              <w:t xml:space="preserve"> ТГ,  Іванівська ТГ, </w:t>
            </w:r>
            <w:proofErr w:type="spellStart"/>
            <w:r w:rsidRPr="001829AE">
              <w:rPr>
                <w:rFonts w:ascii="Times New Roman" w:eastAsia="Times New Roman" w:hAnsi="Times New Roman" w:cs="Times New Roman"/>
                <w:bCs/>
                <w:color w:val="000000"/>
              </w:rPr>
              <w:t>Петровірівської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Ширяївської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Коноплянської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Раухівської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Березівської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Стрюківської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Старомаяківської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Новокальчеввської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Андрієво</w:t>
            </w:r>
            <w:proofErr w:type="spellEnd"/>
            <w:r w:rsidRPr="001829AE">
              <w:rPr>
                <w:rFonts w:ascii="Times New Roman" w:eastAsia="Times New Roman" w:hAnsi="Times New Roman" w:cs="Times New Roman"/>
                <w:bCs/>
                <w:color w:val="000000"/>
              </w:rPr>
              <w:t xml:space="preserve">-Іванівської ТГ  </w:t>
            </w:r>
            <w:r w:rsidRPr="001829AE">
              <w:rPr>
                <w:rFonts w:ascii="Times New Roman" w:eastAsia="Times New Roman" w:hAnsi="Times New Roman" w:cs="Times New Roman"/>
                <w:bCs/>
                <w:color w:val="000000"/>
              </w:rPr>
              <w:lastRenderedPageBreak/>
              <w:t>Березівського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6E6550B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1,5</w:t>
            </w:r>
          </w:p>
        </w:tc>
        <w:tc>
          <w:tcPr>
            <w:tcW w:w="451" w:type="pct"/>
            <w:tcBorders>
              <w:top w:val="nil"/>
              <w:left w:val="nil"/>
              <w:bottom w:val="single" w:sz="4" w:space="0" w:color="auto"/>
              <w:right w:val="single" w:sz="4" w:space="0" w:color="auto"/>
            </w:tcBorders>
            <w:shd w:val="clear" w:color="auto" w:fill="auto"/>
            <w:vAlign w:val="center"/>
            <w:hideMark/>
          </w:tcPr>
          <w:p w14:paraId="3FD77EF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492E797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16F6726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078F4DF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1FAE6B8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015EC98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2C65B9C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3,96</w:t>
            </w:r>
          </w:p>
        </w:tc>
        <w:tc>
          <w:tcPr>
            <w:tcW w:w="540" w:type="pct"/>
            <w:tcBorders>
              <w:top w:val="nil"/>
              <w:left w:val="nil"/>
              <w:bottom w:val="single" w:sz="4" w:space="0" w:color="auto"/>
              <w:right w:val="single" w:sz="4" w:space="0" w:color="auto"/>
            </w:tcBorders>
            <w:shd w:val="clear" w:color="auto" w:fill="auto"/>
            <w:vAlign w:val="center"/>
            <w:hideMark/>
          </w:tcPr>
          <w:p w14:paraId="5593CAB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59BE91D2"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FED950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w:t>
            </w:r>
          </w:p>
        </w:tc>
        <w:tc>
          <w:tcPr>
            <w:tcW w:w="673" w:type="pct"/>
            <w:tcBorders>
              <w:top w:val="nil"/>
              <w:left w:val="nil"/>
              <w:bottom w:val="single" w:sz="4" w:space="0" w:color="auto"/>
              <w:right w:val="single" w:sz="4" w:space="0" w:color="auto"/>
            </w:tcBorders>
            <w:shd w:val="clear" w:color="auto" w:fill="auto"/>
            <w:vAlign w:val="center"/>
            <w:hideMark/>
          </w:tcPr>
          <w:p w14:paraId="387BEDF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Фонтанка</w:t>
            </w:r>
            <w:proofErr w:type="spellEnd"/>
            <w:r w:rsidRPr="001829AE">
              <w:rPr>
                <w:rFonts w:ascii="Times New Roman" w:eastAsia="Times New Roman" w:hAnsi="Times New Roman" w:cs="Times New Roman"/>
                <w:bCs/>
                <w:color w:val="000000"/>
              </w:rPr>
              <w:t xml:space="preserve">  Татарбунарська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563DE5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6355746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605EF06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53A661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1C6BF1D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7429FC1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24,2</w:t>
            </w:r>
          </w:p>
        </w:tc>
        <w:tc>
          <w:tcPr>
            <w:tcW w:w="453" w:type="pct"/>
            <w:tcBorders>
              <w:top w:val="nil"/>
              <w:left w:val="nil"/>
              <w:bottom w:val="single" w:sz="4" w:space="0" w:color="auto"/>
              <w:right w:val="single" w:sz="4" w:space="0" w:color="auto"/>
            </w:tcBorders>
            <w:shd w:val="clear" w:color="auto" w:fill="auto"/>
            <w:noWrap/>
            <w:vAlign w:val="center"/>
            <w:hideMark/>
          </w:tcPr>
          <w:p w14:paraId="09B87AD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054D290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37,85</w:t>
            </w:r>
          </w:p>
        </w:tc>
        <w:tc>
          <w:tcPr>
            <w:tcW w:w="540" w:type="pct"/>
            <w:tcBorders>
              <w:top w:val="nil"/>
              <w:left w:val="nil"/>
              <w:bottom w:val="single" w:sz="4" w:space="0" w:color="auto"/>
              <w:right w:val="single" w:sz="4" w:space="0" w:color="auto"/>
            </w:tcBorders>
            <w:shd w:val="clear" w:color="auto" w:fill="auto"/>
            <w:noWrap/>
            <w:vAlign w:val="center"/>
            <w:hideMark/>
          </w:tcPr>
          <w:p w14:paraId="7C2CB23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4788E8FD"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EED000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20</w:t>
            </w:r>
          </w:p>
        </w:tc>
        <w:tc>
          <w:tcPr>
            <w:tcW w:w="673" w:type="pct"/>
            <w:tcBorders>
              <w:top w:val="nil"/>
              <w:left w:val="nil"/>
              <w:bottom w:val="single" w:sz="4" w:space="0" w:color="auto"/>
              <w:right w:val="single" w:sz="4" w:space="0" w:color="auto"/>
            </w:tcBorders>
            <w:shd w:val="clear" w:color="auto" w:fill="auto"/>
            <w:vAlign w:val="center"/>
            <w:hideMark/>
          </w:tcPr>
          <w:p w14:paraId="6526E51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Малий Куяльник  </w:t>
            </w:r>
            <w:proofErr w:type="spellStart"/>
            <w:r w:rsidRPr="001829AE">
              <w:rPr>
                <w:rFonts w:ascii="Times New Roman" w:eastAsia="Times New Roman" w:hAnsi="Times New Roman" w:cs="Times New Roman"/>
                <w:bCs/>
                <w:color w:val="000000"/>
              </w:rPr>
              <w:t>Знамянська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030317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73E6C1A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76A0F81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1859858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D63A44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32A1AEF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9,5</w:t>
            </w:r>
          </w:p>
        </w:tc>
        <w:tc>
          <w:tcPr>
            <w:tcW w:w="453" w:type="pct"/>
            <w:tcBorders>
              <w:top w:val="nil"/>
              <w:left w:val="nil"/>
              <w:bottom w:val="single" w:sz="4" w:space="0" w:color="auto"/>
              <w:right w:val="single" w:sz="4" w:space="0" w:color="auto"/>
            </w:tcBorders>
            <w:shd w:val="clear" w:color="auto" w:fill="auto"/>
            <w:noWrap/>
            <w:vAlign w:val="center"/>
            <w:hideMark/>
          </w:tcPr>
          <w:p w14:paraId="7FC18FD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3FB83D1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101,5</w:t>
            </w:r>
          </w:p>
        </w:tc>
        <w:tc>
          <w:tcPr>
            <w:tcW w:w="540" w:type="pct"/>
            <w:tcBorders>
              <w:top w:val="nil"/>
              <w:left w:val="nil"/>
              <w:bottom w:val="single" w:sz="4" w:space="0" w:color="auto"/>
              <w:right w:val="single" w:sz="4" w:space="0" w:color="auto"/>
            </w:tcBorders>
            <w:shd w:val="clear" w:color="auto" w:fill="auto"/>
            <w:noWrap/>
            <w:vAlign w:val="center"/>
            <w:hideMark/>
          </w:tcPr>
          <w:p w14:paraId="1A0B88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5023CE1B"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A5F0C3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28</w:t>
            </w:r>
          </w:p>
        </w:tc>
        <w:tc>
          <w:tcPr>
            <w:tcW w:w="673" w:type="pct"/>
            <w:tcBorders>
              <w:top w:val="nil"/>
              <w:left w:val="nil"/>
              <w:bottom w:val="single" w:sz="4" w:space="0" w:color="auto"/>
              <w:right w:val="single" w:sz="4" w:space="0" w:color="auto"/>
            </w:tcBorders>
            <w:shd w:val="clear" w:color="auto" w:fill="auto"/>
            <w:vAlign w:val="center"/>
            <w:hideMark/>
          </w:tcPr>
          <w:p w14:paraId="1B39A74D"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балці без назви, притоці </w:t>
            </w:r>
          </w:p>
          <w:p w14:paraId="45EAB5BF"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р. Яр Дубо</w:t>
            </w:r>
            <w:r w:rsidR="00364E19" w:rsidRPr="001829AE">
              <w:rPr>
                <w:rFonts w:ascii="Times New Roman" w:eastAsia="Times New Roman" w:hAnsi="Times New Roman" w:cs="Times New Roman"/>
                <w:bCs/>
                <w:color w:val="000000"/>
              </w:rPr>
              <w:t xml:space="preserve">вий на притоці </w:t>
            </w:r>
          </w:p>
          <w:p w14:paraId="5B63D5A5" w14:textId="584B4829" w:rsidR="007351A9" w:rsidRPr="001829AE" w:rsidRDefault="00364E1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В. Куяльник  </w:t>
            </w:r>
            <w:proofErr w:type="spellStart"/>
            <w:r w:rsidR="007351A9" w:rsidRPr="001829AE">
              <w:rPr>
                <w:rFonts w:ascii="Times New Roman" w:eastAsia="Times New Roman" w:hAnsi="Times New Roman" w:cs="Times New Roman"/>
                <w:bCs/>
                <w:color w:val="000000"/>
              </w:rPr>
              <w:t>Коноплянська</w:t>
            </w:r>
            <w:proofErr w:type="spellEnd"/>
            <w:r w:rsidR="007351A9" w:rsidRPr="001829AE">
              <w:rPr>
                <w:rFonts w:ascii="Times New Roman" w:eastAsia="Times New Roman" w:hAnsi="Times New Roman" w:cs="Times New Roman"/>
                <w:bCs/>
                <w:color w:val="000000"/>
              </w:rPr>
              <w:t xml:space="preserve"> ТГ Березівський район Одеський район</w:t>
            </w:r>
          </w:p>
        </w:tc>
        <w:tc>
          <w:tcPr>
            <w:tcW w:w="451" w:type="pct"/>
            <w:tcBorders>
              <w:top w:val="nil"/>
              <w:left w:val="nil"/>
              <w:bottom w:val="single" w:sz="4" w:space="0" w:color="auto"/>
              <w:right w:val="single" w:sz="4" w:space="0" w:color="auto"/>
            </w:tcBorders>
            <w:shd w:val="clear" w:color="auto" w:fill="auto"/>
            <w:vAlign w:val="center"/>
            <w:hideMark/>
          </w:tcPr>
          <w:p w14:paraId="200801F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6E40579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356C32A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12E0674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45E68EC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3900DB9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5,5</w:t>
            </w:r>
          </w:p>
        </w:tc>
        <w:tc>
          <w:tcPr>
            <w:tcW w:w="453" w:type="pct"/>
            <w:tcBorders>
              <w:top w:val="nil"/>
              <w:left w:val="nil"/>
              <w:bottom w:val="single" w:sz="4" w:space="0" w:color="auto"/>
              <w:right w:val="single" w:sz="4" w:space="0" w:color="auto"/>
            </w:tcBorders>
            <w:shd w:val="clear" w:color="auto" w:fill="auto"/>
            <w:noWrap/>
            <w:vAlign w:val="center"/>
            <w:hideMark/>
          </w:tcPr>
          <w:p w14:paraId="70F4DB2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C88B3A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59,75</w:t>
            </w:r>
          </w:p>
        </w:tc>
        <w:tc>
          <w:tcPr>
            <w:tcW w:w="540" w:type="pct"/>
            <w:tcBorders>
              <w:top w:val="nil"/>
              <w:left w:val="nil"/>
              <w:bottom w:val="single" w:sz="4" w:space="0" w:color="auto"/>
              <w:right w:val="single" w:sz="4" w:space="0" w:color="auto"/>
            </w:tcBorders>
            <w:shd w:val="clear" w:color="auto" w:fill="auto"/>
            <w:noWrap/>
            <w:vAlign w:val="center"/>
            <w:hideMark/>
          </w:tcPr>
          <w:p w14:paraId="2360B59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DF872B3"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8A6B0A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47</w:t>
            </w:r>
          </w:p>
        </w:tc>
        <w:tc>
          <w:tcPr>
            <w:tcW w:w="673" w:type="pct"/>
            <w:tcBorders>
              <w:top w:val="nil"/>
              <w:left w:val="nil"/>
              <w:bottom w:val="single" w:sz="4" w:space="0" w:color="auto"/>
              <w:right w:val="single" w:sz="4" w:space="0" w:color="auto"/>
            </w:tcBorders>
            <w:shd w:val="clear" w:color="auto" w:fill="auto"/>
            <w:vAlign w:val="center"/>
            <w:hideMark/>
          </w:tcPr>
          <w:p w14:paraId="7DD313F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8 ТГ Миколаївського району та Вознесенського району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5B2A24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5108880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4DC83FE9" w14:textId="77777777" w:rsidR="00364E1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ГВЕП 2, </w:t>
            </w:r>
          </w:p>
          <w:p w14:paraId="4F579FFA" w14:textId="1648AF94"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6FA12A6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14E5E4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5285805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6698E38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125E1AD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4,32</w:t>
            </w:r>
          </w:p>
        </w:tc>
        <w:tc>
          <w:tcPr>
            <w:tcW w:w="540" w:type="pct"/>
            <w:tcBorders>
              <w:top w:val="nil"/>
              <w:left w:val="nil"/>
              <w:bottom w:val="single" w:sz="4" w:space="0" w:color="auto"/>
              <w:right w:val="single" w:sz="4" w:space="0" w:color="auto"/>
            </w:tcBorders>
            <w:shd w:val="clear" w:color="auto" w:fill="auto"/>
            <w:vAlign w:val="center"/>
            <w:hideMark/>
          </w:tcPr>
          <w:p w14:paraId="3F38B80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09CF4C80" w14:textId="77777777" w:rsidTr="00C57BE8">
        <w:trPr>
          <w:trHeight w:val="677"/>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F5549E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32</w:t>
            </w:r>
          </w:p>
        </w:tc>
        <w:tc>
          <w:tcPr>
            <w:tcW w:w="673" w:type="pct"/>
            <w:tcBorders>
              <w:top w:val="nil"/>
              <w:left w:val="nil"/>
              <w:bottom w:val="single" w:sz="4" w:space="0" w:color="auto"/>
              <w:right w:val="single" w:sz="4" w:space="0" w:color="auto"/>
            </w:tcBorders>
            <w:shd w:val="clear" w:color="auto" w:fill="auto"/>
            <w:vAlign w:val="center"/>
            <w:hideMark/>
          </w:tcPr>
          <w:p w14:paraId="7D8483C0" w14:textId="492E4FA4"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r w:rsidR="00F70841" w:rsidRPr="001829AE">
              <w:rPr>
                <w:rFonts w:ascii="Times New Roman" w:eastAsia="Times New Roman" w:hAnsi="Times New Roman" w:cs="Times New Roman"/>
                <w:bCs/>
                <w:color w:val="000000"/>
              </w:rPr>
              <w:br/>
            </w:r>
            <w:r w:rsidRPr="001829AE">
              <w:rPr>
                <w:rFonts w:ascii="Times New Roman" w:eastAsia="Times New Roman" w:hAnsi="Times New Roman" w:cs="Times New Roman"/>
                <w:bCs/>
                <w:color w:val="000000"/>
              </w:rPr>
              <w:t xml:space="preserve">р. Б. Райкова (притока </w:t>
            </w:r>
          </w:p>
          <w:p w14:paraId="46009C40" w14:textId="5FBF456C"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w:t>
            </w:r>
            <w:proofErr w:type="spellStart"/>
            <w:r w:rsidRPr="001829AE">
              <w:rPr>
                <w:rFonts w:ascii="Times New Roman" w:eastAsia="Times New Roman" w:hAnsi="Times New Roman" w:cs="Times New Roman"/>
                <w:bCs/>
                <w:color w:val="000000"/>
              </w:rPr>
              <w:t>Кошківка</w:t>
            </w:r>
            <w:proofErr w:type="spellEnd"/>
            <w:r w:rsidRPr="001829AE">
              <w:rPr>
                <w:rFonts w:ascii="Times New Roman" w:eastAsia="Times New Roman" w:hAnsi="Times New Roman" w:cs="Times New Roman"/>
                <w:bCs/>
                <w:color w:val="000000"/>
              </w:rPr>
              <w:t xml:space="preserve">), басейн 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Іванівсьа</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ТГї</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Коноплянська</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lastRenderedPageBreak/>
              <w:t>Великобуялицька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07716B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1,5</w:t>
            </w:r>
          </w:p>
        </w:tc>
        <w:tc>
          <w:tcPr>
            <w:tcW w:w="451" w:type="pct"/>
            <w:tcBorders>
              <w:top w:val="nil"/>
              <w:left w:val="nil"/>
              <w:bottom w:val="single" w:sz="4" w:space="0" w:color="auto"/>
              <w:right w:val="single" w:sz="4" w:space="0" w:color="auto"/>
            </w:tcBorders>
            <w:shd w:val="clear" w:color="auto" w:fill="auto"/>
            <w:vAlign w:val="center"/>
            <w:hideMark/>
          </w:tcPr>
          <w:p w14:paraId="13AF780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4D9C363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7CD923D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313FCD1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77AC903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19,9</w:t>
            </w:r>
          </w:p>
        </w:tc>
        <w:tc>
          <w:tcPr>
            <w:tcW w:w="453" w:type="pct"/>
            <w:tcBorders>
              <w:top w:val="nil"/>
              <w:left w:val="nil"/>
              <w:bottom w:val="single" w:sz="4" w:space="0" w:color="auto"/>
              <w:right w:val="single" w:sz="4" w:space="0" w:color="auto"/>
            </w:tcBorders>
            <w:shd w:val="clear" w:color="auto" w:fill="auto"/>
            <w:noWrap/>
            <w:vAlign w:val="center"/>
            <w:hideMark/>
          </w:tcPr>
          <w:p w14:paraId="3226C25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13FB3ED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39,3</w:t>
            </w:r>
          </w:p>
        </w:tc>
        <w:tc>
          <w:tcPr>
            <w:tcW w:w="540" w:type="pct"/>
            <w:tcBorders>
              <w:top w:val="nil"/>
              <w:left w:val="nil"/>
              <w:bottom w:val="single" w:sz="4" w:space="0" w:color="auto"/>
              <w:right w:val="single" w:sz="4" w:space="0" w:color="auto"/>
            </w:tcBorders>
            <w:shd w:val="clear" w:color="auto" w:fill="auto"/>
            <w:noWrap/>
            <w:vAlign w:val="center"/>
            <w:hideMark/>
          </w:tcPr>
          <w:p w14:paraId="28A62B1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310AC3B3" w14:textId="77777777" w:rsidTr="00C57BE8">
        <w:trPr>
          <w:trHeight w:val="32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0B680B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35</w:t>
            </w:r>
          </w:p>
        </w:tc>
        <w:tc>
          <w:tcPr>
            <w:tcW w:w="673" w:type="pct"/>
            <w:tcBorders>
              <w:top w:val="nil"/>
              <w:left w:val="nil"/>
              <w:bottom w:val="single" w:sz="4" w:space="0" w:color="auto"/>
              <w:right w:val="single" w:sz="4" w:space="0" w:color="auto"/>
            </w:tcBorders>
            <w:shd w:val="clear" w:color="auto" w:fill="auto"/>
            <w:vAlign w:val="center"/>
            <w:hideMark/>
          </w:tcPr>
          <w:p w14:paraId="24760CB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Розчистка водойми  </w:t>
            </w:r>
            <w:proofErr w:type="spellStart"/>
            <w:r w:rsidRPr="001829AE">
              <w:rPr>
                <w:rFonts w:ascii="Times New Roman" w:eastAsia="Times New Roman" w:hAnsi="Times New Roman" w:cs="Times New Roman"/>
                <w:bCs/>
                <w:color w:val="000000"/>
              </w:rPr>
              <w:t>Фонтанська</w:t>
            </w:r>
            <w:proofErr w:type="spellEnd"/>
            <w:r w:rsidRPr="001829AE">
              <w:rPr>
                <w:rFonts w:ascii="Times New Roman" w:eastAsia="Times New Roman" w:hAnsi="Times New Roman" w:cs="Times New Roman"/>
                <w:bCs/>
                <w:color w:val="000000"/>
              </w:rPr>
              <w:t xml:space="preserve">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5FD2563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234178D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21C6485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4ED2293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6F8312B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1272E9F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w:t>
            </w:r>
          </w:p>
        </w:tc>
        <w:tc>
          <w:tcPr>
            <w:tcW w:w="453" w:type="pct"/>
            <w:tcBorders>
              <w:top w:val="nil"/>
              <w:left w:val="nil"/>
              <w:bottom w:val="single" w:sz="4" w:space="0" w:color="auto"/>
              <w:right w:val="single" w:sz="4" w:space="0" w:color="auto"/>
            </w:tcBorders>
            <w:shd w:val="clear" w:color="auto" w:fill="auto"/>
            <w:noWrap/>
            <w:vAlign w:val="center"/>
            <w:hideMark/>
          </w:tcPr>
          <w:p w14:paraId="5D86E55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1B18824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15,96</w:t>
            </w:r>
          </w:p>
        </w:tc>
        <w:tc>
          <w:tcPr>
            <w:tcW w:w="540" w:type="pct"/>
            <w:tcBorders>
              <w:top w:val="nil"/>
              <w:left w:val="nil"/>
              <w:bottom w:val="single" w:sz="4" w:space="0" w:color="auto"/>
              <w:right w:val="single" w:sz="4" w:space="0" w:color="auto"/>
            </w:tcBorders>
            <w:shd w:val="clear" w:color="auto" w:fill="auto"/>
            <w:noWrap/>
            <w:vAlign w:val="center"/>
            <w:hideMark/>
          </w:tcPr>
          <w:p w14:paraId="164A076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5F3A2CB1"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502763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36</w:t>
            </w:r>
          </w:p>
        </w:tc>
        <w:tc>
          <w:tcPr>
            <w:tcW w:w="673" w:type="pct"/>
            <w:tcBorders>
              <w:top w:val="nil"/>
              <w:left w:val="nil"/>
              <w:bottom w:val="single" w:sz="4" w:space="0" w:color="auto"/>
              <w:right w:val="single" w:sz="4" w:space="0" w:color="auto"/>
            </w:tcBorders>
            <w:shd w:val="clear" w:color="auto" w:fill="auto"/>
            <w:vAlign w:val="center"/>
            <w:hideMark/>
          </w:tcPr>
          <w:p w14:paraId="47D736FF"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струмка Глибока Балка </w:t>
            </w:r>
          </w:p>
          <w:p w14:paraId="4A7E84DB" w14:textId="2665AAA8"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 (с. Світле)   </w:t>
            </w:r>
            <w:proofErr w:type="spellStart"/>
            <w:r w:rsidRPr="001829AE">
              <w:rPr>
                <w:rFonts w:ascii="Times New Roman" w:eastAsia="Times New Roman" w:hAnsi="Times New Roman" w:cs="Times New Roman"/>
                <w:bCs/>
                <w:color w:val="000000"/>
              </w:rPr>
              <w:t>ФонтанськаТГ</w:t>
            </w:r>
            <w:proofErr w:type="spellEnd"/>
            <w:r w:rsidRPr="001829AE">
              <w:rPr>
                <w:rFonts w:ascii="Times New Roman" w:eastAsia="Times New Roman" w:hAnsi="Times New Roman" w:cs="Times New Roman"/>
                <w:bCs/>
                <w:color w:val="000000"/>
              </w:rPr>
              <w:t xml:space="preserve">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2BBB41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25F83A0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3ED72BC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5FB7808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1DCBACD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29B1909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18</w:t>
            </w:r>
          </w:p>
        </w:tc>
        <w:tc>
          <w:tcPr>
            <w:tcW w:w="453" w:type="pct"/>
            <w:tcBorders>
              <w:top w:val="nil"/>
              <w:left w:val="nil"/>
              <w:bottom w:val="single" w:sz="4" w:space="0" w:color="auto"/>
              <w:right w:val="single" w:sz="4" w:space="0" w:color="auto"/>
            </w:tcBorders>
            <w:shd w:val="clear" w:color="auto" w:fill="auto"/>
            <w:noWrap/>
            <w:vAlign w:val="center"/>
            <w:hideMark/>
          </w:tcPr>
          <w:p w14:paraId="1C05A3D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1F6B298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24,5</w:t>
            </w:r>
          </w:p>
        </w:tc>
        <w:tc>
          <w:tcPr>
            <w:tcW w:w="540" w:type="pct"/>
            <w:tcBorders>
              <w:top w:val="nil"/>
              <w:left w:val="nil"/>
              <w:bottom w:val="single" w:sz="4" w:space="0" w:color="auto"/>
              <w:right w:val="single" w:sz="4" w:space="0" w:color="auto"/>
            </w:tcBorders>
            <w:shd w:val="clear" w:color="auto" w:fill="auto"/>
            <w:noWrap/>
            <w:vAlign w:val="center"/>
            <w:hideMark/>
          </w:tcPr>
          <w:p w14:paraId="6D25D3C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3163AFD7"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5D1735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45</w:t>
            </w:r>
          </w:p>
        </w:tc>
        <w:tc>
          <w:tcPr>
            <w:tcW w:w="673" w:type="pct"/>
            <w:tcBorders>
              <w:top w:val="nil"/>
              <w:left w:val="nil"/>
              <w:bottom w:val="single" w:sz="4" w:space="0" w:color="auto"/>
              <w:right w:val="single" w:sz="4" w:space="0" w:color="auto"/>
            </w:tcBorders>
            <w:shd w:val="clear" w:color="auto" w:fill="auto"/>
            <w:vAlign w:val="center"/>
            <w:hideMark/>
          </w:tcPr>
          <w:p w14:paraId="5F43BAA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Журавка </w:t>
            </w:r>
            <w:proofErr w:type="spellStart"/>
            <w:r w:rsidRPr="001829AE">
              <w:rPr>
                <w:rFonts w:ascii="Times New Roman" w:eastAsia="Times New Roman" w:hAnsi="Times New Roman" w:cs="Times New Roman"/>
                <w:bCs/>
                <w:color w:val="000000"/>
              </w:rPr>
              <w:t>Стрюківська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45CB33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3355472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6997D07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0025B75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41F6F7A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3A873E8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2,8</w:t>
            </w:r>
          </w:p>
        </w:tc>
        <w:tc>
          <w:tcPr>
            <w:tcW w:w="453" w:type="pct"/>
            <w:tcBorders>
              <w:top w:val="nil"/>
              <w:left w:val="nil"/>
              <w:bottom w:val="single" w:sz="4" w:space="0" w:color="auto"/>
              <w:right w:val="single" w:sz="4" w:space="0" w:color="auto"/>
            </w:tcBorders>
            <w:shd w:val="clear" w:color="auto" w:fill="auto"/>
            <w:noWrap/>
            <w:vAlign w:val="center"/>
            <w:hideMark/>
          </w:tcPr>
          <w:p w14:paraId="71766AC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66EB34C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59,5</w:t>
            </w:r>
          </w:p>
        </w:tc>
        <w:tc>
          <w:tcPr>
            <w:tcW w:w="540" w:type="pct"/>
            <w:tcBorders>
              <w:top w:val="nil"/>
              <w:left w:val="nil"/>
              <w:bottom w:val="single" w:sz="4" w:space="0" w:color="auto"/>
              <w:right w:val="single" w:sz="4" w:space="0" w:color="auto"/>
            </w:tcBorders>
            <w:shd w:val="clear" w:color="auto" w:fill="auto"/>
            <w:noWrap/>
            <w:vAlign w:val="center"/>
            <w:hideMark/>
          </w:tcPr>
          <w:p w14:paraId="6855748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72127BE5"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85D94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50</w:t>
            </w:r>
          </w:p>
        </w:tc>
        <w:tc>
          <w:tcPr>
            <w:tcW w:w="673" w:type="pct"/>
            <w:tcBorders>
              <w:top w:val="nil"/>
              <w:left w:val="nil"/>
              <w:bottom w:val="single" w:sz="4" w:space="0" w:color="auto"/>
              <w:right w:val="single" w:sz="4" w:space="0" w:color="auto"/>
            </w:tcBorders>
            <w:shd w:val="clear" w:color="auto" w:fill="auto"/>
            <w:vAlign w:val="center"/>
            <w:hideMark/>
          </w:tcPr>
          <w:p w14:paraId="190F864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Сосик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Березанська</w:t>
            </w:r>
            <w:proofErr w:type="spellEnd"/>
            <w:r w:rsidRPr="001829AE">
              <w:rPr>
                <w:rFonts w:ascii="Times New Roman" w:eastAsia="Times New Roman" w:hAnsi="Times New Roman" w:cs="Times New Roman"/>
                <w:bCs/>
                <w:color w:val="000000"/>
              </w:rPr>
              <w:t xml:space="preserve"> ТГ Миколаївський  район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39FE52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2826F75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79EA925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6FD5BD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0B8219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22ED6E5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8,7</w:t>
            </w:r>
          </w:p>
        </w:tc>
        <w:tc>
          <w:tcPr>
            <w:tcW w:w="453" w:type="pct"/>
            <w:tcBorders>
              <w:top w:val="nil"/>
              <w:left w:val="nil"/>
              <w:bottom w:val="single" w:sz="4" w:space="0" w:color="auto"/>
              <w:right w:val="single" w:sz="4" w:space="0" w:color="auto"/>
            </w:tcBorders>
            <w:shd w:val="clear" w:color="auto" w:fill="auto"/>
            <w:vAlign w:val="center"/>
            <w:hideMark/>
          </w:tcPr>
          <w:p w14:paraId="09AE698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3123D4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75</w:t>
            </w:r>
          </w:p>
        </w:tc>
        <w:tc>
          <w:tcPr>
            <w:tcW w:w="540" w:type="pct"/>
            <w:tcBorders>
              <w:top w:val="nil"/>
              <w:left w:val="nil"/>
              <w:bottom w:val="single" w:sz="4" w:space="0" w:color="auto"/>
              <w:right w:val="single" w:sz="4" w:space="0" w:color="auto"/>
            </w:tcBorders>
            <w:shd w:val="clear" w:color="auto" w:fill="auto"/>
            <w:noWrap/>
            <w:vAlign w:val="center"/>
            <w:hideMark/>
          </w:tcPr>
          <w:p w14:paraId="6DC678B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45BBC46E"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4A27E86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51</w:t>
            </w:r>
          </w:p>
        </w:tc>
        <w:tc>
          <w:tcPr>
            <w:tcW w:w="673" w:type="pct"/>
            <w:tcBorders>
              <w:top w:val="nil"/>
              <w:left w:val="nil"/>
              <w:bottom w:val="single" w:sz="4" w:space="0" w:color="auto"/>
              <w:right w:val="single" w:sz="4" w:space="0" w:color="auto"/>
            </w:tcBorders>
            <w:shd w:val="clear" w:color="auto" w:fill="auto"/>
            <w:vAlign w:val="center"/>
            <w:hideMark/>
          </w:tcPr>
          <w:p w14:paraId="780C1DD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Березань  </w:t>
            </w:r>
            <w:proofErr w:type="spellStart"/>
            <w:r w:rsidRPr="001829AE">
              <w:rPr>
                <w:rFonts w:ascii="Times New Roman" w:eastAsia="Times New Roman" w:hAnsi="Times New Roman" w:cs="Times New Roman"/>
                <w:bCs/>
                <w:color w:val="000000"/>
              </w:rPr>
              <w:t>Березанська</w:t>
            </w:r>
            <w:proofErr w:type="spellEnd"/>
            <w:r w:rsidRPr="001829AE">
              <w:rPr>
                <w:rFonts w:ascii="Times New Roman" w:eastAsia="Times New Roman" w:hAnsi="Times New Roman" w:cs="Times New Roman"/>
                <w:bCs/>
                <w:color w:val="000000"/>
              </w:rPr>
              <w:t xml:space="preserve"> ТГ Миколаївський район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3E0F009"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67654E9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34845E4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5521B3D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08FC339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4E53F97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8,7</w:t>
            </w:r>
          </w:p>
        </w:tc>
        <w:tc>
          <w:tcPr>
            <w:tcW w:w="453" w:type="pct"/>
            <w:tcBorders>
              <w:top w:val="nil"/>
              <w:left w:val="nil"/>
              <w:bottom w:val="single" w:sz="4" w:space="0" w:color="auto"/>
              <w:right w:val="single" w:sz="4" w:space="0" w:color="auto"/>
            </w:tcBorders>
            <w:shd w:val="clear" w:color="auto" w:fill="auto"/>
            <w:noWrap/>
            <w:vAlign w:val="center"/>
            <w:hideMark/>
          </w:tcPr>
          <w:p w14:paraId="0695A99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3696CBA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56</w:t>
            </w:r>
          </w:p>
        </w:tc>
        <w:tc>
          <w:tcPr>
            <w:tcW w:w="540" w:type="pct"/>
            <w:tcBorders>
              <w:top w:val="nil"/>
              <w:left w:val="nil"/>
              <w:bottom w:val="single" w:sz="4" w:space="0" w:color="auto"/>
              <w:right w:val="single" w:sz="4" w:space="0" w:color="auto"/>
            </w:tcBorders>
            <w:shd w:val="clear" w:color="auto" w:fill="auto"/>
            <w:noWrap/>
            <w:vAlign w:val="center"/>
            <w:hideMark/>
          </w:tcPr>
          <w:p w14:paraId="520FDDC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1038639F"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4F6B7F1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54</w:t>
            </w:r>
          </w:p>
        </w:tc>
        <w:tc>
          <w:tcPr>
            <w:tcW w:w="673" w:type="pct"/>
            <w:tcBorders>
              <w:top w:val="nil"/>
              <w:left w:val="nil"/>
              <w:bottom w:val="single" w:sz="4" w:space="0" w:color="auto"/>
              <w:right w:val="single" w:sz="4" w:space="0" w:color="auto"/>
            </w:tcBorders>
            <w:shd w:val="clear" w:color="auto" w:fill="auto"/>
            <w:vAlign w:val="center"/>
            <w:hideMark/>
          </w:tcPr>
          <w:p w14:paraId="2550B697"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p>
          <w:p w14:paraId="69F741A3" w14:textId="2479843E"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Каланчак в адміністративних межах  </w:t>
            </w:r>
            <w:proofErr w:type="spellStart"/>
            <w:r w:rsidRPr="001829AE">
              <w:rPr>
                <w:rFonts w:ascii="Times New Roman" w:eastAsia="Times New Roman" w:hAnsi="Times New Roman" w:cs="Times New Roman"/>
                <w:bCs/>
                <w:color w:val="000000"/>
              </w:rPr>
              <w:t>Каланчацької</w:t>
            </w:r>
            <w:proofErr w:type="spellEnd"/>
            <w:r w:rsidRPr="001829AE">
              <w:rPr>
                <w:rFonts w:ascii="Times New Roman" w:eastAsia="Times New Roman" w:hAnsi="Times New Roman" w:cs="Times New Roman"/>
                <w:bCs/>
                <w:color w:val="000000"/>
              </w:rPr>
              <w:t xml:space="preserve">  ТГ Скадовського району</w:t>
            </w:r>
          </w:p>
        </w:tc>
        <w:tc>
          <w:tcPr>
            <w:tcW w:w="451" w:type="pct"/>
            <w:tcBorders>
              <w:top w:val="nil"/>
              <w:left w:val="nil"/>
              <w:bottom w:val="single" w:sz="4" w:space="0" w:color="auto"/>
              <w:right w:val="single" w:sz="4" w:space="0" w:color="auto"/>
            </w:tcBorders>
            <w:shd w:val="clear" w:color="auto" w:fill="auto"/>
            <w:vAlign w:val="center"/>
            <w:hideMark/>
          </w:tcPr>
          <w:p w14:paraId="4D9DF17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3F45479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vAlign w:val="center"/>
            <w:hideMark/>
          </w:tcPr>
          <w:p w14:paraId="5FD8FC4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2253B42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0033B72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5B07263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9,8</w:t>
            </w:r>
          </w:p>
        </w:tc>
        <w:tc>
          <w:tcPr>
            <w:tcW w:w="453" w:type="pct"/>
            <w:tcBorders>
              <w:top w:val="nil"/>
              <w:left w:val="nil"/>
              <w:bottom w:val="single" w:sz="4" w:space="0" w:color="auto"/>
              <w:right w:val="single" w:sz="4" w:space="0" w:color="auto"/>
            </w:tcBorders>
            <w:shd w:val="clear" w:color="auto" w:fill="auto"/>
            <w:vAlign w:val="center"/>
            <w:hideMark/>
          </w:tcPr>
          <w:p w14:paraId="3C52094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323A2C2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67,0</w:t>
            </w:r>
          </w:p>
        </w:tc>
        <w:tc>
          <w:tcPr>
            <w:tcW w:w="540" w:type="pct"/>
            <w:tcBorders>
              <w:top w:val="nil"/>
              <w:left w:val="nil"/>
              <w:bottom w:val="single" w:sz="4" w:space="0" w:color="auto"/>
              <w:right w:val="single" w:sz="4" w:space="0" w:color="auto"/>
            </w:tcBorders>
            <w:shd w:val="clear" w:color="auto" w:fill="auto"/>
            <w:vAlign w:val="center"/>
            <w:hideMark/>
          </w:tcPr>
          <w:p w14:paraId="7CBD963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w:t>
            </w:r>
          </w:p>
        </w:tc>
      </w:tr>
      <w:tr w:rsidR="007351A9" w:rsidRPr="001829AE" w14:paraId="4B625B1E"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E5281A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58</w:t>
            </w:r>
          </w:p>
        </w:tc>
        <w:tc>
          <w:tcPr>
            <w:tcW w:w="673" w:type="pct"/>
            <w:tcBorders>
              <w:top w:val="nil"/>
              <w:left w:val="nil"/>
              <w:bottom w:val="single" w:sz="4" w:space="0" w:color="auto"/>
              <w:right w:val="single" w:sz="4" w:space="0" w:color="auto"/>
            </w:tcBorders>
            <w:shd w:val="clear" w:color="auto" w:fill="auto"/>
            <w:vAlign w:val="center"/>
            <w:hideMark/>
          </w:tcPr>
          <w:p w14:paraId="1E45F5E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балки </w:t>
            </w:r>
            <w:proofErr w:type="spellStart"/>
            <w:r w:rsidRPr="001829AE">
              <w:rPr>
                <w:rFonts w:ascii="Times New Roman" w:eastAsia="Times New Roman" w:hAnsi="Times New Roman" w:cs="Times New Roman"/>
                <w:bCs/>
                <w:color w:val="000000"/>
              </w:rPr>
              <w:t>Сичавка</w:t>
            </w:r>
            <w:proofErr w:type="spellEnd"/>
            <w:r w:rsidRPr="001829AE">
              <w:rPr>
                <w:rFonts w:ascii="Times New Roman" w:eastAsia="Times New Roman" w:hAnsi="Times New Roman" w:cs="Times New Roman"/>
                <w:bCs/>
                <w:color w:val="000000"/>
              </w:rPr>
              <w:t xml:space="preserve">, в руслі якої розташовані  </w:t>
            </w:r>
            <w:proofErr w:type="spellStart"/>
            <w:r w:rsidRPr="001829AE">
              <w:rPr>
                <w:rFonts w:ascii="Times New Roman" w:eastAsia="Times New Roman" w:hAnsi="Times New Roman" w:cs="Times New Roman"/>
                <w:bCs/>
                <w:color w:val="000000"/>
              </w:rPr>
              <w:lastRenderedPageBreak/>
              <w:t>Сичавські</w:t>
            </w:r>
            <w:proofErr w:type="spellEnd"/>
            <w:r w:rsidRPr="001829AE">
              <w:rPr>
                <w:rFonts w:ascii="Times New Roman" w:eastAsia="Times New Roman" w:hAnsi="Times New Roman" w:cs="Times New Roman"/>
                <w:bCs/>
                <w:color w:val="000000"/>
              </w:rPr>
              <w:t xml:space="preserve"> ставки   </w:t>
            </w:r>
            <w:proofErr w:type="spellStart"/>
            <w:r w:rsidRPr="001829AE">
              <w:rPr>
                <w:rFonts w:ascii="Times New Roman" w:eastAsia="Times New Roman" w:hAnsi="Times New Roman" w:cs="Times New Roman"/>
                <w:bCs/>
                <w:color w:val="000000"/>
              </w:rPr>
              <w:t>Южненська</w:t>
            </w:r>
            <w:proofErr w:type="spellEnd"/>
            <w:r w:rsidRPr="001829AE">
              <w:rPr>
                <w:rFonts w:ascii="Times New Roman" w:eastAsia="Times New Roman" w:hAnsi="Times New Roman" w:cs="Times New Roman"/>
                <w:bCs/>
                <w:color w:val="000000"/>
              </w:rPr>
              <w:t xml:space="preserve">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CF6BAB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lastRenderedPageBreak/>
              <w:t>1,5</w:t>
            </w:r>
          </w:p>
        </w:tc>
        <w:tc>
          <w:tcPr>
            <w:tcW w:w="451" w:type="pct"/>
            <w:tcBorders>
              <w:top w:val="nil"/>
              <w:left w:val="nil"/>
              <w:bottom w:val="single" w:sz="4" w:space="0" w:color="auto"/>
              <w:right w:val="single" w:sz="4" w:space="0" w:color="auto"/>
            </w:tcBorders>
            <w:shd w:val="clear" w:color="auto" w:fill="auto"/>
            <w:vAlign w:val="center"/>
            <w:hideMark/>
          </w:tcPr>
          <w:p w14:paraId="2066C41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217E9C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1145A52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7DE73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BFA6DD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35,3</w:t>
            </w:r>
          </w:p>
        </w:tc>
        <w:tc>
          <w:tcPr>
            <w:tcW w:w="453" w:type="pct"/>
            <w:tcBorders>
              <w:top w:val="nil"/>
              <w:left w:val="nil"/>
              <w:bottom w:val="single" w:sz="4" w:space="0" w:color="auto"/>
              <w:right w:val="single" w:sz="4" w:space="0" w:color="auto"/>
            </w:tcBorders>
            <w:shd w:val="clear" w:color="auto" w:fill="auto"/>
            <w:noWrap/>
            <w:vAlign w:val="center"/>
            <w:hideMark/>
          </w:tcPr>
          <w:p w14:paraId="0155EB7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5837EE6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21,25</w:t>
            </w:r>
          </w:p>
        </w:tc>
        <w:tc>
          <w:tcPr>
            <w:tcW w:w="540" w:type="pct"/>
            <w:tcBorders>
              <w:top w:val="nil"/>
              <w:left w:val="nil"/>
              <w:bottom w:val="single" w:sz="4" w:space="0" w:color="auto"/>
              <w:right w:val="single" w:sz="4" w:space="0" w:color="auto"/>
            </w:tcBorders>
            <w:shd w:val="clear" w:color="auto" w:fill="auto"/>
            <w:noWrap/>
            <w:vAlign w:val="center"/>
            <w:hideMark/>
          </w:tcPr>
          <w:p w14:paraId="74C1D70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75E6679E"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174E5D4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59</w:t>
            </w:r>
          </w:p>
        </w:tc>
        <w:tc>
          <w:tcPr>
            <w:tcW w:w="673" w:type="pct"/>
            <w:tcBorders>
              <w:top w:val="nil"/>
              <w:left w:val="nil"/>
              <w:bottom w:val="single" w:sz="4" w:space="0" w:color="auto"/>
              <w:right w:val="single" w:sz="4" w:space="0" w:color="auto"/>
            </w:tcBorders>
            <w:shd w:val="clear" w:color="auto" w:fill="auto"/>
            <w:vAlign w:val="center"/>
            <w:hideMark/>
          </w:tcPr>
          <w:p w14:paraId="345C217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Дальник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Авангардівська</w:t>
            </w:r>
            <w:proofErr w:type="spellEnd"/>
            <w:r w:rsidRPr="001829AE">
              <w:rPr>
                <w:rFonts w:ascii="Times New Roman" w:eastAsia="Times New Roman" w:hAnsi="Times New Roman" w:cs="Times New Roman"/>
                <w:bCs/>
                <w:color w:val="000000"/>
              </w:rPr>
              <w:t xml:space="preserve">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4D7BA09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1ACC0DE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213E435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CAA341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589CA41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0C4F71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19,6</w:t>
            </w:r>
          </w:p>
        </w:tc>
        <w:tc>
          <w:tcPr>
            <w:tcW w:w="453" w:type="pct"/>
            <w:tcBorders>
              <w:top w:val="nil"/>
              <w:left w:val="nil"/>
              <w:bottom w:val="single" w:sz="4" w:space="0" w:color="auto"/>
              <w:right w:val="single" w:sz="4" w:space="0" w:color="auto"/>
            </w:tcBorders>
            <w:shd w:val="clear" w:color="auto" w:fill="auto"/>
            <w:noWrap/>
            <w:vAlign w:val="center"/>
            <w:hideMark/>
          </w:tcPr>
          <w:p w14:paraId="5ECBAE7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46F0CB4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29,05</w:t>
            </w:r>
          </w:p>
        </w:tc>
        <w:tc>
          <w:tcPr>
            <w:tcW w:w="540" w:type="pct"/>
            <w:tcBorders>
              <w:top w:val="nil"/>
              <w:left w:val="nil"/>
              <w:bottom w:val="single" w:sz="4" w:space="0" w:color="auto"/>
              <w:right w:val="single" w:sz="4" w:space="0" w:color="auto"/>
            </w:tcBorders>
            <w:shd w:val="clear" w:color="auto" w:fill="auto"/>
            <w:noWrap/>
            <w:vAlign w:val="center"/>
            <w:hideMark/>
          </w:tcPr>
          <w:p w14:paraId="1EB3E1B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426E6DFA"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321FF3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60</w:t>
            </w:r>
          </w:p>
        </w:tc>
        <w:tc>
          <w:tcPr>
            <w:tcW w:w="673" w:type="pct"/>
            <w:tcBorders>
              <w:top w:val="nil"/>
              <w:left w:val="nil"/>
              <w:bottom w:val="single" w:sz="4" w:space="0" w:color="auto"/>
              <w:right w:val="single" w:sz="4" w:space="0" w:color="auto"/>
            </w:tcBorders>
            <w:shd w:val="clear" w:color="auto" w:fill="auto"/>
            <w:vAlign w:val="center"/>
            <w:hideMark/>
          </w:tcPr>
          <w:p w14:paraId="6A48297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Скуртянка</w:t>
            </w:r>
            <w:proofErr w:type="spellEnd"/>
            <w:r w:rsidRPr="001829AE">
              <w:rPr>
                <w:rFonts w:ascii="Times New Roman" w:eastAsia="Times New Roman" w:hAnsi="Times New Roman" w:cs="Times New Roman"/>
                <w:bCs/>
                <w:color w:val="000000"/>
              </w:rPr>
              <w:t xml:space="preserve">  Овідіопольська ТГ Одеський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6D6B56D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1,5</w:t>
            </w:r>
          </w:p>
        </w:tc>
        <w:tc>
          <w:tcPr>
            <w:tcW w:w="451" w:type="pct"/>
            <w:tcBorders>
              <w:top w:val="nil"/>
              <w:left w:val="nil"/>
              <w:bottom w:val="single" w:sz="4" w:space="0" w:color="auto"/>
              <w:right w:val="single" w:sz="4" w:space="0" w:color="auto"/>
            </w:tcBorders>
            <w:shd w:val="clear" w:color="auto" w:fill="auto"/>
            <w:vAlign w:val="center"/>
            <w:hideMark/>
          </w:tcPr>
          <w:p w14:paraId="49EFD1D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053286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1421A2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FF284D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5DE0B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15,5</w:t>
            </w:r>
          </w:p>
        </w:tc>
        <w:tc>
          <w:tcPr>
            <w:tcW w:w="453" w:type="pct"/>
            <w:tcBorders>
              <w:top w:val="nil"/>
              <w:left w:val="nil"/>
              <w:bottom w:val="single" w:sz="4" w:space="0" w:color="auto"/>
              <w:right w:val="single" w:sz="4" w:space="0" w:color="auto"/>
            </w:tcBorders>
            <w:shd w:val="clear" w:color="auto" w:fill="auto"/>
            <w:noWrap/>
            <w:vAlign w:val="center"/>
            <w:hideMark/>
          </w:tcPr>
          <w:p w14:paraId="4264B72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370" w:type="pct"/>
            <w:tcBorders>
              <w:top w:val="nil"/>
              <w:left w:val="nil"/>
              <w:bottom w:val="single" w:sz="4" w:space="0" w:color="auto"/>
              <w:right w:val="single" w:sz="4" w:space="0" w:color="auto"/>
            </w:tcBorders>
            <w:shd w:val="clear" w:color="auto" w:fill="auto"/>
            <w:noWrap/>
            <w:vAlign w:val="center"/>
            <w:hideMark/>
          </w:tcPr>
          <w:p w14:paraId="2CD4459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35,5</w:t>
            </w:r>
          </w:p>
        </w:tc>
        <w:tc>
          <w:tcPr>
            <w:tcW w:w="540" w:type="pct"/>
            <w:tcBorders>
              <w:top w:val="nil"/>
              <w:left w:val="nil"/>
              <w:bottom w:val="single" w:sz="4" w:space="0" w:color="auto"/>
              <w:right w:val="single" w:sz="4" w:space="0" w:color="auto"/>
            </w:tcBorders>
            <w:shd w:val="clear" w:color="auto" w:fill="auto"/>
            <w:noWrap/>
            <w:vAlign w:val="center"/>
            <w:hideMark/>
          </w:tcPr>
          <w:p w14:paraId="667F731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45B9CF5B"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17DF40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w:t>
            </w:r>
          </w:p>
        </w:tc>
        <w:tc>
          <w:tcPr>
            <w:tcW w:w="673" w:type="pct"/>
            <w:tcBorders>
              <w:top w:val="nil"/>
              <w:left w:val="nil"/>
              <w:bottom w:val="single" w:sz="4" w:space="0" w:color="auto"/>
              <w:right w:val="single" w:sz="4" w:space="0" w:color="auto"/>
            </w:tcBorders>
            <w:shd w:val="clear" w:color="auto" w:fill="auto"/>
            <w:vAlign w:val="center"/>
            <w:hideMark/>
          </w:tcPr>
          <w:p w14:paraId="7806783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Анчокрак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Бахмутка</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Тарутинська</w:t>
            </w:r>
            <w:proofErr w:type="spellEnd"/>
            <w:r w:rsidRPr="001829AE">
              <w:rPr>
                <w:rFonts w:ascii="Times New Roman" w:eastAsia="Times New Roman" w:hAnsi="Times New Roman" w:cs="Times New Roman"/>
                <w:bCs/>
                <w:color w:val="000000"/>
              </w:rPr>
              <w:t xml:space="preserve"> ТГ Болградський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B3EDC7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259D0FF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157A097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05C9DD7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2C410F4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6F38E0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5,8</w:t>
            </w:r>
          </w:p>
        </w:tc>
        <w:tc>
          <w:tcPr>
            <w:tcW w:w="453" w:type="pct"/>
            <w:tcBorders>
              <w:top w:val="nil"/>
              <w:left w:val="nil"/>
              <w:bottom w:val="single" w:sz="4" w:space="0" w:color="auto"/>
              <w:right w:val="single" w:sz="4" w:space="0" w:color="auto"/>
            </w:tcBorders>
            <w:shd w:val="clear" w:color="auto" w:fill="auto"/>
            <w:noWrap/>
            <w:vAlign w:val="center"/>
            <w:hideMark/>
          </w:tcPr>
          <w:p w14:paraId="589C72B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4E9BDF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43,5</w:t>
            </w:r>
          </w:p>
        </w:tc>
        <w:tc>
          <w:tcPr>
            <w:tcW w:w="540" w:type="pct"/>
            <w:tcBorders>
              <w:top w:val="nil"/>
              <w:left w:val="nil"/>
              <w:bottom w:val="single" w:sz="4" w:space="0" w:color="auto"/>
              <w:right w:val="single" w:sz="4" w:space="0" w:color="auto"/>
            </w:tcBorders>
            <w:shd w:val="clear" w:color="auto" w:fill="auto"/>
            <w:noWrap/>
            <w:vAlign w:val="center"/>
            <w:hideMark/>
          </w:tcPr>
          <w:p w14:paraId="162933E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3604E1B1"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454C21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13</w:t>
            </w:r>
          </w:p>
        </w:tc>
        <w:tc>
          <w:tcPr>
            <w:tcW w:w="673" w:type="pct"/>
            <w:tcBorders>
              <w:top w:val="nil"/>
              <w:left w:val="nil"/>
              <w:bottom w:val="single" w:sz="4" w:space="0" w:color="auto"/>
              <w:right w:val="single" w:sz="4" w:space="0" w:color="auto"/>
            </w:tcBorders>
            <w:shd w:val="clear" w:color="auto" w:fill="auto"/>
            <w:vAlign w:val="center"/>
            <w:hideMark/>
          </w:tcPr>
          <w:p w14:paraId="42A75CC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w:t>
            </w:r>
            <w:proofErr w:type="spellStart"/>
            <w:r w:rsidRPr="001829AE">
              <w:rPr>
                <w:rFonts w:ascii="Times New Roman" w:eastAsia="Times New Roman" w:hAnsi="Times New Roman" w:cs="Times New Roman"/>
                <w:bCs/>
                <w:color w:val="000000"/>
              </w:rPr>
              <w:t>Каплань</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Успенівська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99FF9E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79427C5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06A9E22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E55373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66337B3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00BB99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7,1</w:t>
            </w:r>
          </w:p>
        </w:tc>
        <w:tc>
          <w:tcPr>
            <w:tcW w:w="453" w:type="pct"/>
            <w:tcBorders>
              <w:top w:val="nil"/>
              <w:left w:val="nil"/>
              <w:bottom w:val="single" w:sz="4" w:space="0" w:color="auto"/>
              <w:right w:val="single" w:sz="4" w:space="0" w:color="auto"/>
            </w:tcBorders>
            <w:shd w:val="clear" w:color="auto" w:fill="auto"/>
            <w:noWrap/>
            <w:vAlign w:val="center"/>
            <w:hideMark/>
          </w:tcPr>
          <w:p w14:paraId="3CDB94F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4EEDDF8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15,8</w:t>
            </w:r>
          </w:p>
        </w:tc>
        <w:tc>
          <w:tcPr>
            <w:tcW w:w="540" w:type="pct"/>
            <w:tcBorders>
              <w:top w:val="nil"/>
              <w:left w:val="nil"/>
              <w:bottom w:val="single" w:sz="4" w:space="0" w:color="auto"/>
              <w:right w:val="single" w:sz="4" w:space="0" w:color="auto"/>
            </w:tcBorders>
            <w:shd w:val="clear" w:color="auto" w:fill="auto"/>
            <w:noWrap/>
            <w:vAlign w:val="center"/>
            <w:hideMark/>
          </w:tcPr>
          <w:p w14:paraId="16A43EA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63BF2043"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453064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21</w:t>
            </w:r>
          </w:p>
        </w:tc>
        <w:tc>
          <w:tcPr>
            <w:tcW w:w="673" w:type="pct"/>
            <w:tcBorders>
              <w:top w:val="nil"/>
              <w:left w:val="nil"/>
              <w:bottom w:val="single" w:sz="4" w:space="0" w:color="auto"/>
              <w:right w:val="single" w:sz="4" w:space="0" w:color="auto"/>
            </w:tcBorders>
            <w:shd w:val="clear" w:color="auto" w:fill="auto"/>
            <w:vAlign w:val="center"/>
            <w:hideMark/>
          </w:tcPr>
          <w:p w14:paraId="30250732"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Балка Торосова  </w:t>
            </w:r>
            <w:proofErr w:type="spellStart"/>
            <w:r w:rsidRPr="001829AE">
              <w:rPr>
                <w:rFonts w:ascii="Times New Roman" w:eastAsia="Times New Roman" w:hAnsi="Times New Roman" w:cs="Times New Roman"/>
                <w:bCs/>
                <w:color w:val="000000"/>
              </w:rPr>
              <w:t>Затишанська</w:t>
            </w:r>
            <w:proofErr w:type="spellEnd"/>
            <w:r w:rsidRPr="001829AE">
              <w:rPr>
                <w:rFonts w:ascii="Times New Roman" w:eastAsia="Times New Roman" w:hAnsi="Times New Roman" w:cs="Times New Roman"/>
                <w:bCs/>
                <w:color w:val="000000"/>
              </w:rPr>
              <w:t xml:space="preserve"> ТГ Роздільнянський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1791D99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51543F5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280E677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4BA2F91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463A090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3B78EAB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6,5</w:t>
            </w:r>
          </w:p>
        </w:tc>
        <w:tc>
          <w:tcPr>
            <w:tcW w:w="453" w:type="pct"/>
            <w:tcBorders>
              <w:top w:val="nil"/>
              <w:left w:val="nil"/>
              <w:bottom w:val="single" w:sz="4" w:space="0" w:color="auto"/>
              <w:right w:val="single" w:sz="4" w:space="0" w:color="auto"/>
            </w:tcBorders>
            <w:shd w:val="clear" w:color="auto" w:fill="auto"/>
            <w:noWrap/>
            <w:vAlign w:val="center"/>
            <w:hideMark/>
          </w:tcPr>
          <w:p w14:paraId="28D16FE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5BDFF2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11,3</w:t>
            </w:r>
          </w:p>
        </w:tc>
        <w:tc>
          <w:tcPr>
            <w:tcW w:w="540" w:type="pct"/>
            <w:tcBorders>
              <w:top w:val="nil"/>
              <w:left w:val="nil"/>
              <w:bottom w:val="single" w:sz="4" w:space="0" w:color="auto"/>
              <w:right w:val="single" w:sz="4" w:space="0" w:color="auto"/>
            </w:tcBorders>
            <w:shd w:val="clear" w:color="auto" w:fill="auto"/>
            <w:noWrap/>
            <w:vAlign w:val="center"/>
            <w:hideMark/>
          </w:tcPr>
          <w:p w14:paraId="64F3458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52E3DE1B"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6458A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22</w:t>
            </w:r>
          </w:p>
        </w:tc>
        <w:tc>
          <w:tcPr>
            <w:tcW w:w="673" w:type="pct"/>
            <w:tcBorders>
              <w:top w:val="nil"/>
              <w:left w:val="nil"/>
              <w:bottom w:val="single" w:sz="4" w:space="0" w:color="auto"/>
              <w:right w:val="single" w:sz="4" w:space="0" w:color="auto"/>
            </w:tcBorders>
            <w:shd w:val="clear" w:color="auto" w:fill="auto"/>
            <w:vAlign w:val="center"/>
            <w:hideMark/>
          </w:tcPr>
          <w:p w14:paraId="24DE1F8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річки Балка Хороша  </w:t>
            </w:r>
            <w:proofErr w:type="spellStart"/>
            <w:r w:rsidRPr="001829AE">
              <w:rPr>
                <w:rFonts w:ascii="Times New Roman" w:eastAsia="Times New Roman" w:hAnsi="Times New Roman" w:cs="Times New Roman"/>
                <w:bCs/>
                <w:color w:val="000000"/>
              </w:rPr>
              <w:t>Затишанська</w:t>
            </w:r>
            <w:proofErr w:type="spellEnd"/>
            <w:r w:rsidRPr="001829AE">
              <w:rPr>
                <w:rFonts w:ascii="Times New Roman" w:eastAsia="Times New Roman" w:hAnsi="Times New Roman" w:cs="Times New Roman"/>
                <w:bCs/>
                <w:color w:val="000000"/>
              </w:rPr>
              <w:t xml:space="preserve"> ТГ Роздільнянський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86C09C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63C1118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00CA654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F9B0FB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2AB75DB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793002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6,5</w:t>
            </w:r>
          </w:p>
        </w:tc>
        <w:tc>
          <w:tcPr>
            <w:tcW w:w="453" w:type="pct"/>
            <w:tcBorders>
              <w:top w:val="nil"/>
              <w:left w:val="nil"/>
              <w:bottom w:val="single" w:sz="4" w:space="0" w:color="auto"/>
              <w:right w:val="single" w:sz="4" w:space="0" w:color="auto"/>
            </w:tcBorders>
            <w:shd w:val="clear" w:color="auto" w:fill="auto"/>
            <w:noWrap/>
            <w:vAlign w:val="center"/>
            <w:hideMark/>
          </w:tcPr>
          <w:p w14:paraId="3D7AE89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2F39905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14,5</w:t>
            </w:r>
          </w:p>
        </w:tc>
        <w:tc>
          <w:tcPr>
            <w:tcW w:w="540" w:type="pct"/>
            <w:tcBorders>
              <w:top w:val="nil"/>
              <w:left w:val="nil"/>
              <w:bottom w:val="single" w:sz="4" w:space="0" w:color="auto"/>
              <w:right w:val="single" w:sz="4" w:space="0" w:color="auto"/>
            </w:tcBorders>
            <w:shd w:val="clear" w:color="auto" w:fill="auto"/>
            <w:noWrap/>
            <w:vAlign w:val="center"/>
            <w:hideMark/>
          </w:tcPr>
          <w:p w14:paraId="4E634F3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04E1CC29"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0ACC90D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33</w:t>
            </w:r>
          </w:p>
        </w:tc>
        <w:tc>
          <w:tcPr>
            <w:tcW w:w="673" w:type="pct"/>
            <w:tcBorders>
              <w:top w:val="nil"/>
              <w:left w:val="nil"/>
              <w:bottom w:val="single" w:sz="4" w:space="0" w:color="auto"/>
              <w:right w:val="single" w:sz="4" w:space="0" w:color="auto"/>
            </w:tcBorders>
            <w:shd w:val="clear" w:color="auto" w:fill="auto"/>
            <w:vAlign w:val="center"/>
            <w:hideMark/>
          </w:tcPr>
          <w:p w14:paraId="64D2F9A4"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б. без назви(притока </w:t>
            </w:r>
          </w:p>
          <w:p w14:paraId="64DC880D" w14:textId="0CBFEE7C"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w:t>
            </w:r>
            <w:proofErr w:type="spellStart"/>
            <w:r w:rsidRPr="001829AE">
              <w:rPr>
                <w:rFonts w:ascii="Times New Roman" w:eastAsia="Times New Roman" w:hAnsi="Times New Roman" w:cs="Times New Roman"/>
                <w:bCs/>
                <w:color w:val="000000"/>
              </w:rPr>
              <w:t>Кошківка</w:t>
            </w:r>
            <w:proofErr w:type="spellEnd"/>
            <w:r w:rsidRPr="001829AE">
              <w:rPr>
                <w:rFonts w:ascii="Times New Roman" w:eastAsia="Times New Roman" w:hAnsi="Times New Roman" w:cs="Times New Roman"/>
                <w:bCs/>
                <w:color w:val="000000"/>
              </w:rPr>
              <w:t xml:space="preserve">), басейн 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Коноплянська</w:t>
            </w:r>
            <w:proofErr w:type="spellEnd"/>
            <w:r w:rsidRPr="001829AE">
              <w:rPr>
                <w:rFonts w:ascii="Times New Roman" w:eastAsia="Times New Roman" w:hAnsi="Times New Roman" w:cs="Times New Roman"/>
                <w:bCs/>
                <w:color w:val="000000"/>
              </w:rPr>
              <w:t xml:space="preserve">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7B5C4AA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1EA943D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5E9C27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27AE0E1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5B5FC00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0355C7E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5,5</w:t>
            </w:r>
          </w:p>
        </w:tc>
        <w:tc>
          <w:tcPr>
            <w:tcW w:w="453" w:type="pct"/>
            <w:tcBorders>
              <w:top w:val="nil"/>
              <w:left w:val="nil"/>
              <w:bottom w:val="single" w:sz="4" w:space="0" w:color="auto"/>
              <w:right w:val="single" w:sz="4" w:space="0" w:color="auto"/>
            </w:tcBorders>
            <w:shd w:val="clear" w:color="auto" w:fill="auto"/>
            <w:noWrap/>
            <w:vAlign w:val="center"/>
            <w:hideMark/>
          </w:tcPr>
          <w:p w14:paraId="0CE36F3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C2F747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11,5</w:t>
            </w:r>
          </w:p>
        </w:tc>
        <w:tc>
          <w:tcPr>
            <w:tcW w:w="540" w:type="pct"/>
            <w:tcBorders>
              <w:top w:val="nil"/>
              <w:left w:val="nil"/>
              <w:bottom w:val="single" w:sz="4" w:space="0" w:color="auto"/>
              <w:right w:val="single" w:sz="4" w:space="0" w:color="auto"/>
            </w:tcBorders>
            <w:shd w:val="clear" w:color="auto" w:fill="auto"/>
            <w:noWrap/>
            <w:vAlign w:val="center"/>
            <w:hideMark/>
          </w:tcPr>
          <w:p w14:paraId="1392E18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6D212AE9"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562008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34</w:t>
            </w:r>
          </w:p>
        </w:tc>
        <w:tc>
          <w:tcPr>
            <w:tcW w:w="673" w:type="pct"/>
            <w:tcBorders>
              <w:top w:val="nil"/>
              <w:left w:val="nil"/>
              <w:bottom w:val="single" w:sz="4" w:space="0" w:color="auto"/>
              <w:right w:val="single" w:sz="4" w:space="0" w:color="auto"/>
            </w:tcBorders>
            <w:shd w:val="clear" w:color="auto" w:fill="auto"/>
            <w:vAlign w:val="center"/>
            <w:hideMark/>
          </w:tcPr>
          <w:p w14:paraId="3A2CBFB9"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w:t>
            </w:r>
          </w:p>
          <w:p w14:paraId="33FFB056"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Б. Суха (притока </w:t>
            </w:r>
          </w:p>
          <w:p w14:paraId="7BBA5D3B" w14:textId="731CA775"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 </w:t>
            </w:r>
            <w:proofErr w:type="spellStart"/>
            <w:r w:rsidRPr="001829AE">
              <w:rPr>
                <w:rFonts w:ascii="Times New Roman" w:eastAsia="Times New Roman" w:hAnsi="Times New Roman" w:cs="Times New Roman"/>
                <w:bCs/>
                <w:color w:val="000000"/>
              </w:rPr>
              <w:t>Кошківка</w:t>
            </w:r>
            <w:proofErr w:type="spellEnd"/>
            <w:r w:rsidRPr="001829AE">
              <w:rPr>
                <w:rFonts w:ascii="Times New Roman" w:eastAsia="Times New Roman" w:hAnsi="Times New Roman" w:cs="Times New Roman"/>
                <w:bCs/>
                <w:color w:val="000000"/>
              </w:rPr>
              <w:t xml:space="preserve">), басейн р. </w:t>
            </w:r>
            <w:proofErr w:type="spellStart"/>
            <w:r w:rsidRPr="001829AE">
              <w:rPr>
                <w:rFonts w:ascii="Times New Roman" w:eastAsia="Times New Roman" w:hAnsi="Times New Roman" w:cs="Times New Roman"/>
                <w:bCs/>
                <w:color w:val="000000"/>
              </w:rPr>
              <w:t>В.Куяльник</w:t>
            </w:r>
            <w:proofErr w:type="spellEnd"/>
            <w:r w:rsidRPr="001829AE">
              <w:rPr>
                <w:rFonts w:ascii="Times New Roman" w:eastAsia="Times New Roman" w:hAnsi="Times New Roman" w:cs="Times New Roman"/>
                <w:bCs/>
                <w:color w:val="000000"/>
              </w:rPr>
              <w:t xml:space="preserve">  Іванівська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79790C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4C98FA6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23CA32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vAlign w:val="center"/>
            <w:hideMark/>
          </w:tcPr>
          <w:p w14:paraId="1F0FB5B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vAlign w:val="center"/>
            <w:hideMark/>
          </w:tcPr>
          <w:p w14:paraId="38B9FEC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526ECF1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8,2</w:t>
            </w:r>
          </w:p>
        </w:tc>
        <w:tc>
          <w:tcPr>
            <w:tcW w:w="453" w:type="pct"/>
            <w:tcBorders>
              <w:top w:val="nil"/>
              <w:left w:val="nil"/>
              <w:bottom w:val="single" w:sz="4" w:space="0" w:color="auto"/>
              <w:right w:val="single" w:sz="4" w:space="0" w:color="auto"/>
            </w:tcBorders>
            <w:shd w:val="clear" w:color="auto" w:fill="auto"/>
            <w:noWrap/>
            <w:vAlign w:val="center"/>
            <w:hideMark/>
          </w:tcPr>
          <w:p w14:paraId="000C4A5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28C343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33</w:t>
            </w:r>
          </w:p>
        </w:tc>
        <w:tc>
          <w:tcPr>
            <w:tcW w:w="540" w:type="pct"/>
            <w:tcBorders>
              <w:top w:val="nil"/>
              <w:left w:val="nil"/>
              <w:bottom w:val="single" w:sz="4" w:space="0" w:color="auto"/>
              <w:right w:val="single" w:sz="4" w:space="0" w:color="auto"/>
            </w:tcBorders>
            <w:shd w:val="clear" w:color="auto" w:fill="auto"/>
            <w:noWrap/>
            <w:vAlign w:val="center"/>
            <w:hideMark/>
          </w:tcPr>
          <w:p w14:paraId="07BCB2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6AF5771C"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C78265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52</w:t>
            </w:r>
          </w:p>
        </w:tc>
        <w:tc>
          <w:tcPr>
            <w:tcW w:w="673" w:type="pct"/>
            <w:tcBorders>
              <w:top w:val="nil"/>
              <w:left w:val="nil"/>
              <w:bottom w:val="single" w:sz="4" w:space="0" w:color="auto"/>
              <w:right w:val="single" w:sz="4" w:space="0" w:color="auto"/>
            </w:tcBorders>
            <w:shd w:val="clear" w:color="auto" w:fill="auto"/>
            <w:vAlign w:val="center"/>
            <w:hideMark/>
          </w:tcPr>
          <w:p w14:paraId="2D513A00"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Реконструкція водоскидної споруди </w:t>
            </w:r>
            <w:proofErr w:type="spellStart"/>
            <w:r w:rsidRPr="001829AE">
              <w:rPr>
                <w:rFonts w:ascii="Times New Roman" w:eastAsia="Times New Roman" w:hAnsi="Times New Roman" w:cs="Times New Roman"/>
                <w:bCs/>
                <w:color w:val="000000"/>
              </w:rPr>
              <w:t>Нечаянського</w:t>
            </w:r>
            <w:proofErr w:type="spellEnd"/>
            <w:r w:rsidRPr="001829AE">
              <w:rPr>
                <w:rFonts w:ascii="Times New Roman" w:eastAsia="Times New Roman" w:hAnsi="Times New Roman" w:cs="Times New Roman"/>
                <w:bCs/>
                <w:color w:val="000000"/>
              </w:rPr>
              <w:t xml:space="preserve"> водосховища </w:t>
            </w:r>
          </w:p>
          <w:p w14:paraId="18633DC2" w14:textId="202AEDA4"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Pr="001829AE">
              <w:rPr>
                <w:rFonts w:ascii="Times New Roman" w:eastAsia="Times New Roman" w:hAnsi="Times New Roman" w:cs="Times New Roman"/>
                <w:bCs/>
                <w:color w:val="000000"/>
              </w:rPr>
              <w:t>Нечаяне</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Нечаянська</w:t>
            </w:r>
            <w:proofErr w:type="spellEnd"/>
            <w:r w:rsidRPr="001829AE">
              <w:rPr>
                <w:rFonts w:ascii="Times New Roman" w:eastAsia="Times New Roman" w:hAnsi="Times New Roman" w:cs="Times New Roman"/>
                <w:bCs/>
                <w:color w:val="000000"/>
              </w:rPr>
              <w:t xml:space="preserve"> ТГ Миколаївський район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244FBC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1B7B623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677309C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434A190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0CAF6C0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40CF0DE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3,6</w:t>
            </w:r>
          </w:p>
        </w:tc>
        <w:tc>
          <w:tcPr>
            <w:tcW w:w="453" w:type="pct"/>
            <w:tcBorders>
              <w:top w:val="nil"/>
              <w:left w:val="nil"/>
              <w:bottom w:val="single" w:sz="4" w:space="0" w:color="auto"/>
              <w:right w:val="single" w:sz="4" w:space="0" w:color="auto"/>
            </w:tcBorders>
            <w:shd w:val="clear" w:color="auto" w:fill="auto"/>
            <w:vAlign w:val="center"/>
            <w:hideMark/>
          </w:tcPr>
          <w:p w14:paraId="6254F87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0CD954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23,9</w:t>
            </w:r>
          </w:p>
        </w:tc>
        <w:tc>
          <w:tcPr>
            <w:tcW w:w="540" w:type="pct"/>
            <w:tcBorders>
              <w:top w:val="nil"/>
              <w:left w:val="nil"/>
              <w:bottom w:val="single" w:sz="4" w:space="0" w:color="auto"/>
              <w:right w:val="single" w:sz="4" w:space="0" w:color="auto"/>
            </w:tcBorders>
            <w:shd w:val="clear" w:color="auto" w:fill="auto"/>
            <w:noWrap/>
            <w:vAlign w:val="center"/>
            <w:hideMark/>
          </w:tcPr>
          <w:p w14:paraId="19E46B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4B6A71BE" w14:textId="77777777" w:rsidTr="00C57BE8">
        <w:trPr>
          <w:trHeight w:val="96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65E75CF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9</w:t>
            </w:r>
          </w:p>
        </w:tc>
        <w:tc>
          <w:tcPr>
            <w:tcW w:w="673" w:type="pct"/>
            <w:tcBorders>
              <w:top w:val="nil"/>
              <w:left w:val="nil"/>
              <w:bottom w:val="single" w:sz="4" w:space="0" w:color="auto"/>
              <w:right w:val="single" w:sz="4" w:space="0" w:color="auto"/>
            </w:tcBorders>
            <w:shd w:val="clear" w:color="auto" w:fill="auto"/>
            <w:vAlign w:val="center"/>
            <w:hideMark/>
          </w:tcPr>
          <w:p w14:paraId="77E649D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Старокозацької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Дивізійської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Кулевчанської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Маразліївської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Сергіївської</w:t>
            </w:r>
            <w:proofErr w:type="spellEnd"/>
            <w:r w:rsidRPr="001829AE">
              <w:rPr>
                <w:rFonts w:ascii="Times New Roman" w:eastAsia="Times New Roman" w:hAnsi="Times New Roman" w:cs="Times New Roman"/>
                <w:bCs/>
                <w:color w:val="000000"/>
              </w:rPr>
              <w:t xml:space="preserve"> ТГ,  Білгород-Дністровського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58ACB73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74FCC21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1FADFC4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70B37A5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306A54C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7A43D81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noWrap/>
            <w:vAlign w:val="center"/>
            <w:hideMark/>
          </w:tcPr>
          <w:p w14:paraId="17C6F81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4727D07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1,1</w:t>
            </w:r>
          </w:p>
        </w:tc>
        <w:tc>
          <w:tcPr>
            <w:tcW w:w="540" w:type="pct"/>
            <w:tcBorders>
              <w:top w:val="nil"/>
              <w:left w:val="nil"/>
              <w:bottom w:val="single" w:sz="4" w:space="0" w:color="auto"/>
              <w:right w:val="single" w:sz="4" w:space="0" w:color="auto"/>
            </w:tcBorders>
            <w:shd w:val="clear" w:color="auto" w:fill="auto"/>
            <w:vAlign w:val="center"/>
            <w:hideMark/>
          </w:tcPr>
          <w:p w14:paraId="5D7422D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2C0181F9"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4D9A70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2</w:t>
            </w:r>
          </w:p>
        </w:tc>
        <w:tc>
          <w:tcPr>
            <w:tcW w:w="673" w:type="pct"/>
            <w:tcBorders>
              <w:top w:val="nil"/>
              <w:left w:val="nil"/>
              <w:bottom w:val="single" w:sz="4" w:space="0" w:color="auto"/>
              <w:right w:val="single" w:sz="4" w:space="0" w:color="auto"/>
            </w:tcBorders>
            <w:shd w:val="clear" w:color="auto" w:fill="auto"/>
            <w:vAlign w:val="center"/>
            <w:hideMark/>
          </w:tcPr>
          <w:p w14:paraId="38E335D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Арцизької</w:t>
            </w:r>
            <w:proofErr w:type="spellEnd"/>
            <w:r w:rsidRPr="001829AE">
              <w:rPr>
                <w:rFonts w:ascii="Times New Roman" w:eastAsia="Times New Roman" w:hAnsi="Times New Roman" w:cs="Times New Roman"/>
                <w:bCs/>
                <w:color w:val="000000"/>
              </w:rPr>
              <w:t xml:space="preserve"> ТГ, Теплицької ТГ, </w:t>
            </w:r>
            <w:proofErr w:type="spellStart"/>
            <w:r w:rsidRPr="001829AE">
              <w:rPr>
                <w:rFonts w:ascii="Times New Roman" w:eastAsia="Times New Roman" w:hAnsi="Times New Roman" w:cs="Times New Roman"/>
                <w:bCs/>
                <w:color w:val="000000"/>
              </w:rPr>
              <w:t>Павлівської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Тарутинської</w:t>
            </w:r>
            <w:proofErr w:type="spellEnd"/>
            <w:r w:rsidRPr="001829AE">
              <w:rPr>
                <w:rFonts w:ascii="Times New Roman" w:eastAsia="Times New Roman" w:hAnsi="Times New Roman" w:cs="Times New Roman"/>
                <w:bCs/>
                <w:color w:val="000000"/>
              </w:rPr>
              <w:t xml:space="preserve"> ТГ,  Бородінської ТГ, Татарбунарської ТГ Болградського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7F960BC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3A4F408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 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0D6BC73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7AC6AE6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331E417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2AC2898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noWrap/>
            <w:vAlign w:val="center"/>
            <w:hideMark/>
          </w:tcPr>
          <w:p w14:paraId="0422362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2F84BF5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1,7</w:t>
            </w:r>
          </w:p>
        </w:tc>
        <w:tc>
          <w:tcPr>
            <w:tcW w:w="540" w:type="pct"/>
            <w:tcBorders>
              <w:top w:val="nil"/>
              <w:left w:val="nil"/>
              <w:bottom w:val="single" w:sz="4" w:space="0" w:color="auto"/>
              <w:right w:val="single" w:sz="4" w:space="0" w:color="auto"/>
            </w:tcBorders>
            <w:shd w:val="clear" w:color="auto" w:fill="auto"/>
            <w:noWrap/>
            <w:vAlign w:val="center"/>
            <w:hideMark/>
          </w:tcPr>
          <w:p w14:paraId="12ADAE3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3E6999EF"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50E3E8F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16</w:t>
            </w:r>
          </w:p>
        </w:tc>
        <w:tc>
          <w:tcPr>
            <w:tcW w:w="673" w:type="pct"/>
            <w:tcBorders>
              <w:top w:val="nil"/>
              <w:left w:val="nil"/>
              <w:bottom w:val="single" w:sz="4" w:space="0" w:color="auto"/>
              <w:right w:val="single" w:sz="4" w:space="0" w:color="auto"/>
            </w:tcBorders>
            <w:shd w:val="clear" w:color="auto" w:fill="auto"/>
            <w:vAlign w:val="center"/>
            <w:hideMark/>
          </w:tcPr>
          <w:p w14:paraId="526C94A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Лиманської</w:t>
            </w:r>
            <w:proofErr w:type="spellEnd"/>
            <w:r w:rsidRPr="001829AE">
              <w:rPr>
                <w:rFonts w:ascii="Times New Roman" w:eastAsia="Times New Roman" w:hAnsi="Times New Roman" w:cs="Times New Roman"/>
                <w:bCs/>
                <w:color w:val="000000"/>
              </w:rPr>
              <w:t xml:space="preserve">  ТГ, Роздільнянської ТГ, </w:t>
            </w:r>
            <w:proofErr w:type="spellStart"/>
            <w:r w:rsidRPr="001829AE">
              <w:rPr>
                <w:rFonts w:ascii="Times New Roman" w:eastAsia="Times New Roman" w:hAnsi="Times New Roman" w:cs="Times New Roman"/>
                <w:bCs/>
                <w:color w:val="000000"/>
              </w:rPr>
              <w:t>Затишанської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Цебриківської</w:t>
            </w:r>
            <w:proofErr w:type="spellEnd"/>
            <w:r w:rsidRPr="001829AE">
              <w:rPr>
                <w:rFonts w:ascii="Times New Roman" w:eastAsia="Times New Roman" w:hAnsi="Times New Roman" w:cs="Times New Roman"/>
                <w:bCs/>
                <w:color w:val="000000"/>
              </w:rPr>
              <w:t xml:space="preserve">  ТГ Роздільнянського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2A8FDDD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6C3DDDF6"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1C791F4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 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6DB2AD4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7AAD801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6D18A8C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660FEF2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0C57683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0,73</w:t>
            </w:r>
          </w:p>
        </w:tc>
        <w:tc>
          <w:tcPr>
            <w:tcW w:w="540" w:type="pct"/>
            <w:tcBorders>
              <w:top w:val="nil"/>
              <w:left w:val="nil"/>
              <w:bottom w:val="single" w:sz="4" w:space="0" w:color="auto"/>
              <w:right w:val="single" w:sz="4" w:space="0" w:color="auto"/>
            </w:tcBorders>
            <w:shd w:val="clear" w:color="auto" w:fill="auto"/>
            <w:vAlign w:val="center"/>
            <w:hideMark/>
          </w:tcPr>
          <w:p w14:paraId="1044E74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2EE3F049"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4434B6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23</w:t>
            </w:r>
          </w:p>
        </w:tc>
        <w:tc>
          <w:tcPr>
            <w:tcW w:w="673" w:type="pct"/>
            <w:tcBorders>
              <w:top w:val="nil"/>
              <w:left w:val="nil"/>
              <w:bottom w:val="single" w:sz="4" w:space="0" w:color="auto"/>
              <w:right w:val="single" w:sz="4" w:space="0" w:color="auto"/>
            </w:tcBorders>
            <w:shd w:val="clear" w:color="auto" w:fill="auto"/>
            <w:vAlign w:val="center"/>
            <w:hideMark/>
          </w:tcPr>
          <w:p w14:paraId="54B17A2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Куяльницької</w:t>
            </w:r>
            <w:proofErr w:type="spellEnd"/>
            <w:r w:rsidRPr="001829AE">
              <w:rPr>
                <w:rFonts w:ascii="Times New Roman" w:eastAsia="Times New Roman" w:hAnsi="Times New Roman" w:cs="Times New Roman"/>
                <w:bCs/>
                <w:color w:val="000000"/>
              </w:rPr>
              <w:t xml:space="preserve"> ТГ, Долинської ТГ, Балтської ТГ,  </w:t>
            </w:r>
            <w:proofErr w:type="spellStart"/>
            <w:r w:rsidRPr="001829AE">
              <w:rPr>
                <w:rFonts w:ascii="Times New Roman" w:eastAsia="Times New Roman" w:hAnsi="Times New Roman" w:cs="Times New Roman"/>
                <w:bCs/>
                <w:color w:val="000000"/>
              </w:rPr>
              <w:t>Ананьївської</w:t>
            </w:r>
            <w:proofErr w:type="spellEnd"/>
            <w:r w:rsidRPr="001829AE">
              <w:rPr>
                <w:rFonts w:ascii="Times New Roman" w:eastAsia="Times New Roman" w:hAnsi="Times New Roman" w:cs="Times New Roman"/>
                <w:bCs/>
                <w:color w:val="000000"/>
              </w:rPr>
              <w:t xml:space="preserve"> ТГ,   Любашівської ТГ Подільського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37A6FC4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1C2859A1"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53032D4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 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3BEE15E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37CB0F7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041D2C3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6E34ECC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7F6B6E3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1,42</w:t>
            </w:r>
          </w:p>
        </w:tc>
        <w:tc>
          <w:tcPr>
            <w:tcW w:w="540" w:type="pct"/>
            <w:tcBorders>
              <w:top w:val="nil"/>
              <w:left w:val="nil"/>
              <w:bottom w:val="single" w:sz="4" w:space="0" w:color="auto"/>
              <w:right w:val="single" w:sz="4" w:space="0" w:color="auto"/>
            </w:tcBorders>
            <w:shd w:val="clear" w:color="auto" w:fill="auto"/>
            <w:vAlign w:val="center"/>
            <w:hideMark/>
          </w:tcPr>
          <w:p w14:paraId="5771415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6F2D223A"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985DF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46</w:t>
            </w:r>
          </w:p>
        </w:tc>
        <w:tc>
          <w:tcPr>
            <w:tcW w:w="673" w:type="pct"/>
            <w:tcBorders>
              <w:top w:val="nil"/>
              <w:left w:val="nil"/>
              <w:bottom w:val="single" w:sz="4" w:space="0" w:color="auto"/>
              <w:right w:val="single" w:sz="4" w:space="0" w:color="auto"/>
            </w:tcBorders>
            <w:shd w:val="clear" w:color="auto" w:fill="auto"/>
            <w:vAlign w:val="center"/>
            <w:hideMark/>
          </w:tcPr>
          <w:p w14:paraId="1FEBBABF"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Миколаїівської</w:t>
            </w:r>
            <w:proofErr w:type="spellEnd"/>
            <w:r w:rsidRPr="001829AE">
              <w:rPr>
                <w:rFonts w:ascii="Times New Roman" w:eastAsia="Times New Roman" w:hAnsi="Times New Roman" w:cs="Times New Roman"/>
                <w:bCs/>
                <w:color w:val="000000"/>
              </w:rPr>
              <w:t xml:space="preserve"> ТГ  Березівського району Миколаївська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316807C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7EFF47B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226E287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 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77125A7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1625FBF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vAlign w:val="center"/>
            <w:hideMark/>
          </w:tcPr>
          <w:p w14:paraId="4A3F55E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vAlign w:val="center"/>
            <w:hideMark/>
          </w:tcPr>
          <w:p w14:paraId="7ACF0A0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vAlign w:val="center"/>
            <w:hideMark/>
          </w:tcPr>
          <w:p w14:paraId="73BFC41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0,036</w:t>
            </w:r>
          </w:p>
        </w:tc>
        <w:tc>
          <w:tcPr>
            <w:tcW w:w="540" w:type="pct"/>
            <w:tcBorders>
              <w:top w:val="nil"/>
              <w:left w:val="nil"/>
              <w:bottom w:val="single" w:sz="4" w:space="0" w:color="auto"/>
              <w:right w:val="single" w:sz="4" w:space="0" w:color="auto"/>
            </w:tcBorders>
            <w:shd w:val="clear" w:color="auto" w:fill="auto"/>
            <w:vAlign w:val="center"/>
            <w:hideMark/>
          </w:tcPr>
          <w:p w14:paraId="1ED1BC2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0585CD73"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186EC0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61</w:t>
            </w:r>
          </w:p>
        </w:tc>
        <w:tc>
          <w:tcPr>
            <w:tcW w:w="673" w:type="pct"/>
            <w:tcBorders>
              <w:top w:val="nil"/>
              <w:left w:val="nil"/>
              <w:bottom w:val="single" w:sz="4" w:space="0" w:color="auto"/>
              <w:right w:val="single" w:sz="4" w:space="0" w:color="auto"/>
            </w:tcBorders>
            <w:shd w:val="clear" w:color="auto" w:fill="auto"/>
            <w:vAlign w:val="center"/>
            <w:hideMark/>
          </w:tcPr>
          <w:p w14:paraId="2019A40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Встановлення водоохоронних зон та  прибережних захисних смуг водних  </w:t>
            </w:r>
            <w:proofErr w:type="spellStart"/>
            <w:r w:rsidRPr="001829AE">
              <w:rPr>
                <w:rFonts w:ascii="Times New Roman" w:eastAsia="Times New Roman" w:hAnsi="Times New Roman" w:cs="Times New Roman"/>
                <w:bCs/>
                <w:color w:val="000000"/>
              </w:rPr>
              <w:t>обєктів</w:t>
            </w:r>
            <w:proofErr w:type="spellEnd"/>
            <w:r w:rsidRPr="001829AE">
              <w:rPr>
                <w:rFonts w:ascii="Times New Roman" w:eastAsia="Times New Roman" w:hAnsi="Times New Roman" w:cs="Times New Roman"/>
                <w:bCs/>
                <w:color w:val="000000"/>
              </w:rPr>
              <w:t xml:space="preserve"> на території   </w:t>
            </w:r>
            <w:proofErr w:type="spellStart"/>
            <w:r w:rsidRPr="001829AE">
              <w:rPr>
                <w:rFonts w:ascii="Times New Roman" w:eastAsia="Times New Roman" w:hAnsi="Times New Roman" w:cs="Times New Roman"/>
                <w:bCs/>
                <w:color w:val="000000"/>
              </w:rPr>
              <w:t>Вигодянської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Великодолинської</w:t>
            </w:r>
            <w:proofErr w:type="spellEnd"/>
            <w:r w:rsidRPr="001829AE">
              <w:rPr>
                <w:rFonts w:ascii="Times New Roman" w:eastAsia="Times New Roman" w:hAnsi="Times New Roman" w:cs="Times New Roman"/>
                <w:bCs/>
                <w:color w:val="000000"/>
              </w:rPr>
              <w:t xml:space="preserve"> ТГ, Красносільської ТГ,  </w:t>
            </w:r>
            <w:proofErr w:type="spellStart"/>
            <w:r w:rsidRPr="001829AE">
              <w:rPr>
                <w:rFonts w:ascii="Times New Roman" w:eastAsia="Times New Roman" w:hAnsi="Times New Roman" w:cs="Times New Roman"/>
                <w:bCs/>
                <w:color w:val="000000"/>
              </w:rPr>
              <w:t>Доброславської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Визирської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Авангардівської</w:t>
            </w:r>
            <w:proofErr w:type="spellEnd"/>
            <w:r w:rsidRPr="001829AE">
              <w:rPr>
                <w:rFonts w:ascii="Times New Roman" w:eastAsia="Times New Roman" w:hAnsi="Times New Roman" w:cs="Times New Roman"/>
                <w:bCs/>
                <w:color w:val="000000"/>
              </w:rPr>
              <w:t xml:space="preserve"> ТГ, </w:t>
            </w:r>
            <w:proofErr w:type="spellStart"/>
            <w:r w:rsidRPr="001829AE">
              <w:rPr>
                <w:rFonts w:ascii="Times New Roman" w:eastAsia="Times New Roman" w:hAnsi="Times New Roman" w:cs="Times New Roman"/>
                <w:bCs/>
                <w:color w:val="000000"/>
              </w:rPr>
              <w:t>Великодальницької</w:t>
            </w:r>
            <w:proofErr w:type="spellEnd"/>
            <w:r w:rsidRPr="001829AE">
              <w:rPr>
                <w:rFonts w:ascii="Times New Roman" w:eastAsia="Times New Roman" w:hAnsi="Times New Roman" w:cs="Times New Roman"/>
                <w:bCs/>
                <w:color w:val="000000"/>
              </w:rPr>
              <w:t xml:space="preserve"> ТГ Одеського району Одеської області</w:t>
            </w:r>
          </w:p>
        </w:tc>
        <w:tc>
          <w:tcPr>
            <w:tcW w:w="451" w:type="pct"/>
            <w:tcBorders>
              <w:top w:val="nil"/>
              <w:left w:val="nil"/>
              <w:bottom w:val="single" w:sz="4" w:space="0" w:color="auto"/>
              <w:right w:val="single" w:sz="4" w:space="0" w:color="auto"/>
            </w:tcBorders>
            <w:shd w:val="clear" w:color="auto" w:fill="auto"/>
            <w:vAlign w:val="center"/>
            <w:hideMark/>
          </w:tcPr>
          <w:p w14:paraId="12B6986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02027F6B"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vAlign w:val="center"/>
            <w:hideMark/>
          </w:tcPr>
          <w:p w14:paraId="34DEDBF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 xml:space="preserve"> ГВЕП 2, ГВЕП 4</w:t>
            </w:r>
          </w:p>
        </w:tc>
        <w:tc>
          <w:tcPr>
            <w:tcW w:w="380" w:type="pct"/>
            <w:tcBorders>
              <w:top w:val="nil"/>
              <w:left w:val="nil"/>
              <w:bottom w:val="single" w:sz="4" w:space="0" w:color="auto"/>
              <w:right w:val="single" w:sz="4" w:space="0" w:color="auto"/>
            </w:tcBorders>
            <w:shd w:val="clear" w:color="auto" w:fill="auto"/>
            <w:vAlign w:val="center"/>
            <w:hideMark/>
          </w:tcPr>
          <w:p w14:paraId="64A9D0D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c>
          <w:tcPr>
            <w:tcW w:w="600" w:type="pct"/>
            <w:tcBorders>
              <w:top w:val="nil"/>
              <w:left w:val="nil"/>
              <w:bottom w:val="single" w:sz="4" w:space="0" w:color="auto"/>
              <w:right w:val="single" w:sz="4" w:space="0" w:color="auto"/>
            </w:tcBorders>
            <w:shd w:val="clear" w:color="auto" w:fill="auto"/>
            <w:vAlign w:val="center"/>
            <w:hideMark/>
          </w:tcPr>
          <w:p w14:paraId="61BD18A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2E687F8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w:t>
            </w:r>
          </w:p>
        </w:tc>
        <w:tc>
          <w:tcPr>
            <w:tcW w:w="453" w:type="pct"/>
            <w:tcBorders>
              <w:top w:val="nil"/>
              <w:left w:val="nil"/>
              <w:bottom w:val="single" w:sz="4" w:space="0" w:color="auto"/>
              <w:right w:val="single" w:sz="4" w:space="0" w:color="auto"/>
            </w:tcBorders>
            <w:shd w:val="clear" w:color="auto" w:fill="auto"/>
            <w:noWrap/>
            <w:vAlign w:val="center"/>
            <w:hideMark/>
          </w:tcPr>
          <w:p w14:paraId="79F0962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1DBE81D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0,89</w:t>
            </w:r>
          </w:p>
        </w:tc>
        <w:tc>
          <w:tcPr>
            <w:tcW w:w="540" w:type="pct"/>
            <w:tcBorders>
              <w:top w:val="nil"/>
              <w:left w:val="nil"/>
              <w:bottom w:val="single" w:sz="4" w:space="0" w:color="auto"/>
              <w:right w:val="single" w:sz="4" w:space="0" w:color="auto"/>
            </w:tcBorders>
            <w:shd w:val="clear" w:color="auto" w:fill="auto"/>
            <w:noWrap/>
            <w:vAlign w:val="center"/>
            <w:hideMark/>
          </w:tcPr>
          <w:p w14:paraId="3088A74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648437C2" w14:textId="77777777" w:rsidTr="00C57BE8">
        <w:trPr>
          <w:trHeight w:val="6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79275DE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56</w:t>
            </w:r>
          </w:p>
        </w:tc>
        <w:tc>
          <w:tcPr>
            <w:tcW w:w="673" w:type="pct"/>
            <w:tcBorders>
              <w:top w:val="nil"/>
              <w:left w:val="nil"/>
              <w:bottom w:val="single" w:sz="4" w:space="0" w:color="auto"/>
              <w:right w:val="single" w:sz="4" w:space="0" w:color="auto"/>
            </w:tcBorders>
            <w:shd w:val="clear" w:color="auto" w:fill="auto"/>
            <w:vAlign w:val="center"/>
            <w:hideMark/>
          </w:tcPr>
          <w:p w14:paraId="5B43EAF8"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Ревіталізація</w:t>
            </w:r>
            <w:proofErr w:type="spellEnd"/>
            <w:r w:rsidRPr="001829AE">
              <w:rPr>
                <w:rFonts w:ascii="Times New Roman" w:eastAsia="Times New Roman" w:hAnsi="Times New Roman" w:cs="Times New Roman"/>
                <w:bCs/>
                <w:color w:val="000000"/>
              </w:rPr>
              <w:t xml:space="preserve"> балки </w:t>
            </w:r>
            <w:proofErr w:type="spellStart"/>
            <w:r w:rsidRPr="001829AE">
              <w:rPr>
                <w:rFonts w:ascii="Times New Roman" w:eastAsia="Times New Roman" w:hAnsi="Times New Roman" w:cs="Times New Roman"/>
                <w:bCs/>
                <w:color w:val="000000"/>
              </w:rPr>
              <w:t>Глубока</w:t>
            </w:r>
            <w:proofErr w:type="spellEnd"/>
            <w:r w:rsidRPr="001829AE">
              <w:rPr>
                <w:rFonts w:ascii="Times New Roman" w:eastAsia="Times New Roman" w:hAnsi="Times New Roman" w:cs="Times New Roman"/>
                <w:bCs/>
                <w:color w:val="000000"/>
              </w:rPr>
              <w:t xml:space="preserve"> </w:t>
            </w:r>
          </w:p>
          <w:p w14:paraId="764AA921" w14:textId="579A0D80" w:rsidR="007351A9" w:rsidRPr="001829AE" w:rsidRDefault="007351A9" w:rsidP="00C57BE8">
            <w:pPr>
              <w:spacing w:after="0" w:line="240" w:lineRule="auto"/>
              <w:jc w:val="center"/>
              <w:rPr>
                <w:rFonts w:ascii="Times New Roman" w:eastAsia="Times New Roman" w:hAnsi="Times New Roman" w:cs="Times New Roman"/>
                <w:bCs/>
                <w:color w:val="000000"/>
              </w:rPr>
            </w:pPr>
            <w:proofErr w:type="spellStart"/>
            <w:r w:rsidRPr="001829AE">
              <w:rPr>
                <w:rFonts w:ascii="Times New Roman" w:eastAsia="Times New Roman" w:hAnsi="Times New Roman" w:cs="Times New Roman"/>
                <w:bCs/>
                <w:color w:val="000000"/>
              </w:rPr>
              <w:t>Дивізійська</w:t>
            </w:r>
            <w:proofErr w:type="spellEnd"/>
            <w:r w:rsidRPr="001829AE">
              <w:rPr>
                <w:rFonts w:ascii="Times New Roman" w:eastAsia="Times New Roman" w:hAnsi="Times New Roman" w:cs="Times New Roman"/>
                <w:bCs/>
                <w:color w:val="000000"/>
              </w:rPr>
              <w:t xml:space="preserve"> ТГ Білгород-Дністровський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2947500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1,25</w:t>
            </w:r>
          </w:p>
        </w:tc>
        <w:tc>
          <w:tcPr>
            <w:tcW w:w="451" w:type="pct"/>
            <w:tcBorders>
              <w:top w:val="nil"/>
              <w:left w:val="nil"/>
              <w:bottom w:val="single" w:sz="4" w:space="0" w:color="auto"/>
              <w:right w:val="single" w:sz="4" w:space="0" w:color="auto"/>
            </w:tcBorders>
            <w:shd w:val="clear" w:color="auto" w:fill="auto"/>
            <w:vAlign w:val="center"/>
            <w:hideMark/>
          </w:tcPr>
          <w:p w14:paraId="2FD4D0F7"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26159B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3BBB8DF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2542C17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0D0569B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5,7</w:t>
            </w:r>
          </w:p>
        </w:tc>
        <w:tc>
          <w:tcPr>
            <w:tcW w:w="453" w:type="pct"/>
            <w:tcBorders>
              <w:top w:val="nil"/>
              <w:left w:val="nil"/>
              <w:bottom w:val="single" w:sz="4" w:space="0" w:color="auto"/>
              <w:right w:val="single" w:sz="4" w:space="0" w:color="auto"/>
            </w:tcBorders>
            <w:shd w:val="clear" w:color="auto" w:fill="auto"/>
            <w:noWrap/>
            <w:vAlign w:val="center"/>
            <w:hideMark/>
          </w:tcPr>
          <w:p w14:paraId="23B5901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7665AF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34,5</w:t>
            </w:r>
          </w:p>
        </w:tc>
        <w:tc>
          <w:tcPr>
            <w:tcW w:w="540" w:type="pct"/>
            <w:tcBorders>
              <w:top w:val="nil"/>
              <w:left w:val="nil"/>
              <w:bottom w:val="single" w:sz="4" w:space="0" w:color="auto"/>
              <w:right w:val="single" w:sz="4" w:space="0" w:color="auto"/>
            </w:tcBorders>
            <w:shd w:val="clear" w:color="auto" w:fill="auto"/>
            <w:noWrap/>
            <w:vAlign w:val="center"/>
            <w:hideMark/>
          </w:tcPr>
          <w:p w14:paraId="7CBC7292"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2</w:t>
            </w:r>
          </w:p>
        </w:tc>
      </w:tr>
      <w:tr w:rsidR="007351A9" w:rsidRPr="001829AE" w14:paraId="3F57FA45" w14:textId="77777777" w:rsidTr="00C57BE8">
        <w:trPr>
          <w:trHeight w:val="535"/>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F5BFCE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41</w:t>
            </w:r>
          </w:p>
        </w:tc>
        <w:tc>
          <w:tcPr>
            <w:tcW w:w="673" w:type="pct"/>
            <w:tcBorders>
              <w:top w:val="nil"/>
              <w:left w:val="nil"/>
              <w:bottom w:val="single" w:sz="4" w:space="0" w:color="auto"/>
              <w:right w:val="single" w:sz="4" w:space="0" w:color="auto"/>
            </w:tcBorders>
            <w:shd w:val="clear" w:color="auto" w:fill="auto"/>
            <w:vAlign w:val="center"/>
            <w:hideMark/>
          </w:tcPr>
          <w:p w14:paraId="4701BADA"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Захід по збільшенню водопропускної здатності річки </w:t>
            </w:r>
            <w:proofErr w:type="spellStart"/>
            <w:r w:rsidRPr="001829AE">
              <w:rPr>
                <w:rFonts w:ascii="Times New Roman" w:eastAsia="Times New Roman" w:hAnsi="Times New Roman" w:cs="Times New Roman"/>
                <w:bCs/>
                <w:color w:val="000000"/>
              </w:rPr>
              <w:t>Тилігул</w:t>
            </w:r>
            <w:proofErr w:type="spellEnd"/>
            <w:r w:rsidRPr="001829AE">
              <w:rPr>
                <w:rFonts w:ascii="Times New Roman" w:eastAsia="Times New Roman" w:hAnsi="Times New Roman" w:cs="Times New Roman"/>
                <w:bCs/>
                <w:color w:val="000000"/>
              </w:rPr>
              <w:t xml:space="preserve"> поблизу с. Заводівка </w:t>
            </w:r>
            <w:proofErr w:type="spellStart"/>
            <w:r w:rsidRPr="001829AE">
              <w:rPr>
                <w:rFonts w:ascii="Times New Roman" w:eastAsia="Times New Roman" w:hAnsi="Times New Roman" w:cs="Times New Roman"/>
                <w:bCs/>
                <w:color w:val="000000"/>
              </w:rPr>
              <w:t>Раухівська</w:t>
            </w:r>
            <w:proofErr w:type="spellEnd"/>
            <w:r w:rsidRPr="001829AE">
              <w:rPr>
                <w:rFonts w:ascii="Times New Roman" w:eastAsia="Times New Roman" w:hAnsi="Times New Roman" w:cs="Times New Roman"/>
                <w:bCs/>
                <w:color w:val="000000"/>
              </w:rPr>
              <w:t xml:space="preserve"> ТГ Березівський район Одеська</w:t>
            </w:r>
          </w:p>
        </w:tc>
        <w:tc>
          <w:tcPr>
            <w:tcW w:w="451" w:type="pct"/>
            <w:tcBorders>
              <w:top w:val="nil"/>
              <w:left w:val="nil"/>
              <w:bottom w:val="single" w:sz="4" w:space="0" w:color="auto"/>
              <w:right w:val="single" w:sz="4" w:space="0" w:color="auto"/>
            </w:tcBorders>
            <w:shd w:val="clear" w:color="auto" w:fill="auto"/>
            <w:vAlign w:val="center"/>
            <w:hideMark/>
          </w:tcPr>
          <w:p w14:paraId="286A18F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w:t>
            </w:r>
          </w:p>
        </w:tc>
        <w:tc>
          <w:tcPr>
            <w:tcW w:w="451" w:type="pct"/>
            <w:tcBorders>
              <w:top w:val="nil"/>
              <w:left w:val="nil"/>
              <w:bottom w:val="single" w:sz="4" w:space="0" w:color="auto"/>
              <w:right w:val="single" w:sz="4" w:space="0" w:color="auto"/>
            </w:tcBorders>
            <w:shd w:val="clear" w:color="auto" w:fill="auto"/>
            <w:vAlign w:val="center"/>
            <w:hideMark/>
          </w:tcPr>
          <w:p w14:paraId="094D429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7400091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4069DC0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382B9BA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7BFEAFE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7,8</w:t>
            </w:r>
          </w:p>
        </w:tc>
        <w:tc>
          <w:tcPr>
            <w:tcW w:w="453" w:type="pct"/>
            <w:tcBorders>
              <w:top w:val="nil"/>
              <w:left w:val="nil"/>
              <w:bottom w:val="single" w:sz="4" w:space="0" w:color="auto"/>
              <w:right w:val="single" w:sz="4" w:space="0" w:color="auto"/>
            </w:tcBorders>
            <w:shd w:val="clear" w:color="auto" w:fill="auto"/>
            <w:noWrap/>
            <w:vAlign w:val="center"/>
            <w:hideMark/>
          </w:tcPr>
          <w:p w14:paraId="74AF1C2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CD7683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0,54</w:t>
            </w:r>
          </w:p>
        </w:tc>
        <w:tc>
          <w:tcPr>
            <w:tcW w:w="540" w:type="pct"/>
            <w:tcBorders>
              <w:top w:val="nil"/>
              <w:left w:val="nil"/>
              <w:bottom w:val="single" w:sz="4" w:space="0" w:color="auto"/>
              <w:right w:val="single" w:sz="4" w:space="0" w:color="auto"/>
            </w:tcBorders>
            <w:shd w:val="clear" w:color="auto" w:fill="auto"/>
            <w:noWrap/>
            <w:vAlign w:val="center"/>
            <w:hideMark/>
          </w:tcPr>
          <w:p w14:paraId="6EC60FC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207E188C"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D28ECB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lastRenderedPageBreak/>
              <w:t>42</w:t>
            </w:r>
          </w:p>
        </w:tc>
        <w:tc>
          <w:tcPr>
            <w:tcW w:w="673" w:type="pct"/>
            <w:tcBorders>
              <w:top w:val="nil"/>
              <w:left w:val="nil"/>
              <w:bottom w:val="single" w:sz="4" w:space="0" w:color="auto"/>
              <w:right w:val="single" w:sz="4" w:space="0" w:color="auto"/>
            </w:tcBorders>
            <w:shd w:val="clear" w:color="auto" w:fill="auto"/>
            <w:vAlign w:val="center"/>
            <w:hideMark/>
          </w:tcPr>
          <w:p w14:paraId="160E763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Демонтаж греблі в балці без назви (72 км від гирла) (</w:t>
            </w:r>
            <w:proofErr w:type="spellStart"/>
            <w:r w:rsidRPr="001829AE">
              <w:rPr>
                <w:rFonts w:ascii="Times New Roman" w:eastAsia="Times New Roman" w:hAnsi="Times New Roman" w:cs="Times New Roman"/>
                <w:bCs/>
                <w:color w:val="000000"/>
              </w:rPr>
              <w:t>Ісаївський</w:t>
            </w:r>
            <w:proofErr w:type="spellEnd"/>
            <w:r w:rsidRPr="001829AE">
              <w:rPr>
                <w:rFonts w:ascii="Times New Roman" w:eastAsia="Times New Roman" w:hAnsi="Times New Roman" w:cs="Times New Roman"/>
                <w:bCs/>
                <w:color w:val="000000"/>
              </w:rPr>
              <w:t xml:space="preserve"> ставок № 1), ліва притока річки </w:t>
            </w:r>
            <w:proofErr w:type="spellStart"/>
            <w:r w:rsidRPr="001829AE">
              <w:rPr>
                <w:rFonts w:ascii="Times New Roman" w:eastAsia="Times New Roman" w:hAnsi="Times New Roman" w:cs="Times New Roman"/>
                <w:bCs/>
                <w:color w:val="000000"/>
              </w:rPr>
              <w:t>Тилігул</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Андрієво</w:t>
            </w:r>
            <w:proofErr w:type="spellEnd"/>
            <w:r w:rsidRPr="001829AE">
              <w:rPr>
                <w:rFonts w:ascii="Times New Roman" w:eastAsia="Times New Roman" w:hAnsi="Times New Roman" w:cs="Times New Roman"/>
                <w:bCs/>
                <w:color w:val="000000"/>
              </w:rPr>
              <w:t xml:space="preserve">-Іванівська ТГ Березівський район  Одеська область </w:t>
            </w:r>
          </w:p>
        </w:tc>
        <w:tc>
          <w:tcPr>
            <w:tcW w:w="451" w:type="pct"/>
            <w:tcBorders>
              <w:top w:val="nil"/>
              <w:left w:val="nil"/>
              <w:bottom w:val="single" w:sz="4" w:space="0" w:color="auto"/>
              <w:right w:val="single" w:sz="4" w:space="0" w:color="auto"/>
            </w:tcBorders>
            <w:shd w:val="clear" w:color="auto" w:fill="auto"/>
            <w:vAlign w:val="center"/>
            <w:hideMark/>
          </w:tcPr>
          <w:p w14:paraId="43DAAD65"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w:t>
            </w:r>
          </w:p>
        </w:tc>
        <w:tc>
          <w:tcPr>
            <w:tcW w:w="451" w:type="pct"/>
            <w:tcBorders>
              <w:top w:val="nil"/>
              <w:left w:val="nil"/>
              <w:bottom w:val="single" w:sz="4" w:space="0" w:color="auto"/>
              <w:right w:val="single" w:sz="4" w:space="0" w:color="auto"/>
            </w:tcBorders>
            <w:shd w:val="clear" w:color="auto" w:fill="auto"/>
            <w:vAlign w:val="center"/>
            <w:hideMark/>
          </w:tcPr>
          <w:p w14:paraId="373ACE1D"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660200E1"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75E8A97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79BAA32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0813114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3,3</w:t>
            </w:r>
          </w:p>
        </w:tc>
        <w:tc>
          <w:tcPr>
            <w:tcW w:w="453" w:type="pct"/>
            <w:tcBorders>
              <w:top w:val="nil"/>
              <w:left w:val="nil"/>
              <w:bottom w:val="single" w:sz="4" w:space="0" w:color="auto"/>
              <w:right w:val="single" w:sz="4" w:space="0" w:color="auto"/>
            </w:tcBorders>
            <w:shd w:val="clear" w:color="auto" w:fill="auto"/>
            <w:noWrap/>
            <w:vAlign w:val="center"/>
            <w:hideMark/>
          </w:tcPr>
          <w:p w14:paraId="5E8A841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02FB5D00"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0,114</w:t>
            </w:r>
          </w:p>
        </w:tc>
        <w:tc>
          <w:tcPr>
            <w:tcW w:w="540" w:type="pct"/>
            <w:tcBorders>
              <w:top w:val="nil"/>
              <w:left w:val="nil"/>
              <w:bottom w:val="single" w:sz="4" w:space="0" w:color="auto"/>
              <w:right w:val="single" w:sz="4" w:space="0" w:color="auto"/>
            </w:tcBorders>
            <w:shd w:val="clear" w:color="auto" w:fill="auto"/>
            <w:noWrap/>
            <w:vAlign w:val="center"/>
            <w:hideMark/>
          </w:tcPr>
          <w:p w14:paraId="002B844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2990F2E7"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080764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43</w:t>
            </w:r>
          </w:p>
        </w:tc>
        <w:tc>
          <w:tcPr>
            <w:tcW w:w="673" w:type="pct"/>
            <w:tcBorders>
              <w:top w:val="nil"/>
              <w:left w:val="nil"/>
              <w:bottom w:val="single" w:sz="4" w:space="0" w:color="auto"/>
              <w:right w:val="single" w:sz="4" w:space="0" w:color="auto"/>
            </w:tcBorders>
            <w:shd w:val="clear" w:color="auto" w:fill="auto"/>
            <w:vAlign w:val="center"/>
            <w:hideMark/>
          </w:tcPr>
          <w:p w14:paraId="7B46D0B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Демонтаж греблі в балці без назви (66 км від гирла) (</w:t>
            </w:r>
            <w:proofErr w:type="spellStart"/>
            <w:r w:rsidRPr="001829AE">
              <w:rPr>
                <w:rFonts w:ascii="Times New Roman" w:eastAsia="Times New Roman" w:hAnsi="Times New Roman" w:cs="Times New Roman"/>
                <w:bCs/>
                <w:color w:val="000000"/>
              </w:rPr>
              <w:t>Ісаївський</w:t>
            </w:r>
            <w:proofErr w:type="spellEnd"/>
            <w:r w:rsidRPr="001829AE">
              <w:rPr>
                <w:rFonts w:ascii="Times New Roman" w:eastAsia="Times New Roman" w:hAnsi="Times New Roman" w:cs="Times New Roman"/>
                <w:bCs/>
                <w:color w:val="000000"/>
              </w:rPr>
              <w:t xml:space="preserve"> ставок № 2), ліва притока річки </w:t>
            </w:r>
            <w:proofErr w:type="spellStart"/>
            <w:r w:rsidRPr="001829AE">
              <w:rPr>
                <w:rFonts w:ascii="Times New Roman" w:eastAsia="Times New Roman" w:hAnsi="Times New Roman" w:cs="Times New Roman"/>
                <w:bCs/>
                <w:color w:val="000000"/>
              </w:rPr>
              <w:t>Тилігул</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Андрієво</w:t>
            </w:r>
            <w:proofErr w:type="spellEnd"/>
            <w:r w:rsidRPr="001829AE">
              <w:rPr>
                <w:rFonts w:ascii="Times New Roman" w:eastAsia="Times New Roman" w:hAnsi="Times New Roman" w:cs="Times New Roman"/>
                <w:bCs/>
                <w:color w:val="000000"/>
              </w:rPr>
              <w:t xml:space="preserve">-Іванівська ТГ Березівський район Одеська область </w:t>
            </w:r>
          </w:p>
        </w:tc>
        <w:tc>
          <w:tcPr>
            <w:tcW w:w="451" w:type="pct"/>
            <w:tcBorders>
              <w:top w:val="nil"/>
              <w:left w:val="nil"/>
              <w:bottom w:val="single" w:sz="4" w:space="0" w:color="auto"/>
              <w:right w:val="single" w:sz="4" w:space="0" w:color="auto"/>
            </w:tcBorders>
            <w:shd w:val="clear" w:color="auto" w:fill="auto"/>
            <w:vAlign w:val="center"/>
            <w:hideMark/>
          </w:tcPr>
          <w:p w14:paraId="66C2FD6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w:t>
            </w:r>
          </w:p>
        </w:tc>
        <w:tc>
          <w:tcPr>
            <w:tcW w:w="451" w:type="pct"/>
            <w:tcBorders>
              <w:top w:val="nil"/>
              <w:left w:val="nil"/>
              <w:bottom w:val="single" w:sz="4" w:space="0" w:color="auto"/>
              <w:right w:val="single" w:sz="4" w:space="0" w:color="auto"/>
            </w:tcBorders>
            <w:shd w:val="clear" w:color="auto" w:fill="auto"/>
            <w:vAlign w:val="center"/>
            <w:hideMark/>
          </w:tcPr>
          <w:p w14:paraId="617F9C40"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779A228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6F2CA39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1E8C9107"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11A483CD"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3,3</w:t>
            </w:r>
          </w:p>
        </w:tc>
        <w:tc>
          <w:tcPr>
            <w:tcW w:w="453" w:type="pct"/>
            <w:tcBorders>
              <w:top w:val="nil"/>
              <w:left w:val="nil"/>
              <w:bottom w:val="single" w:sz="4" w:space="0" w:color="auto"/>
              <w:right w:val="single" w:sz="4" w:space="0" w:color="auto"/>
            </w:tcBorders>
            <w:shd w:val="clear" w:color="auto" w:fill="auto"/>
            <w:noWrap/>
            <w:vAlign w:val="center"/>
            <w:hideMark/>
          </w:tcPr>
          <w:p w14:paraId="6F61032C"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77C3958F"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0,593</w:t>
            </w:r>
          </w:p>
        </w:tc>
        <w:tc>
          <w:tcPr>
            <w:tcW w:w="540" w:type="pct"/>
            <w:tcBorders>
              <w:top w:val="nil"/>
              <w:left w:val="nil"/>
              <w:bottom w:val="single" w:sz="4" w:space="0" w:color="auto"/>
              <w:right w:val="single" w:sz="4" w:space="0" w:color="auto"/>
            </w:tcBorders>
            <w:shd w:val="clear" w:color="auto" w:fill="auto"/>
            <w:noWrap/>
            <w:vAlign w:val="center"/>
            <w:hideMark/>
          </w:tcPr>
          <w:p w14:paraId="254D826A"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664971A4" w14:textId="77777777" w:rsidTr="00C57BE8">
        <w:trPr>
          <w:trHeight w:val="90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38C34BF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44</w:t>
            </w:r>
          </w:p>
        </w:tc>
        <w:tc>
          <w:tcPr>
            <w:tcW w:w="673" w:type="pct"/>
            <w:tcBorders>
              <w:top w:val="nil"/>
              <w:left w:val="nil"/>
              <w:bottom w:val="single" w:sz="4" w:space="0" w:color="auto"/>
              <w:right w:val="single" w:sz="4" w:space="0" w:color="auto"/>
            </w:tcBorders>
            <w:shd w:val="clear" w:color="auto" w:fill="auto"/>
            <w:vAlign w:val="center"/>
            <w:hideMark/>
          </w:tcPr>
          <w:p w14:paraId="3745A6C8"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Демонтаж греблі в балці без назви (66 км від гирла) (</w:t>
            </w:r>
            <w:proofErr w:type="spellStart"/>
            <w:r w:rsidRPr="001829AE">
              <w:rPr>
                <w:rFonts w:ascii="Times New Roman" w:eastAsia="Times New Roman" w:hAnsi="Times New Roman" w:cs="Times New Roman"/>
                <w:bCs/>
                <w:color w:val="000000"/>
              </w:rPr>
              <w:t>Ісаївський</w:t>
            </w:r>
            <w:proofErr w:type="spellEnd"/>
            <w:r w:rsidRPr="001829AE">
              <w:rPr>
                <w:rFonts w:ascii="Times New Roman" w:eastAsia="Times New Roman" w:hAnsi="Times New Roman" w:cs="Times New Roman"/>
                <w:bCs/>
                <w:color w:val="000000"/>
              </w:rPr>
              <w:t xml:space="preserve"> ставок № 3), ліва притока річки </w:t>
            </w:r>
            <w:proofErr w:type="spellStart"/>
            <w:r w:rsidRPr="001829AE">
              <w:rPr>
                <w:rFonts w:ascii="Times New Roman" w:eastAsia="Times New Roman" w:hAnsi="Times New Roman" w:cs="Times New Roman"/>
                <w:bCs/>
                <w:color w:val="000000"/>
              </w:rPr>
              <w:t>Тилігул</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Андрієво</w:t>
            </w:r>
            <w:proofErr w:type="spellEnd"/>
            <w:r w:rsidRPr="001829AE">
              <w:rPr>
                <w:rFonts w:ascii="Times New Roman" w:eastAsia="Times New Roman" w:hAnsi="Times New Roman" w:cs="Times New Roman"/>
                <w:bCs/>
                <w:color w:val="000000"/>
              </w:rPr>
              <w:t>-Іванівська ТГ Березівський район Одеська область</w:t>
            </w:r>
          </w:p>
        </w:tc>
        <w:tc>
          <w:tcPr>
            <w:tcW w:w="451" w:type="pct"/>
            <w:tcBorders>
              <w:top w:val="nil"/>
              <w:left w:val="nil"/>
              <w:bottom w:val="single" w:sz="4" w:space="0" w:color="auto"/>
              <w:right w:val="single" w:sz="4" w:space="0" w:color="auto"/>
            </w:tcBorders>
            <w:shd w:val="clear" w:color="auto" w:fill="auto"/>
            <w:vAlign w:val="center"/>
            <w:hideMark/>
          </w:tcPr>
          <w:p w14:paraId="061C2A04"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w:t>
            </w:r>
          </w:p>
        </w:tc>
        <w:tc>
          <w:tcPr>
            <w:tcW w:w="451" w:type="pct"/>
            <w:tcBorders>
              <w:top w:val="nil"/>
              <w:left w:val="nil"/>
              <w:bottom w:val="single" w:sz="4" w:space="0" w:color="auto"/>
              <w:right w:val="single" w:sz="4" w:space="0" w:color="auto"/>
            </w:tcBorders>
            <w:shd w:val="clear" w:color="auto" w:fill="auto"/>
            <w:vAlign w:val="center"/>
            <w:hideMark/>
          </w:tcPr>
          <w:p w14:paraId="01848963"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54975BB4"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4DA5DFD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6F88D2B5"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6F084B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3,3</w:t>
            </w:r>
          </w:p>
        </w:tc>
        <w:tc>
          <w:tcPr>
            <w:tcW w:w="453" w:type="pct"/>
            <w:tcBorders>
              <w:top w:val="nil"/>
              <w:left w:val="nil"/>
              <w:bottom w:val="single" w:sz="4" w:space="0" w:color="auto"/>
              <w:right w:val="single" w:sz="4" w:space="0" w:color="auto"/>
            </w:tcBorders>
            <w:shd w:val="clear" w:color="auto" w:fill="auto"/>
            <w:noWrap/>
            <w:vAlign w:val="center"/>
            <w:hideMark/>
          </w:tcPr>
          <w:p w14:paraId="2C550189"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5428C12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0,956</w:t>
            </w:r>
          </w:p>
        </w:tc>
        <w:tc>
          <w:tcPr>
            <w:tcW w:w="540" w:type="pct"/>
            <w:tcBorders>
              <w:top w:val="nil"/>
              <w:left w:val="nil"/>
              <w:bottom w:val="single" w:sz="4" w:space="0" w:color="auto"/>
              <w:right w:val="single" w:sz="4" w:space="0" w:color="auto"/>
            </w:tcBorders>
            <w:shd w:val="clear" w:color="auto" w:fill="auto"/>
            <w:noWrap/>
            <w:vAlign w:val="center"/>
            <w:hideMark/>
          </w:tcPr>
          <w:p w14:paraId="3A86F3F3"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r w:rsidR="007351A9" w:rsidRPr="001829AE" w14:paraId="5ED06063" w14:textId="77777777" w:rsidTr="00C57BE8">
        <w:trPr>
          <w:trHeight w:val="630"/>
        </w:trPr>
        <w:tc>
          <w:tcPr>
            <w:tcW w:w="132" w:type="pct"/>
            <w:tcBorders>
              <w:top w:val="nil"/>
              <w:left w:val="single" w:sz="4" w:space="0" w:color="auto"/>
              <w:bottom w:val="single" w:sz="4" w:space="0" w:color="auto"/>
              <w:right w:val="single" w:sz="4" w:space="0" w:color="auto"/>
            </w:tcBorders>
            <w:shd w:val="clear" w:color="auto" w:fill="auto"/>
            <w:noWrap/>
            <w:vAlign w:val="center"/>
            <w:hideMark/>
          </w:tcPr>
          <w:p w14:paraId="2A997B8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48</w:t>
            </w:r>
          </w:p>
        </w:tc>
        <w:tc>
          <w:tcPr>
            <w:tcW w:w="673" w:type="pct"/>
            <w:tcBorders>
              <w:top w:val="nil"/>
              <w:left w:val="nil"/>
              <w:bottom w:val="single" w:sz="4" w:space="0" w:color="auto"/>
              <w:right w:val="single" w:sz="4" w:space="0" w:color="auto"/>
            </w:tcBorders>
            <w:shd w:val="clear" w:color="auto" w:fill="auto"/>
            <w:vAlign w:val="center"/>
            <w:hideMark/>
          </w:tcPr>
          <w:p w14:paraId="4C04C66F" w14:textId="77777777" w:rsidR="00364E1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Ліквідація підпірної стіни на р. </w:t>
            </w:r>
            <w:proofErr w:type="spellStart"/>
            <w:r w:rsidRPr="001829AE">
              <w:rPr>
                <w:rFonts w:ascii="Times New Roman" w:eastAsia="Times New Roman" w:hAnsi="Times New Roman" w:cs="Times New Roman"/>
                <w:bCs/>
                <w:color w:val="000000"/>
              </w:rPr>
              <w:t>Царега</w:t>
            </w:r>
            <w:proofErr w:type="spellEnd"/>
            <w:r w:rsidRPr="001829AE">
              <w:rPr>
                <w:rFonts w:ascii="Times New Roman" w:eastAsia="Times New Roman" w:hAnsi="Times New Roman" w:cs="Times New Roman"/>
                <w:bCs/>
                <w:color w:val="000000"/>
              </w:rPr>
              <w:t xml:space="preserve"> у </w:t>
            </w:r>
          </w:p>
          <w:p w14:paraId="5D254A9A" w14:textId="6E3D6F7B"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 xml:space="preserve">с. </w:t>
            </w:r>
            <w:proofErr w:type="spellStart"/>
            <w:r w:rsidRPr="001829AE">
              <w:rPr>
                <w:rFonts w:ascii="Times New Roman" w:eastAsia="Times New Roman" w:hAnsi="Times New Roman" w:cs="Times New Roman"/>
                <w:bCs/>
                <w:color w:val="000000"/>
              </w:rPr>
              <w:t>Ташине</w:t>
            </w:r>
            <w:proofErr w:type="spellEnd"/>
            <w:r w:rsidRPr="001829AE">
              <w:rPr>
                <w:rFonts w:ascii="Times New Roman" w:eastAsia="Times New Roman" w:hAnsi="Times New Roman" w:cs="Times New Roman"/>
                <w:bCs/>
                <w:color w:val="000000"/>
              </w:rPr>
              <w:t xml:space="preserve"> </w:t>
            </w:r>
            <w:proofErr w:type="spellStart"/>
            <w:r w:rsidRPr="001829AE">
              <w:rPr>
                <w:rFonts w:ascii="Times New Roman" w:eastAsia="Times New Roman" w:hAnsi="Times New Roman" w:cs="Times New Roman"/>
                <w:bCs/>
                <w:color w:val="000000"/>
              </w:rPr>
              <w:t>Березанська</w:t>
            </w:r>
            <w:proofErr w:type="spellEnd"/>
            <w:r w:rsidRPr="001829AE">
              <w:rPr>
                <w:rFonts w:ascii="Times New Roman" w:eastAsia="Times New Roman" w:hAnsi="Times New Roman" w:cs="Times New Roman"/>
                <w:bCs/>
                <w:color w:val="000000"/>
              </w:rPr>
              <w:t xml:space="preserve"> ТГ Миколаївський  район Миколаївська область </w:t>
            </w:r>
          </w:p>
        </w:tc>
        <w:tc>
          <w:tcPr>
            <w:tcW w:w="451" w:type="pct"/>
            <w:tcBorders>
              <w:top w:val="nil"/>
              <w:left w:val="nil"/>
              <w:bottom w:val="single" w:sz="4" w:space="0" w:color="auto"/>
              <w:right w:val="single" w:sz="4" w:space="0" w:color="auto"/>
            </w:tcBorders>
            <w:shd w:val="clear" w:color="auto" w:fill="auto"/>
            <w:vAlign w:val="center"/>
            <w:hideMark/>
          </w:tcPr>
          <w:p w14:paraId="7AABDE3E"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1</w:t>
            </w:r>
          </w:p>
        </w:tc>
        <w:tc>
          <w:tcPr>
            <w:tcW w:w="451" w:type="pct"/>
            <w:tcBorders>
              <w:top w:val="nil"/>
              <w:left w:val="nil"/>
              <w:bottom w:val="single" w:sz="4" w:space="0" w:color="auto"/>
              <w:right w:val="single" w:sz="4" w:space="0" w:color="auto"/>
            </w:tcBorders>
            <w:shd w:val="clear" w:color="auto" w:fill="auto"/>
            <w:vAlign w:val="center"/>
            <w:hideMark/>
          </w:tcPr>
          <w:p w14:paraId="2E79EABC" w14:textId="77777777" w:rsidR="007351A9" w:rsidRPr="001829AE" w:rsidRDefault="007351A9" w:rsidP="00C57BE8">
            <w:pPr>
              <w:spacing w:after="0" w:line="240" w:lineRule="auto"/>
              <w:jc w:val="center"/>
              <w:rPr>
                <w:rFonts w:ascii="Times New Roman" w:eastAsia="Times New Roman" w:hAnsi="Times New Roman" w:cs="Times New Roman"/>
                <w:bCs/>
                <w:color w:val="000000"/>
              </w:rPr>
            </w:pPr>
            <w:r w:rsidRPr="001829AE">
              <w:rPr>
                <w:rFonts w:ascii="Times New Roman" w:eastAsia="Times New Roman" w:hAnsi="Times New Roman" w:cs="Times New Roman"/>
                <w:bCs/>
                <w:color w:val="000000"/>
              </w:rPr>
              <w:t>дуже низька</w:t>
            </w:r>
          </w:p>
        </w:tc>
        <w:tc>
          <w:tcPr>
            <w:tcW w:w="536" w:type="pct"/>
            <w:tcBorders>
              <w:top w:val="nil"/>
              <w:left w:val="nil"/>
              <w:bottom w:val="single" w:sz="4" w:space="0" w:color="auto"/>
              <w:right w:val="single" w:sz="4" w:space="0" w:color="auto"/>
            </w:tcBorders>
            <w:shd w:val="clear" w:color="auto" w:fill="auto"/>
            <w:noWrap/>
            <w:vAlign w:val="center"/>
            <w:hideMark/>
          </w:tcPr>
          <w:p w14:paraId="162EEBA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ГВЕП 4</w:t>
            </w:r>
          </w:p>
        </w:tc>
        <w:tc>
          <w:tcPr>
            <w:tcW w:w="380" w:type="pct"/>
            <w:tcBorders>
              <w:top w:val="nil"/>
              <w:left w:val="nil"/>
              <w:bottom w:val="single" w:sz="4" w:space="0" w:color="auto"/>
              <w:right w:val="single" w:sz="4" w:space="0" w:color="auto"/>
            </w:tcBorders>
            <w:shd w:val="clear" w:color="auto" w:fill="auto"/>
            <w:noWrap/>
            <w:vAlign w:val="center"/>
            <w:hideMark/>
          </w:tcPr>
          <w:p w14:paraId="2113A98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600" w:type="pct"/>
            <w:tcBorders>
              <w:top w:val="nil"/>
              <w:left w:val="nil"/>
              <w:bottom w:val="single" w:sz="4" w:space="0" w:color="auto"/>
              <w:right w:val="single" w:sz="4" w:space="0" w:color="auto"/>
            </w:tcBorders>
            <w:shd w:val="clear" w:color="auto" w:fill="auto"/>
            <w:noWrap/>
            <w:vAlign w:val="center"/>
            <w:hideMark/>
          </w:tcPr>
          <w:p w14:paraId="0A5B98E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415" w:type="pct"/>
            <w:tcBorders>
              <w:top w:val="nil"/>
              <w:left w:val="nil"/>
              <w:bottom w:val="single" w:sz="4" w:space="0" w:color="auto"/>
              <w:right w:val="single" w:sz="4" w:space="0" w:color="auto"/>
            </w:tcBorders>
            <w:shd w:val="clear" w:color="auto" w:fill="auto"/>
            <w:noWrap/>
            <w:vAlign w:val="center"/>
            <w:hideMark/>
          </w:tcPr>
          <w:p w14:paraId="7705AF3B"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8,7</w:t>
            </w:r>
          </w:p>
        </w:tc>
        <w:tc>
          <w:tcPr>
            <w:tcW w:w="453" w:type="pct"/>
            <w:tcBorders>
              <w:top w:val="nil"/>
              <w:left w:val="nil"/>
              <w:bottom w:val="single" w:sz="4" w:space="0" w:color="auto"/>
              <w:right w:val="single" w:sz="4" w:space="0" w:color="auto"/>
            </w:tcBorders>
            <w:shd w:val="clear" w:color="auto" w:fill="auto"/>
            <w:noWrap/>
            <w:vAlign w:val="center"/>
            <w:hideMark/>
          </w:tcPr>
          <w:p w14:paraId="3020580E"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c>
          <w:tcPr>
            <w:tcW w:w="370" w:type="pct"/>
            <w:tcBorders>
              <w:top w:val="nil"/>
              <w:left w:val="nil"/>
              <w:bottom w:val="single" w:sz="4" w:space="0" w:color="auto"/>
              <w:right w:val="single" w:sz="4" w:space="0" w:color="auto"/>
            </w:tcBorders>
            <w:shd w:val="clear" w:color="auto" w:fill="auto"/>
            <w:noWrap/>
            <w:vAlign w:val="center"/>
            <w:hideMark/>
          </w:tcPr>
          <w:p w14:paraId="63DEE108"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0,12</w:t>
            </w:r>
          </w:p>
        </w:tc>
        <w:tc>
          <w:tcPr>
            <w:tcW w:w="540" w:type="pct"/>
            <w:tcBorders>
              <w:top w:val="nil"/>
              <w:left w:val="nil"/>
              <w:bottom w:val="single" w:sz="4" w:space="0" w:color="auto"/>
              <w:right w:val="single" w:sz="4" w:space="0" w:color="auto"/>
            </w:tcBorders>
            <w:shd w:val="clear" w:color="auto" w:fill="auto"/>
            <w:noWrap/>
            <w:vAlign w:val="center"/>
            <w:hideMark/>
          </w:tcPr>
          <w:p w14:paraId="786BE8D6" w14:textId="77777777" w:rsidR="007351A9" w:rsidRPr="001829AE" w:rsidRDefault="007351A9" w:rsidP="00C57BE8">
            <w:pPr>
              <w:spacing w:after="0" w:line="240" w:lineRule="auto"/>
              <w:jc w:val="center"/>
              <w:rPr>
                <w:rFonts w:ascii="Times New Roman" w:eastAsia="Times New Roman" w:hAnsi="Times New Roman" w:cs="Times New Roman"/>
                <w:color w:val="000000"/>
              </w:rPr>
            </w:pPr>
            <w:r w:rsidRPr="001829AE">
              <w:rPr>
                <w:rFonts w:ascii="Times New Roman" w:eastAsia="Times New Roman" w:hAnsi="Times New Roman" w:cs="Times New Roman"/>
                <w:color w:val="000000"/>
              </w:rPr>
              <w:t>1</w:t>
            </w:r>
          </w:p>
        </w:tc>
      </w:tr>
    </w:tbl>
    <w:p w14:paraId="5CFAD326" w14:textId="3F92177A" w:rsidR="00F5142D" w:rsidRPr="001829AE" w:rsidRDefault="00C57BE8" w:rsidP="0049353E">
      <w:pP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textWrapping" w:clear="all"/>
      </w:r>
    </w:p>
    <w:p w14:paraId="4FBEAFA6" w14:textId="77777777" w:rsidR="00F5142D" w:rsidRPr="001829AE" w:rsidRDefault="00F5142D" w:rsidP="00F70841">
      <w:pPr>
        <w:spacing w:after="0" w:line="240" w:lineRule="auto"/>
        <w:jc w:val="left"/>
        <w:rPr>
          <w:rFonts w:ascii="Times New Roman" w:eastAsia="Times New Roman" w:hAnsi="Times New Roman" w:cs="Times New Roman"/>
          <w:b/>
          <w:bCs/>
          <w:sz w:val="24"/>
          <w:szCs w:val="24"/>
        </w:rPr>
      </w:pPr>
    </w:p>
    <w:sectPr w:rsidR="00F5142D" w:rsidRPr="001829AE">
      <w:pgSz w:w="16838" w:h="11906" w:orient="landscape"/>
      <w:pgMar w:top="0" w:right="1411" w:bottom="270" w:left="450"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5D462" w14:textId="77777777" w:rsidR="00AD0727" w:rsidRDefault="00AD0727">
      <w:pPr>
        <w:spacing w:after="0" w:line="240" w:lineRule="auto"/>
      </w:pPr>
      <w:r>
        <w:separator/>
      </w:r>
    </w:p>
  </w:endnote>
  <w:endnote w:type="continuationSeparator" w:id="0">
    <w:p w14:paraId="586A2240" w14:textId="77777777" w:rsidR="00AD0727" w:rsidRDefault="00AD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rlito">
    <w:altName w:val="Calibri"/>
    <w:charset w:val="CC"/>
    <w:family w:val="swiss"/>
    <w:pitch w:val="variable"/>
    <w:sig w:usb0="E10002FF" w:usb1="5000E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2D90D764-4FF3-465B-9B38-B35AE3054135}"/>
    <w:embedBold r:id="rId2" w:fontKey="{D7917147-3CAC-4090-9635-095A85D0B492}"/>
    <w:embedItalic r:id="rId3" w:fontKey="{F4F4B677-FA86-4D59-9D81-846D26FA95B6}"/>
  </w:font>
  <w:font w:name="Cambria">
    <w:panose1 w:val="02040503050406030204"/>
    <w:charset w:val="CC"/>
    <w:family w:val="roman"/>
    <w:pitch w:val="variable"/>
    <w:sig w:usb0="E00006FF" w:usb1="420024FF" w:usb2="02000000" w:usb3="00000000" w:csb0="0000019F" w:csb1="00000000"/>
    <w:embedRegular r:id="rId4" w:fontKey="{125E2C73-7AA3-4DFF-A307-6FC98701D88C}"/>
    <w:embedBold r:id="rId5" w:fontKey="{10585F7D-897E-407E-86C1-871D033D4DC8}"/>
    <w:embedBoldItalic r:id="rId6" w:fontKey="{FAB4AE18-44C9-4AE8-AD51-DA3DBA9DD888}"/>
  </w:font>
  <w:font w:name="Liberation Sans">
    <w:altName w:val="Arial"/>
    <w:charset w:val="CC"/>
    <w:family w:val="swiss"/>
    <w:pitch w:val="variable"/>
    <w:sig w:usb0="00000000" w:usb1="500078FF" w:usb2="00000021" w:usb3="00000000" w:csb0="000001BF" w:csb1="00000000"/>
  </w:font>
  <w:font w:name="Microsoft Sans Serif">
    <w:panose1 w:val="020B0604020202020204"/>
    <w:charset w:val="CC"/>
    <w:family w:val="swiss"/>
    <w:pitch w:val="variable"/>
    <w:sig w:usb0="E5002EFF" w:usb1="C000605B" w:usb2="00000029" w:usb3="00000000" w:csb0="000101FF" w:csb1="00000000"/>
    <w:embedRegular r:id="rId7" w:fontKey="{24912D07-F774-4067-9398-27897FCE40E8}"/>
    <w:embedBold r:id="rId8" w:fontKey="{B48BD760-E6D2-4D69-B4F8-C26E1DC6B280}"/>
  </w:font>
  <w:font w:name="Tahoma">
    <w:panose1 w:val="020B0604030504040204"/>
    <w:charset w:val="CC"/>
    <w:family w:val="swiss"/>
    <w:pitch w:val="variable"/>
    <w:sig w:usb0="E1002EFF" w:usb1="C000605B" w:usb2="00000029" w:usb3="00000000" w:csb0="000101FF" w:csb1="00000000"/>
    <w:embedRegular r:id="rId9" w:fontKey="{3B881800-A68A-46B8-992E-1D312ED440B1}"/>
  </w:font>
  <w:font w:name="Arial Unicode MS">
    <w:panose1 w:val="020B0604020202020204"/>
    <w:charset w:val="80"/>
    <w:family w:val="swiss"/>
    <w:pitch w:val="variable"/>
    <w:sig w:usb0="F7FFAFFF" w:usb1="E9DFFFFF" w:usb2="0000003F" w:usb3="00000000" w:csb0="003F01FF" w:csb1="00000000"/>
  </w:font>
  <w:font w:name="CIDFont+F1">
    <w:altName w:val="Yu Gothic"/>
    <w:charset w:val="80"/>
    <w:family w:val="auto"/>
    <w:pitch w:val="default"/>
    <w:sig w:usb0="00000001" w:usb1="08070000" w:usb2="00000010" w:usb3="00000000" w:csb0="00020000" w:csb1="00000000"/>
  </w:font>
  <w:font w:name="Arial-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8904978"/>
      <w:docPartObj>
        <w:docPartGallery w:val="Page Numbers (Bottom of Page)"/>
        <w:docPartUnique/>
      </w:docPartObj>
    </w:sdtPr>
    <w:sdtContent>
      <w:p w14:paraId="18FA1EF6" w14:textId="42B2B011" w:rsidR="00657693" w:rsidRDefault="00657693" w:rsidP="009B27EA">
        <w:pPr>
          <w:pStyle w:val="affffff"/>
          <w:jc w:val="center"/>
        </w:pPr>
        <w:r w:rsidRPr="00C57BE8">
          <w:rPr>
            <w:sz w:val="18"/>
          </w:rPr>
          <w:fldChar w:fldCharType="begin"/>
        </w:r>
        <w:r w:rsidRPr="00C57BE8">
          <w:rPr>
            <w:sz w:val="18"/>
          </w:rPr>
          <w:instrText>PAGE   \* MERGEFORMAT</w:instrText>
        </w:r>
        <w:r w:rsidRPr="00C57BE8">
          <w:rPr>
            <w:sz w:val="18"/>
          </w:rPr>
          <w:fldChar w:fldCharType="separate"/>
        </w:r>
        <w:r w:rsidR="002C6CD5" w:rsidRPr="002C6CD5">
          <w:rPr>
            <w:noProof/>
            <w:sz w:val="18"/>
            <w:lang w:val="ru-RU"/>
          </w:rPr>
          <w:t>4</w:t>
        </w:r>
        <w:r w:rsidRPr="00C57BE8">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8C7D0" w14:textId="60AA3AD6" w:rsidR="00657693" w:rsidRDefault="00657693" w:rsidP="009B27EA">
    <w:pPr>
      <w:pStyle w:val="affffff"/>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18623"/>
      <w:docPartObj>
        <w:docPartGallery w:val="Page Numbers (Bottom of Page)"/>
        <w:docPartUnique/>
      </w:docPartObj>
    </w:sdtPr>
    <w:sdtEndPr>
      <w:rPr>
        <w:sz w:val="18"/>
      </w:rPr>
    </w:sdtEndPr>
    <w:sdtContent>
      <w:p w14:paraId="1D5B3182" w14:textId="1CBEB050" w:rsidR="00657693" w:rsidRDefault="00657693" w:rsidP="009B27EA">
        <w:pPr>
          <w:pStyle w:val="affffff"/>
          <w:jc w:val="center"/>
        </w:pPr>
        <w:r w:rsidRPr="003A2174">
          <w:rPr>
            <w:sz w:val="18"/>
            <w:szCs w:val="18"/>
          </w:rPr>
          <w:fldChar w:fldCharType="begin"/>
        </w:r>
        <w:r w:rsidRPr="003A2174">
          <w:rPr>
            <w:sz w:val="18"/>
            <w:szCs w:val="18"/>
          </w:rPr>
          <w:instrText>PAGE   \* MERGEFORMAT</w:instrText>
        </w:r>
        <w:r w:rsidRPr="003A2174">
          <w:rPr>
            <w:sz w:val="18"/>
            <w:szCs w:val="18"/>
          </w:rPr>
          <w:fldChar w:fldCharType="separate"/>
        </w:r>
        <w:r w:rsidR="002C6CD5" w:rsidRPr="002C6CD5">
          <w:rPr>
            <w:noProof/>
            <w:sz w:val="18"/>
            <w:szCs w:val="18"/>
            <w:lang w:val="ru-RU"/>
          </w:rPr>
          <w:t>186</w:t>
        </w:r>
        <w:r w:rsidRPr="003A2174">
          <w:rPr>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029422"/>
      <w:docPartObj>
        <w:docPartGallery w:val="Page Numbers (Bottom of Page)"/>
        <w:docPartUnique/>
      </w:docPartObj>
    </w:sdtPr>
    <w:sdtContent>
      <w:p w14:paraId="5F7097D9" w14:textId="28B2EBBA" w:rsidR="00657693" w:rsidRDefault="00657693" w:rsidP="009B27EA">
        <w:pPr>
          <w:pStyle w:val="affffff"/>
          <w:jc w:val="center"/>
        </w:pPr>
        <w:r>
          <w:fldChar w:fldCharType="begin"/>
        </w:r>
        <w:r>
          <w:instrText>PAGE   \* MERGEFORMAT</w:instrText>
        </w:r>
        <w:r>
          <w:fldChar w:fldCharType="separate"/>
        </w:r>
        <w:r w:rsidR="002C6CD5" w:rsidRPr="002C6CD5">
          <w:rPr>
            <w:noProof/>
            <w:lang w:val="ru-RU"/>
          </w:rPr>
          <w:t>42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EA470" w14:textId="77777777" w:rsidR="00AD0727" w:rsidRDefault="00AD0727">
      <w:pPr>
        <w:spacing w:after="0" w:line="240" w:lineRule="auto"/>
      </w:pPr>
      <w:r>
        <w:separator/>
      </w:r>
    </w:p>
  </w:footnote>
  <w:footnote w:type="continuationSeparator" w:id="0">
    <w:p w14:paraId="013D493D" w14:textId="77777777" w:rsidR="00AD0727" w:rsidRDefault="00AD0727">
      <w:pPr>
        <w:spacing w:after="0" w:line="240" w:lineRule="auto"/>
      </w:pPr>
      <w:r>
        <w:continuationSeparator/>
      </w:r>
    </w:p>
  </w:footnote>
  <w:footnote w:id="1">
    <w:p w14:paraId="3ACBE8A2" w14:textId="77777777" w:rsidR="00657693" w:rsidRDefault="00657693">
      <w:pPr>
        <w:keepLines/>
        <w:pBdr>
          <w:top w:val="nil"/>
          <w:left w:val="nil"/>
          <w:bottom w:val="nil"/>
          <w:right w:val="nil"/>
          <w:between w:val="nil"/>
        </w:pBdr>
        <w:spacing w:after="0" w:line="240" w:lineRule="auto"/>
        <w:jc w:val="left"/>
        <w:rPr>
          <w:color w:val="000000"/>
          <w:sz w:val="16"/>
          <w:szCs w:val="16"/>
        </w:rPr>
      </w:pPr>
      <w:r>
        <w:rPr>
          <w:vertAlign w:val="superscript"/>
        </w:rPr>
        <w:footnoteRef/>
      </w:r>
      <w:r>
        <w:rPr>
          <w:color w:val="000000"/>
          <w:sz w:val="16"/>
          <w:szCs w:val="16"/>
        </w:rPr>
        <w:t xml:space="preserve"> </w:t>
      </w:r>
      <w:r w:rsidRPr="006147A4">
        <w:rPr>
          <w:rFonts w:ascii="Times New Roman" w:hAnsi="Times New Roman" w:cs="Times New Roman"/>
          <w:color w:val="000000"/>
          <w:sz w:val="18"/>
          <w:szCs w:val="16"/>
        </w:rPr>
        <w:t>CIS Guidance #3 Pressure and Impact Analysis, EU, 2003</w:t>
      </w:r>
    </w:p>
  </w:footnote>
  <w:footnote w:id="2">
    <w:p w14:paraId="3BA86D69" w14:textId="77777777" w:rsidR="00657693" w:rsidRDefault="00657693">
      <w:pPr>
        <w:keepLines/>
        <w:pBdr>
          <w:top w:val="nil"/>
          <w:left w:val="nil"/>
          <w:bottom w:val="nil"/>
          <w:right w:val="nil"/>
          <w:between w:val="nil"/>
        </w:pBdr>
        <w:spacing w:after="0" w:line="240" w:lineRule="auto"/>
        <w:jc w:val="left"/>
        <w:rPr>
          <w:color w:val="000000"/>
          <w:sz w:val="18"/>
          <w:szCs w:val="18"/>
        </w:rPr>
      </w:pPr>
      <w:r>
        <w:rPr>
          <w:vertAlign w:val="superscript"/>
        </w:rPr>
        <w:footnoteRef/>
      </w:r>
      <w:r>
        <w:rPr>
          <w:color w:val="000000"/>
          <w:sz w:val="16"/>
          <w:szCs w:val="16"/>
        </w:rPr>
        <w:t xml:space="preserve"> </w:t>
      </w:r>
      <w:r w:rsidRPr="006147A4">
        <w:rPr>
          <w:rFonts w:ascii="Times New Roman" w:hAnsi="Times New Roman" w:cs="Times New Roman"/>
          <w:color w:val="000000"/>
          <w:sz w:val="18"/>
          <w:szCs w:val="16"/>
        </w:rPr>
        <w:t>Для ШМПВ оцінка ризику недосягнення екологічних цілей за гідроморфологічними змінами не виконувалася</w:t>
      </w:r>
      <w:r w:rsidRPr="006147A4">
        <w:rPr>
          <w:color w:val="000000"/>
          <w:sz w:val="18"/>
          <w:szCs w:val="16"/>
        </w:rPr>
        <w:t xml:space="preserve">  </w:t>
      </w:r>
    </w:p>
  </w:footnote>
  <w:footnote w:id="3">
    <w:p w14:paraId="477A37D3" w14:textId="77777777" w:rsidR="00657693" w:rsidRPr="007A09BA" w:rsidRDefault="00657693" w:rsidP="00171D61">
      <w:pPr>
        <w:spacing w:after="0"/>
        <w:rPr>
          <w:rFonts w:ascii="Times New Roman" w:hAnsi="Times New Roman" w:cs="Times New Roman"/>
          <w:sz w:val="18"/>
          <w:szCs w:val="18"/>
        </w:rPr>
      </w:pPr>
      <w:r w:rsidRPr="00C97FC0">
        <w:rPr>
          <w:sz w:val="18"/>
          <w:szCs w:val="18"/>
          <w:vertAlign w:val="superscript"/>
        </w:rPr>
        <w:footnoteRef/>
      </w:r>
      <w:r w:rsidRPr="00C97FC0">
        <w:rPr>
          <w:sz w:val="18"/>
          <w:szCs w:val="18"/>
        </w:rPr>
        <w:t xml:space="preserve"> </w:t>
      </w:r>
      <w:r w:rsidRPr="007A09BA">
        <w:rPr>
          <w:rFonts w:ascii="Times New Roman" w:hAnsi="Times New Roman" w:cs="Times New Roman"/>
          <w:sz w:val="18"/>
          <w:szCs w:val="18"/>
        </w:rPr>
        <w:t>Т – причини технічного характеру, В – дспропорційно висока вартість, С – існуючий природний стан</w:t>
      </w:r>
    </w:p>
  </w:footnote>
  <w:footnote w:id="4">
    <w:p w14:paraId="36BC7BF6" w14:textId="65E80DB1" w:rsidR="00657693" w:rsidRPr="007A09BA" w:rsidRDefault="00657693" w:rsidP="00171D61">
      <w:pPr>
        <w:spacing w:after="0"/>
        <w:rPr>
          <w:rFonts w:ascii="Times New Roman" w:hAnsi="Times New Roman" w:cs="Times New Roman"/>
          <w:sz w:val="18"/>
          <w:szCs w:val="18"/>
        </w:rPr>
      </w:pPr>
      <w:r w:rsidRPr="007A09BA">
        <w:rPr>
          <w:rFonts w:ascii="Times New Roman" w:hAnsi="Times New Roman" w:cs="Times New Roman"/>
          <w:sz w:val="18"/>
          <w:szCs w:val="18"/>
          <w:vertAlign w:val="superscript"/>
        </w:rPr>
        <w:footnoteRef/>
      </w:r>
      <w:r w:rsidRPr="007A09BA">
        <w:rPr>
          <w:rFonts w:ascii="Times New Roman" w:hAnsi="Times New Roman" w:cs="Times New Roman"/>
          <w:sz w:val="18"/>
          <w:szCs w:val="18"/>
        </w:rPr>
        <w:t xml:space="preserve"> не застосовується (НЗ) в першому циклі </w:t>
      </w:r>
      <w:r>
        <w:rPr>
          <w:rFonts w:ascii="Times New Roman" w:hAnsi="Times New Roman" w:cs="Times New Roman"/>
          <w:sz w:val="18"/>
          <w:szCs w:val="18"/>
        </w:rPr>
        <w:t>П</w:t>
      </w:r>
      <w:r w:rsidRPr="007A09BA">
        <w:rPr>
          <w:rFonts w:ascii="Times New Roman" w:hAnsi="Times New Roman" w:cs="Times New Roman"/>
          <w:sz w:val="18"/>
          <w:szCs w:val="18"/>
        </w:rPr>
        <w:t>УРБ 2025 – 2030</w:t>
      </w:r>
    </w:p>
  </w:footnote>
  <w:footnote w:id="5">
    <w:p w14:paraId="77EC4BD4" w14:textId="77777777" w:rsidR="00657693" w:rsidRPr="007A09BA" w:rsidRDefault="00657693" w:rsidP="00171D61">
      <w:pPr>
        <w:spacing w:after="0"/>
        <w:rPr>
          <w:rFonts w:ascii="Times New Roman" w:hAnsi="Times New Roman" w:cs="Times New Roman"/>
          <w:sz w:val="18"/>
          <w:szCs w:val="18"/>
        </w:rPr>
      </w:pPr>
      <w:r w:rsidRPr="007A09BA">
        <w:rPr>
          <w:rFonts w:ascii="Times New Roman" w:hAnsi="Times New Roman" w:cs="Times New Roman"/>
          <w:sz w:val="18"/>
          <w:szCs w:val="18"/>
          <w:vertAlign w:val="superscript"/>
        </w:rPr>
        <w:footnoteRef/>
      </w:r>
      <w:r w:rsidRPr="007A09BA">
        <w:rPr>
          <w:rFonts w:ascii="Times New Roman" w:hAnsi="Times New Roman" w:cs="Times New Roman"/>
          <w:sz w:val="18"/>
          <w:szCs w:val="18"/>
        </w:rPr>
        <w:t xml:space="preserve"> ОР – оцінка ризиків недосягнення доброго стану, ЕС – еколгічний стан за даними моніторингу, ХС – хімічний стан за даними моніторингу, ЕО – експертна оцінка</w:t>
      </w:r>
    </w:p>
    <w:p w14:paraId="3F25FE73" w14:textId="77777777" w:rsidR="00657693" w:rsidRDefault="006576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7647319"/>
      <w:docPartObj>
        <w:docPartGallery w:val="Page Numbers (Top of Page)"/>
        <w:docPartUnique/>
      </w:docPartObj>
    </w:sdtPr>
    <w:sdtContent>
      <w:p w14:paraId="3BF7F552" w14:textId="5E2CFDF6" w:rsidR="00657693" w:rsidRDefault="00657693">
        <w:pPr>
          <w:pStyle w:val="afffff9"/>
          <w:jc w:val="center"/>
        </w:pPr>
        <w:r>
          <w:fldChar w:fldCharType="begin"/>
        </w:r>
        <w:r>
          <w:instrText>PAGE   \* MERGEFORMAT</w:instrText>
        </w:r>
        <w:r>
          <w:fldChar w:fldCharType="separate"/>
        </w:r>
        <w:r w:rsidRPr="009B27EA">
          <w:rPr>
            <w:noProof/>
            <w:lang w:val="ru-RU"/>
          </w:rPr>
          <w:t>44</w:t>
        </w:r>
        <w:r>
          <w:fldChar w:fldCharType="end"/>
        </w:r>
      </w:p>
    </w:sdtContent>
  </w:sdt>
  <w:p w14:paraId="006552C6" w14:textId="77777777" w:rsidR="00657693" w:rsidRDefault="00657693">
    <w:pPr>
      <w:pBdr>
        <w:top w:val="nil"/>
        <w:left w:val="nil"/>
        <w:bottom w:val="nil"/>
        <w:right w:val="nil"/>
        <w:between w:val="nil"/>
      </w:pBdr>
      <w:tabs>
        <w:tab w:val="right" w:pos="9639"/>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466A6" w14:textId="39F7548D" w:rsidR="00657693" w:rsidRPr="000669A4" w:rsidRDefault="00657693" w:rsidP="007351A9">
    <w:pPr>
      <w:spacing w:after="0" w:line="240" w:lineRule="auto"/>
      <w:jc w:val="right"/>
      <w:rPr>
        <w:rFonts w:ascii="Times New Roman" w:hAnsi="Times New Roman" w:cs="Times New Roman"/>
        <w:color w:val="2E74B5"/>
        <w:sz w:val="18"/>
        <w:szCs w:val="18"/>
      </w:rPr>
    </w:pPr>
    <w:r w:rsidRPr="000669A4">
      <w:rPr>
        <w:rFonts w:ascii="Times New Roman" w:hAnsi="Times New Roman" w:cs="Times New Roman"/>
        <w:smallCaps/>
        <w:color w:val="2E74B5"/>
        <w:sz w:val="18"/>
        <w:szCs w:val="18"/>
      </w:rPr>
      <w:t>П</w:t>
    </w:r>
    <w:r w:rsidRPr="000669A4">
      <w:rPr>
        <w:rFonts w:ascii="Times New Roman" w:hAnsi="Times New Roman" w:cs="Times New Roman"/>
        <w:color w:val="2E74B5"/>
        <w:sz w:val="18"/>
        <w:szCs w:val="18"/>
      </w:rPr>
      <w:t>лан управління річковим басейном річок Причорномор’я на 2025-2030 роки</w:t>
    </w:r>
  </w:p>
  <w:p w14:paraId="1FA18896" w14:textId="7CBDA8B3" w:rsidR="00657693" w:rsidRPr="00494C2E" w:rsidRDefault="00657693" w:rsidP="0062071B">
    <w:pPr>
      <w:spacing w:line="240" w:lineRule="auto"/>
      <w:jc w:val="right"/>
      <w:rPr>
        <w:color w:val="2E74B5"/>
        <w:sz w:val="18"/>
        <w:szCs w:val="18"/>
      </w:rPr>
    </w:pPr>
    <w:r w:rsidRPr="007351A9">
      <w:rPr>
        <w:color w:val="2E74B5"/>
        <w:sz w:val="18"/>
        <w:szCs w:val="18"/>
      </w:rPr>
      <w:t>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1A7A0" w14:textId="66767406" w:rsidR="00657693" w:rsidRPr="0062071B" w:rsidRDefault="00657693" w:rsidP="009B27EA">
    <w:pPr>
      <w:spacing w:line="240" w:lineRule="auto"/>
      <w:jc w:val="right"/>
      <w:rPr>
        <w:color w:val="2E74B5"/>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494BB" w14:textId="77777777" w:rsidR="00657693" w:rsidRPr="007351A9" w:rsidRDefault="00657693" w:rsidP="009B27EA">
    <w:pPr>
      <w:spacing w:after="0" w:line="240" w:lineRule="auto"/>
      <w:jc w:val="right"/>
      <w:rPr>
        <w:color w:val="2E74B5"/>
        <w:sz w:val="18"/>
        <w:szCs w:val="18"/>
      </w:rPr>
    </w:pPr>
    <w:r w:rsidRPr="007351A9">
      <w:rPr>
        <w:smallCaps/>
        <w:color w:val="2E74B5"/>
        <w:sz w:val="18"/>
        <w:szCs w:val="18"/>
      </w:rPr>
      <w:t>П</w:t>
    </w:r>
    <w:r w:rsidRPr="007351A9">
      <w:rPr>
        <w:color w:val="2E74B5"/>
        <w:sz w:val="18"/>
        <w:szCs w:val="18"/>
      </w:rPr>
      <w:t>лан управління річковим басейном річок Причорномор'я 2025-2030</w:t>
    </w:r>
  </w:p>
  <w:p w14:paraId="7C515557" w14:textId="7619EF1D" w:rsidR="00657693" w:rsidRPr="0062071B" w:rsidRDefault="00657693" w:rsidP="009B27EA">
    <w:pPr>
      <w:spacing w:line="240" w:lineRule="auto"/>
      <w:jc w:val="right"/>
      <w:rPr>
        <w:color w:val="2E74B5"/>
        <w:sz w:val="18"/>
        <w:szCs w:val="18"/>
      </w:rPr>
    </w:pPr>
    <w:r w:rsidRPr="007351A9">
      <w:rPr>
        <w:color w:val="2E74B5"/>
        <w:sz w:val="18"/>
        <w:szCs w:val="18"/>
      </w:rPr>
      <w:t>__________________________________________________________________________________________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85AA6" w14:textId="77777777" w:rsidR="00657693" w:rsidRPr="007351A9" w:rsidRDefault="00657693" w:rsidP="00494C2E">
    <w:pPr>
      <w:spacing w:after="0" w:line="240" w:lineRule="auto"/>
      <w:jc w:val="right"/>
      <w:rPr>
        <w:color w:val="2E74B5"/>
        <w:sz w:val="18"/>
        <w:szCs w:val="18"/>
      </w:rPr>
    </w:pPr>
    <w:r w:rsidRPr="007351A9">
      <w:rPr>
        <w:smallCaps/>
        <w:color w:val="2E74B5"/>
        <w:sz w:val="18"/>
        <w:szCs w:val="18"/>
      </w:rPr>
      <w:t>П</w:t>
    </w:r>
    <w:r w:rsidRPr="007351A9">
      <w:rPr>
        <w:color w:val="2E74B5"/>
        <w:sz w:val="18"/>
        <w:szCs w:val="18"/>
      </w:rPr>
      <w:t>лан управління річковим басейном річок Причорномор'я 2025-2030</w:t>
    </w:r>
  </w:p>
  <w:p w14:paraId="2B7A62B4" w14:textId="77777777" w:rsidR="00657693" w:rsidRPr="007351A9" w:rsidRDefault="00657693" w:rsidP="00494C2E">
    <w:pPr>
      <w:spacing w:after="0" w:line="240" w:lineRule="auto"/>
      <w:jc w:val="right"/>
      <w:rPr>
        <w:color w:val="2E74B5"/>
        <w:sz w:val="18"/>
        <w:szCs w:val="18"/>
      </w:rPr>
    </w:pPr>
    <w:r w:rsidRPr="007351A9">
      <w:rPr>
        <w:color w:val="2E74B5"/>
        <w:sz w:val="18"/>
        <w:szCs w:val="18"/>
      </w:rPr>
      <w:t>__________________________________________________________________________________________</w:t>
    </w:r>
  </w:p>
  <w:p w14:paraId="11296969" w14:textId="77777777" w:rsidR="00657693" w:rsidRDefault="00657693" w:rsidP="00494C2E">
    <w:pPr>
      <w:pBdr>
        <w:top w:val="nil"/>
        <w:left w:val="nil"/>
        <w:bottom w:val="nil"/>
        <w:right w:val="nil"/>
        <w:between w:val="nil"/>
      </w:pBdr>
      <w:tabs>
        <w:tab w:val="right" w:pos="9639"/>
      </w:tabs>
      <w:spacing w:line="240" w:lineRule="auto"/>
      <w:rPr>
        <w:color w:val="000000"/>
        <w:sz w:val="16"/>
        <w:szCs w:val="16"/>
      </w:rPr>
    </w:pPr>
  </w:p>
  <w:p w14:paraId="104D59F7" w14:textId="77777777" w:rsidR="00657693" w:rsidRDefault="0065769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9C6D" w14:textId="393F1EEE" w:rsidR="00657693" w:rsidRPr="009B6F29" w:rsidRDefault="00657693" w:rsidP="00494C2E">
    <w:pPr>
      <w:spacing w:after="0" w:line="240" w:lineRule="auto"/>
      <w:jc w:val="right"/>
      <w:rPr>
        <w:rFonts w:ascii="Times New Roman" w:hAnsi="Times New Roman" w:cs="Times New Roman"/>
        <w:color w:val="2E74B5"/>
        <w:sz w:val="18"/>
        <w:szCs w:val="18"/>
      </w:rPr>
    </w:pPr>
    <w:r w:rsidRPr="009B6F29">
      <w:rPr>
        <w:rFonts w:ascii="Times New Roman" w:hAnsi="Times New Roman" w:cs="Times New Roman"/>
        <w:smallCaps/>
        <w:color w:val="2E74B5"/>
        <w:sz w:val="18"/>
        <w:szCs w:val="18"/>
      </w:rPr>
      <w:t>П</w:t>
    </w:r>
    <w:r w:rsidRPr="009B6F29">
      <w:rPr>
        <w:rFonts w:ascii="Times New Roman" w:hAnsi="Times New Roman" w:cs="Times New Roman"/>
        <w:color w:val="2E74B5"/>
        <w:sz w:val="18"/>
        <w:szCs w:val="18"/>
      </w:rPr>
      <w:t xml:space="preserve">лан управління річковим басейном річок </w:t>
    </w:r>
    <w:proofErr w:type="spellStart"/>
    <w:r w:rsidRPr="009B6F29">
      <w:rPr>
        <w:rFonts w:ascii="Times New Roman" w:hAnsi="Times New Roman" w:cs="Times New Roman"/>
        <w:color w:val="2E74B5"/>
        <w:sz w:val="18"/>
        <w:szCs w:val="18"/>
      </w:rPr>
      <w:t>Причорномор</w:t>
    </w:r>
    <w:proofErr w:type="spellEnd"/>
    <w:r w:rsidRPr="00C57BE8">
      <w:rPr>
        <w:rFonts w:ascii="Times New Roman" w:hAnsi="Times New Roman" w:cs="Times New Roman"/>
        <w:color w:val="2E74B5"/>
        <w:sz w:val="18"/>
        <w:szCs w:val="18"/>
        <w:lang w:val="ru-RU"/>
      </w:rPr>
      <w:t>`</w:t>
    </w:r>
    <w:r w:rsidRPr="009B6F29">
      <w:rPr>
        <w:rFonts w:ascii="Times New Roman" w:hAnsi="Times New Roman" w:cs="Times New Roman"/>
        <w:color w:val="2E74B5"/>
        <w:sz w:val="18"/>
        <w:szCs w:val="18"/>
      </w:rPr>
      <w:t>я на 2025-2030 роки</w:t>
    </w:r>
  </w:p>
  <w:p w14:paraId="2BC0FECC" w14:textId="487AF93C" w:rsidR="00657693" w:rsidRPr="00494C2E" w:rsidRDefault="00657693" w:rsidP="00D44B1C">
    <w:pPr>
      <w:spacing w:line="240" w:lineRule="auto"/>
      <w:jc w:val="right"/>
      <w:rPr>
        <w:color w:val="2E74B5"/>
        <w:sz w:val="18"/>
        <w:szCs w:val="18"/>
      </w:rPr>
    </w:pPr>
    <w:r w:rsidRPr="007351A9">
      <w:rPr>
        <w:color w:val="2E74B5"/>
        <w:sz w:val="18"/>
        <w:szCs w:val="18"/>
      </w:rPr>
      <w:t>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0465"/>
    <w:multiLevelType w:val="multilevel"/>
    <w:tmpl w:val="B168840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01F60"/>
    <w:multiLevelType w:val="multilevel"/>
    <w:tmpl w:val="9E803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C63DEA"/>
    <w:multiLevelType w:val="multilevel"/>
    <w:tmpl w:val="74D2FB8C"/>
    <w:lvl w:ilvl="0">
      <w:start w:val="2"/>
      <w:numFmt w:val="decimal"/>
      <w:lvlText w:val="%1."/>
      <w:lvlJc w:val="left"/>
      <w:pPr>
        <w:ind w:left="726" w:hanging="585"/>
      </w:pPr>
      <w:rPr>
        <w:b/>
        <w:color w:val="auto"/>
      </w:rPr>
    </w:lvl>
    <w:lvl w:ilvl="1">
      <w:start w:val="1"/>
      <w:numFmt w:val="decimal"/>
      <w:lvlText w:val="%1.%2."/>
      <w:lvlJc w:val="left"/>
      <w:pPr>
        <w:ind w:left="1080" w:hanging="720"/>
      </w:pPr>
      <w:rPr>
        <w:b/>
        <w:color w:val="auto"/>
      </w:rPr>
    </w:lvl>
    <w:lvl w:ilvl="2">
      <w:start w:val="3"/>
      <w:numFmt w:val="decimal"/>
      <w:lvlText w:val="%1.%2.%3."/>
      <w:lvlJc w:val="left"/>
      <w:pPr>
        <w:ind w:left="720" w:hanging="720"/>
      </w:pPr>
      <w:rPr>
        <w:color w:val="auto"/>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061466EA"/>
    <w:multiLevelType w:val="multilevel"/>
    <w:tmpl w:val="F5F44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C84B97"/>
    <w:multiLevelType w:val="hybridMultilevel"/>
    <w:tmpl w:val="423417DA"/>
    <w:lvl w:ilvl="0" w:tplc="8D569C3A">
      <w:numFmt w:val="bullet"/>
      <w:lvlText w:val=""/>
      <w:lvlJc w:val="left"/>
      <w:pPr>
        <w:ind w:left="391" w:hanging="284"/>
      </w:pPr>
      <w:rPr>
        <w:rFonts w:ascii="Symbol" w:eastAsia="Symbol" w:hAnsi="Symbol" w:cs="Symbol" w:hint="default"/>
        <w:b w:val="0"/>
        <w:bCs w:val="0"/>
        <w:i w:val="0"/>
        <w:iCs w:val="0"/>
        <w:spacing w:val="0"/>
        <w:w w:val="99"/>
        <w:sz w:val="20"/>
        <w:szCs w:val="20"/>
        <w:lang w:val="uk-UA" w:eastAsia="en-US" w:bidi="ar-SA"/>
      </w:rPr>
    </w:lvl>
    <w:lvl w:ilvl="1" w:tplc="D2907066">
      <w:numFmt w:val="bullet"/>
      <w:lvlText w:val="-"/>
      <w:lvlJc w:val="left"/>
      <w:pPr>
        <w:ind w:left="1111" w:hanging="360"/>
      </w:pPr>
      <w:rPr>
        <w:rFonts w:ascii="Arial" w:eastAsia="Arial" w:hAnsi="Arial" w:cs="Arial" w:hint="default"/>
        <w:b w:val="0"/>
        <w:bCs w:val="0"/>
        <w:i w:val="0"/>
        <w:iCs w:val="0"/>
        <w:spacing w:val="0"/>
        <w:w w:val="99"/>
        <w:sz w:val="20"/>
        <w:szCs w:val="20"/>
        <w:lang w:val="uk-UA" w:eastAsia="en-US" w:bidi="ar-SA"/>
      </w:rPr>
    </w:lvl>
    <w:lvl w:ilvl="2" w:tplc="8AA446AA">
      <w:numFmt w:val="bullet"/>
      <w:lvlText w:val="-"/>
      <w:lvlJc w:val="left"/>
      <w:pPr>
        <w:ind w:left="1651" w:hanging="360"/>
      </w:pPr>
      <w:rPr>
        <w:rFonts w:ascii="Carlito" w:eastAsia="Carlito" w:hAnsi="Carlito" w:cs="Carlito" w:hint="default"/>
        <w:b w:val="0"/>
        <w:bCs w:val="0"/>
        <w:i w:val="0"/>
        <w:iCs w:val="0"/>
        <w:spacing w:val="0"/>
        <w:w w:val="99"/>
        <w:sz w:val="20"/>
        <w:szCs w:val="20"/>
        <w:lang w:val="uk-UA" w:eastAsia="en-US" w:bidi="ar-SA"/>
      </w:rPr>
    </w:lvl>
    <w:lvl w:ilvl="3" w:tplc="33CC7008">
      <w:numFmt w:val="bullet"/>
      <w:lvlText w:val="•"/>
      <w:lvlJc w:val="left"/>
      <w:pPr>
        <w:ind w:left="2662" w:hanging="360"/>
      </w:pPr>
      <w:rPr>
        <w:rFonts w:hint="default"/>
        <w:lang w:val="uk-UA" w:eastAsia="en-US" w:bidi="ar-SA"/>
      </w:rPr>
    </w:lvl>
    <w:lvl w:ilvl="4" w:tplc="7196F45A">
      <w:numFmt w:val="bullet"/>
      <w:lvlText w:val="•"/>
      <w:lvlJc w:val="left"/>
      <w:pPr>
        <w:ind w:left="3664" w:hanging="360"/>
      </w:pPr>
      <w:rPr>
        <w:rFonts w:hint="default"/>
        <w:lang w:val="uk-UA" w:eastAsia="en-US" w:bidi="ar-SA"/>
      </w:rPr>
    </w:lvl>
    <w:lvl w:ilvl="5" w:tplc="D6FE4F64">
      <w:numFmt w:val="bullet"/>
      <w:lvlText w:val="•"/>
      <w:lvlJc w:val="left"/>
      <w:pPr>
        <w:ind w:left="4667" w:hanging="360"/>
      </w:pPr>
      <w:rPr>
        <w:rFonts w:hint="default"/>
        <w:lang w:val="uk-UA" w:eastAsia="en-US" w:bidi="ar-SA"/>
      </w:rPr>
    </w:lvl>
    <w:lvl w:ilvl="6" w:tplc="076E573E">
      <w:numFmt w:val="bullet"/>
      <w:lvlText w:val="•"/>
      <w:lvlJc w:val="left"/>
      <w:pPr>
        <w:ind w:left="5669" w:hanging="360"/>
      </w:pPr>
      <w:rPr>
        <w:rFonts w:hint="default"/>
        <w:lang w:val="uk-UA" w:eastAsia="en-US" w:bidi="ar-SA"/>
      </w:rPr>
    </w:lvl>
    <w:lvl w:ilvl="7" w:tplc="4164FBC2">
      <w:numFmt w:val="bullet"/>
      <w:lvlText w:val="•"/>
      <w:lvlJc w:val="left"/>
      <w:pPr>
        <w:ind w:left="6672" w:hanging="360"/>
      </w:pPr>
      <w:rPr>
        <w:rFonts w:hint="default"/>
        <w:lang w:val="uk-UA" w:eastAsia="en-US" w:bidi="ar-SA"/>
      </w:rPr>
    </w:lvl>
    <w:lvl w:ilvl="8" w:tplc="09AA13DC">
      <w:numFmt w:val="bullet"/>
      <w:lvlText w:val="•"/>
      <w:lvlJc w:val="left"/>
      <w:pPr>
        <w:ind w:left="7674" w:hanging="360"/>
      </w:pPr>
      <w:rPr>
        <w:rFonts w:hint="default"/>
        <w:lang w:val="uk-UA" w:eastAsia="en-US" w:bidi="ar-SA"/>
      </w:rPr>
    </w:lvl>
  </w:abstractNum>
  <w:abstractNum w:abstractNumId="5" w15:restartNumberingAfterBreak="0">
    <w:nsid w:val="06ED6E9C"/>
    <w:multiLevelType w:val="multilevel"/>
    <w:tmpl w:val="674EB2E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6" w15:restartNumberingAfterBreak="0">
    <w:nsid w:val="07D2348D"/>
    <w:multiLevelType w:val="multilevel"/>
    <w:tmpl w:val="84FE6F36"/>
    <w:lvl w:ilvl="0">
      <w:start w:val="1"/>
      <w:numFmt w:val="decimal"/>
      <w:lvlText w:val="%1."/>
      <w:lvlJc w:val="left"/>
      <w:pPr>
        <w:ind w:left="927" w:hanging="360"/>
      </w:p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8572FA0"/>
    <w:multiLevelType w:val="multilevel"/>
    <w:tmpl w:val="791CB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7E6B9D"/>
    <w:multiLevelType w:val="hybridMultilevel"/>
    <w:tmpl w:val="79E48702"/>
    <w:lvl w:ilvl="0" w:tplc="8D569C3A">
      <w:numFmt w:val="bullet"/>
      <w:lvlText w:val=""/>
      <w:lvlJc w:val="left"/>
      <w:pPr>
        <w:ind w:left="391" w:hanging="284"/>
      </w:pPr>
      <w:rPr>
        <w:rFonts w:ascii="Symbol" w:eastAsia="Symbol" w:hAnsi="Symbol" w:cs="Symbol" w:hint="default"/>
        <w:b w:val="0"/>
        <w:bCs w:val="0"/>
        <w:i w:val="0"/>
        <w:iCs w:val="0"/>
        <w:spacing w:val="0"/>
        <w:w w:val="99"/>
        <w:sz w:val="20"/>
        <w:szCs w:val="20"/>
        <w:lang w:val="uk-UA"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F92B8C"/>
    <w:multiLevelType w:val="hybridMultilevel"/>
    <w:tmpl w:val="58E4BD8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241A6E"/>
    <w:multiLevelType w:val="multilevel"/>
    <w:tmpl w:val="5E6267B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3832EA"/>
    <w:multiLevelType w:val="multilevel"/>
    <w:tmpl w:val="DA129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2056FA2"/>
    <w:multiLevelType w:val="multilevel"/>
    <w:tmpl w:val="DBCA66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2D6914"/>
    <w:multiLevelType w:val="multilevel"/>
    <w:tmpl w:val="CA8CDA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3FE2323"/>
    <w:multiLevelType w:val="multilevel"/>
    <w:tmpl w:val="79F40D70"/>
    <w:lvl w:ilvl="0">
      <w:start w:val="1"/>
      <w:numFmt w:val="bullet"/>
      <w:lvlText w:val="−"/>
      <w:lvlJc w:val="left"/>
      <w:pPr>
        <w:ind w:left="9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530" w:hanging="360"/>
      </w:pPr>
      <w:rPr>
        <w:rFonts w:ascii="Noto Sans Symbols" w:eastAsia="Noto Sans Symbols" w:hAnsi="Noto Sans Symbols" w:cs="Noto Sans Symbols"/>
      </w:rPr>
    </w:lvl>
    <w:lvl w:ilvl="3">
      <w:start w:val="1"/>
      <w:numFmt w:val="bullet"/>
      <w:lvlText w:val="●"/>
      <w:lvlJc w:val="left"/>
      <w:pPr>
        <w:ind w:left="2250" w:hanging="360"/>
      </w:pPr>
      <w:rPr>
        <w:rFonts w:ascii="Noto Sans Symbols" w:eastAsia="Noto Sans Symbols" w:hAnsi="Noto Sans Symbols" w:cs="Noto Sans Symbols"/>
      </w:rPr>
    </w:lvl>
    <w:lvl w:ilvl="4">
      <w:start w:val="1"/>
      <w:numFmt w:val="bullet"/>
      <w:lvlText w:val="o"/>
      <w:lvlJc w:val="left"/>
      <w:pPr>
        <w:ind w:left="2970" w:hanging="360"/>
      </w:pPr>
      <w:rPr>
        <w:rFonts w:ascii="Courier New" w:eastAsia="Courier New" w:hAnsi="Courier New" w:cs="Courier New"/>
      </w:rPr>
    </w:lvl>
    <w:lvl w:ilvl="5">
      <w:start w:val="1"/>
      <w:numFmt w:val="bullet"/>
      <w:lvlText w:val="▪"/>
      <w:lvlJc w:val="left"/>
      <w:pPr>
        <w:ind w:left="3690" w:hanging="360"/>
      </w:pPr>
      <w:rPr>
        <w:rFonts w:ascii="Noto Sans Symbols" w:eastAsia="Noto Sans Symbols" w:hAnsi="Noto Sans Symbols" w:cs="Noto Sans Symbols"/>
      </w:rPr>
    </w:lvl>
    <w:lvl w:ilvl="6">
      <w:start w:val="1"/>
      <w:numFmt w:val="bullet"/>
      <w:lvlText w:val="●"/>
      <w:lvlJc w:val="left"/>
      <w:pPr>
        <w:ind w:left="4410" w:hanging="360"/>
      </w:pPr>
      <w:rPr>
        <w:rFonts w:ascii="Noto Sans Symbols" w:eastAsia="Noto Sans Symbols" w:hAnsi="Noto Sans Symbols" w:cs="Noto Sans Symbols"/>
      </w:rPr>
    </w:lvl>
    <w:lvl w:ilvl="7">
      <w:start w:val="1"/>
      <w:numFmt w:val="bullet"/>
      <w:lvlText w:val="o"/>
      <w:lvlJc w:val="left"/>
      <w:pPr>
        <w:ind w:left="5130" w:hanging="360"/>
      </w:pPr>
      <w:rPr>
        <w:rFonts w:ascii="Courier New" w:eastAsia="Courier New" w:hAnsi="Courier New" w:cs="Courier New"/>
      </w:rPr>
    </w:lvl>
    <w:lvl w:ilvl="8">
      <w:start w:val="1"/>
      <w:numFmt w:val="bullet"/>
      <w:lvlText w:val="▪"/>
      <w:lvlJc w:val="left"/>
      <w:pPr>
        <w:ind w:left="5850" w:hanging="360"/>
      </w:pPr>
      <w:rPr>
        <w:rFonts w:ascii="Noto Sans Symbols" w:eastAsia="Noto Sans Symbols" w:hAnsi="Noto Sans Symbols" w:cs="Noto Sans Symbols"/>
      </w:rPr>
    </w:lvl>
  </w:abstractNum>
  <w:abstractNum w:abstractNumId="15" w15:restartNumberingAfterBreak="0">
    <w:nsid w:val="14192DFD"/>
    <w:multiLevelType w:val="multilevel"/>
    <w:tmpl w:val="E9C49B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50C2918"/>
    <w:multiLevelType w:val="hybridMultilevel"/>
    <w:tmpl w:val="4F08591E"/>
    <w:lvl w:ilvl="0" w:tplc="B7A848F6">
      <w:start w:val="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71F33B9"/>
    <w:multiLevelType w:val="hybridMultilevel"/>
    <w:tmpl w:val="65BE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1357B7"/>
    <w:multiLevelType w:val="multilevel"/>
    <w:tmpl w:val="C1C88D7A"/>
    <w:lvl w:ilvl="0">
      <w:numFmt w:val="bullet"/>
      <w:lvlText w:val="-"/>
      <w:lvlJc w:val="left"/>
      <w:pPr>
        <w:ind w:left="1429" w:hanging="360"/>
      </w:pPr>
      <w:rPr>
        <w:rFonts w:ascii="Arial" w:eastAsia="Arial" w:hAnsi="Arial" w:cs="Arial"/>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19B85DBF"/>
    <w:multiLevelType w:val="multilevel"/>
    <w:tmpl w:val="41DC1188"/>
    <w:lvl w:ilvl="0">
      <w:numFmt w:val="bullet"/>
      <w:lvlText w:val="-"/>
      <w:lvlJc w:val="left"/>
      <w:pPr>
        <w:ind w:left="435" w:hanging="360"/>
      </w:pPr>
      <w:rPr>
        <w:rFonts w:ascii="Arial" w:eastAsia="Arial" w:hAnsi="Arial" w:cs="Arial"/>
        <w:sz w:val="20"/>
        <w:szCs w:val="20"/>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B4968B9"/>
    <w:multiLevelType w:val="multilevel"/>
    <w:tmpl w:val="32C4EE20"/>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B34227"/>
    <w:multiLevelType w:val="multilevel"/>
    <w:tmpl w:val="3B4E91DC"/>
    <w:lvl w:ilvl="0">
      <w:start w:val="1"/>
      <w:numFmt w:val="decimal"/>
      <w:lvlText w:val="%1."/>
      <w:lvlJc w:val="left"/>
      <w:pPr>
        <w:ind w:left="92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DA452D2"/>
    <w:multiLevelType w:val="hybridMultilevel"/>
    <w:tmpl w:val="AB1CCF1C"/>
    <w:lvl w:ilvl="0" w:tplc="36D053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2D173C6"/>
    <w:multiLevelType w:val="multilevel"/>
    <w:tmpl w:val="05307F6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24" w15:restartNumberingAfterBreak="0">
    <w:nsid w:val="2816214F"/>
    <w:multiLevelType w:val="multilevel"/>
    <w:tmpl w:val="1CAC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2B6597"/>
    <w:multiLevelType w:val="multilevel"/>
    <w:tmpl w:val="5B58D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AF22EDF"/>
    <w:multiLevelType w:val="multilevel"/>
    <w:tmpl w:val="9B34A8A0"/>
    <w:lvl w:ilvl="0">
      <w:numFmt w:val="bullet"/>
      <w:lvlText w:val="-"/>
      <w:lvlJc w:val="left"/>
      <w:pPr>
        <w:ind w:left="720" w:hanging="360"/>
      </w:pPr>
      <w:rPr>
        <w:rFonts w:ascii="Arial" w:eastAsia="Arial" w:hAnsi="Arial" w:cs="Arial"/>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BCB51B4"/>
    <w:multiLevelType w:val="multilevel"/>
    <w:tmpl w:val="78B402F4"/>
    <w:lvl w:ilvl="0">
      <w:numFmt w:val="bullet"/>
      <w:lvlText w:val="-"/>
      <w:lvlJc w:val="left"/>
      <w:pPr>
        <w:ind w:left="1146" w:hanging="360"/>
      </w:pPr>
      <w:rPr>
        <w:rFonts w:ascii="Arial" w:eastAsia="Arial" w:hAnsi="Arial" w:cs="Arial"/>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8" w15:restartNumberingAfterBreak="0">
    <w:nsid w:val="2FEF1B16"/>
    <w:multiLevelType w:val="multilevel"/>
    <w:tmpl w:val="A894A48C"/>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FF337FB"/>
    <w:multiLevelType w:val="multilevel"/>
    <w:tmpl w:val="93D49054"/>
    <w:lvl w:ilvl="0">
      <w:numFmt w:val="bullet"/>
      <w:lvlText w:val="-"/>
      <w:lvlJc w:val="left"/>
      <w:pPr>
        <w:ind w:left="1287" w:hanging="360"/>
      </w:pPr>
      <w:rPr>
        <w:rFonts w:ascii="Arial" w:eastAsia="Arial" w:hAnsi="Arial" w:cs="Arial"/>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30C11E72"/>
    <w:multiLevelType w:val="multilevel"/>
    <w:tmpl w:val="7E96D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F26C94"/>
    <w:multiLevelType w:val="multilevel"/>
    <w:tmpl w:val="90325F94"/>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19904A8"/>
    <w:multiLevelType w:val="multilevel"/>
    <w:tmpl w:val="A8EC0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D51F48"/>
    <w:multiLevelType w:val="multilevel"/>
    <w:tmpl w:val="7E6C6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7A4AC5"/>
    <w:multiLevelType w:val="multilevel"/>
    <w:tmpl w:val="4CCEE8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5D456D5"/>
    <w:multiLevelType w:val="multilevel"/>
    <w:tmpl w:val="37BCAAD4"/>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6A47B93"/>
    <w:multiLevelType w:val="multilevel"/>
    <w:tmpl w:val="03C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B4344B9"/>
    <w:multiLevelType w:val="multilevel"/>
    <w:tmpl w:val="636E0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C473313"/>
    <w:multiLevelType w:val="multilevel"/>
    <w:tmpl w:val="522CB5B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DE81D3A"/>
    <w:multiLevelType w:val="multilevel"/>
    <w:tmpl w:val="C5BC4FA4"/>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E423AFB"/>
    <w:multiLevelType w:val="multilevel"/>
    <w:tmpl w:val="FF0876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14C4CF9"/>
    <w:multiLevelType w:val="multilevel"/>
    <w:tmpl w:val="75F8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9F439F"/>
    <w:multiLevelType w:val="hybridMultilevel"/>
    <w:tmpl w:val="DE0AE8CA"/>
    <w:lvl w:ilvl="0" w:tplc="8D569C3A">
      <w:numFmt w:val="bullet"/>
      <w:lvlText w:val=""/>
      <w:lvlJc w:val="left"/>
      <w:pPr>
        <w:ind w:left="391" w:hanging="284"/>
      </w:pPr>
      <w:rPr>
        <w:rFonts w:ascii="Symbol" w:eastAsia="Symbol" w:hAnsi="Symbol" w:cs="Symbol" w:hint="default"/>
        <w:b w:val="0"/>
        <w:bCs w:val="0"/>
        <w:i w:val="0"/>
        <w:iCs w:val="0"/>
        <w:spacing w:val="0"/>
        <w:w w:val="99"/>
        <w:sz w:val="20"/>
        <w:szCs w:val="20"/>
        <w:lang w:val="uk-UA"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155EC2"/>
    <w:multiLevelType w:val="hybridMultilevel"/>
    <w:tmpl w:val="4BB49F88"/>
    <w:lvl w:ilvl="0" w:tplc="A28C64B0">
      <w:start w:val="11"/>
      <w:numFmt w:val="decimal"/>
      <w:lvlText w:val="%1"/>
      <w:lvlJc w:val="left"/>
      <w:pPr>
        <w:ind w:left="800" w:hanging="44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945F1A"/>
    <w:multiLevelType w:val="multilevel"/>
    <w:tmpl w:val="9EE68932"/>
    <w:lvl w:ilvl="0">
      <w:start w:val="8"/>
      <w:numFmt w:val="decimal"/>
      <w:lvlText w:val="%1"/>
      <w:lvlJc w:val="left"/>
      <w:pPr>
        <w:ind w:left="360" w:hanging="360"/>
      </w:pPr>
      <w:rPr>
        <w:rFonts w:hint="default"/>
        <w:b w:val="0"/>
        <w:color w:val="1F497D"/>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bCs/>
        <w:color w:val="auto"/>
        <w:sz w:val="24"/>
        <w:szCs w:val="24"/>
      </w:rPr>
    </w:lvl>
    <w:lvl w:ilvl="3">
      <w:start w:val="1"/>
      <w:numFmt w:val="decimal"/>
      <w:lvlText w:val="%1.%2.%3.%4"/>
      <w:lvlJc w:val="left"/>
      <w:pPr>
        <w:ind w:left="720" w:hanging="720"/>
      </w:pPr>
      <w:rPr>
        <w:rFonts w:hint="default"/>
        <w:b w:val="0"/>
        <w:color w:val="1F497D"/>
      </w:rPr>
    </w:lvl>
    <w:lvl w:ilvl="4">
      <w:start w:val="1"/>
      <w:numFmt w:val="decimal"/>
      <w:lvlText w:val="%1.%2.%3.%4.%5"/>
      <w:lvlJc w:val="left"/>
      <w:pPr>
        <w:ind w:left="1080" w:hanging="1080"/>
      </w:pPr>
      <w:rPr>
        <w:rFonts w:hint="default"/>
        <w:b w:val="0"/>
        <w:color w:val="1F497D"/>
      </w:rPr>
    </w:lvl>
    <w:lvl w:ilvl="5">
      <w:start w:val="1"/>
      <w:numFmt w:val="decimal"/>
      <w:lvlText w:val="%1.%2.%3.%4.%5.%6"/>
      <w:lvlJc w:val="left"/>
      <w:pPr>
        <w:ind w:left="1080" w:hanging="1080"/>
      </w:pPr>
      <w:rPr>
        <w:rFonts w:hint="default"/>
        <w:b w:val="0"/>
        <w:color w:val="1F497D"/>
      </w:rPr>
    </w:lvl>
    <w:lvl w:ilvl="6">
      <w:start w:val="1"/>
      <w:numFmt w:val="decimal"/>
      <w:lvlText w:val="%1.%2.%3.%4.%5.%6.%7"/>
      <w:lvlJc w:val="left"/>
      <w:pPr>
        <w:ind w:left="1440" w:hanging="1440"/>
      </w:pPr>
      <w:rPr>
        <w:rFonts w:hint="default"/>
        <w:b w:val="0"/>
        <w:color w:val="1F497D"/>
      </w:rPr>
    </w:lvl>
    <w:lvl w:ilvl="7">
      <w:start w:val="1"/>
      <w:numFmt w:val="decimal"/>
      <w:lvlText w:val="%1.%2.%3.%4.%5.%6.%7.%8"/>
      <w:lvlJc w:val="left"/>
      <w:pPr>
        <w:ind w:left="1440" w:hanging="1440"/>
      </w:pPr>
      <w:rPr>
        <w:rFonts w:hint="default"/>
        <w:b w:val="0"/>
        <w:color w:val="1F497D"/>
      </w:rPr>
    </w:lvl>
    <w:lvl w:ilvl="8">
      <w:start w:val="1"/>
      <w:numFmt w:val="decimal"/>
      <w:lvlText w:val="%1.%2.%3.%4.%5.%6.%7.%8.%9"/>
      <w:lvlJc w:val="left"/>
      <w:pPr>
        <w:ind w:left="1800" w:hanging="1800"/>
      </w:pPr>
      <w:rPr>
        <w:rFonts w:hint="default"/>
        <w:b w:val="0"/>
        <w:color w:val="1F497D"/>
      </w:rPr>
    </w:lvl>
  </w:abstractNum>
  <w:abstractNum w:abstractNumId="45" w15:restartNumberingAfterBreak="0">
    <w:nsid w:val="42AB68CB"/>
    <w:multiLevelType w:val="multilevel"/>
    <w:tmpl w:val="F8B62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3ED15DE"/>
    <w:multiLevelType w:val="multilevel"/>
    <w:tmpl w:val="487294B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4DC6FFB"/>
    <w:multiLevelType w:val="multilevel"/>
    <w:tmpl w:val="483C8048"/>
    <w:lvl w:ilvl="0">
      <w:start w:val="1"/>
      <w:numFmt w:val="decimal"/>
      <w:lvlText w:val="%1."/>
      <w:lvlJc w:val="left"/>
      <w:pPr>
        <w:ind w:left="644" w:hanging="359"/>
      </w:pPr>
      <w:rPr>
        <w:b/>
        <w:color w:val="auto"/>
      </w:rPr>
    </w:lvl>
    <w:lvl w:ilvl="1">
      <w:start w:val="1"/>
      <w:numFmt w:val="decimal"/>
      <w:lvlText w:val="%1.%2."/>
      <w:lvlJc w:val="left"/>
      <w:pPr>
        <w:ind w:left="716" w:hanging="432"/>
      </w:pPr>
      <w:rPr>
        <w:b/>
        <w:color w:val="auto"/>
      </w:rPr>
    </w:lvl>
    <w:lvl w:ilvl="2">
      <w:start w:val="1"/>
      <w:numFmt w:val="decimal"/>
      <w:lvlText w:val="%1.%2.%3."/>
      <w:lvlJc w:val="left"/>
      <w:pPr>
        <w:ind w:left="788" w:hanging="504"/>
      </w:pPr>
      <w:rPr>
        <w:color w:val="auto"/>
      </w:r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8" w15:restartNumberingAfterBreak="0">
    <w:nsid w:val="44E54F5E"/>
    <w:multiLevelType w:val="hybridMultilevel"/>
    <w:tmpl w:val="323C938E"/>
    <w:lvl w:ilvl="0" w:tplc="8B8E5D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833903"/>
    <w:multiLevelType w:val="multilevel"/>
    <w:tmpl w:val="AECE9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9657A34"/>
    <w:multiLevelType w:val="multilevel"/>
    <w:tmpl w:val="BA8AE972"/>
    <w:lvl w:ilvl="0">
      <w:numFmt w:val="bullet"/>
      <w:lvlText w:val="-"/>
      <w:lvlJc w:val="left"/>
      <w:pPr>
        <w:ind w:left="502" w:hanging="360"/>
      </w:pPr>
      <w:rPr>
        <w:rFonts w:ascii="Arial" w:eastAsia="Arial" w:hAnsi="Arial" w:cs="Arial"/>
        <w:sz w:val="20"/>
        <w:szCs w:val="20"/>
        <w:highlight w:val="white"/>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1" w15:restartNumberingAfterBreak="0">
    <w:nsid w:val="49FB5971"/>
    <w:multiLevelType w:val="hybridMultilevel"/>
    <w:tmpl w:val="37980932"/>
    <w:lvl w:ilvl="0" w:tplc="CCAEE7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4A69737E"/>
    <w:multiLevelType w:val="multilevel"/>
    <w:tmpl w:val="FB126E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AB264C7"/>
    <w:multiLevelType w:val="hybridMultilevel"/>
    <w:tmpl w:val="F704DCC6"/>
    <w:lvl w:ilvl="0" w:tplc="8B8E5D5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AE44247"/>
    <w:multiLevelType w:val="multilevel"/>
    <w:tmpl w:val="B51A5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B221F2E"/>
    <w:multiLevelType w:val="multilevel"/>
    <w:tmpl w:val="DE8E7260"/>
    <w:lvl w:ilvl="0">
      <w:start w:val="1"/>
      <w:numFmt w:val="bullet"/>
      <w:lvlText w:val="−"/>
      <w:lvlJc w:val="left"/>
      <w:pPr>
        <w:ind w:left="858" w:hanging="360"/>
      </w:pPr>
      <w:rPr>
        <w:rFonts w:ascii="Noto Sans Symbols" w:eastAsia="Noto Sans Symbols" w:hAnsi="Noto Sans Symbols" w:cs="Noto Sans Symbols"/>
      </w:rPr>
    </w:lvl>
    <w:lvl w:ilvl="1">
      <w:start w:val="1"/>
      <w:numFmt w:val="bullet"/>
      <w:lvlText w:val="o"/>
      <w:lvlJc w:val="left"/>
      <w:pPr>
        <w:ind w:left="1578" w:hanging="360"/>
      </w:pPr>
      <w:rPr>
        <w:rFonts w:ascii="Courier New" w:eastAsia="Courier New" w:hAnsi="Courier New" w:cs="Courier New"/>
      </w:rPr>
    </w:lvl>
    <w:lvl w:ilvl="2">
      <w:start w:val="1"/>
      <w:numFmt w:val="bullet"/>
      <w:lvlText w:val="▪"/>
      <w:lvlJc w:val="left"/>
      <w:pPr>
        <w:ind w:left="2298" w:hanging="360"/>
      </w:pPr>
      <w:rPr>
        <w:rFonts w:ascii="Noto Sans Symbols" w:eastAsia="Noto Sans Symbols" w:hAnsi="Noto Sans Symbols" w:cs="Noto Sans Symbols"/>
      </w:rPr>
    </w:lvl>
    <w:lvl w:ilvl="3">
      <w:start w:val="1"/>
      <w:numFmt w:val="bullet"/>
      <w:lvlText w:val="●"/>
      <w:lvlJc w:val="left"/>
      <w:pPr>
        <w:ind w:left="3018" w:hanging="360"/>
      </w:pPr>
      <w:rPr>
        <w:rFonts w:ascii="Noto Sans Symbols" w:eastAsia="Noto Sans Symbols" w:hAnsi="Noto Sans Symbols" w:cs="Noto Sans Symbols"/>
      </w:rPr>
    </w:lvl>
    <w:lvl w:ilvl="4">
      <w:start w:val="1"/>
      <w:numFmt w:val="bullet"/>
      <w:lvlText w:val="o"/>
      <w:lvlJc w:val="left"/>
      <w:pPr>
        <w:ind w:left="3738" w:hanging="360"/>
      </w:pPr>
      <w:rPr>
        <w:rFonts w:ascii="Courier New" w:eastAsia="Courier New" w:hAnsi="Courier New" w:cs="Courier New"/>
      </w:rPr>
    </w:lvl>
    <w:lvl w:ilvl="5">
      <w:start w:val="1"/>
      <w:numFmt w:val="bullet"/>
      <w:lvlText w:val="▪"/>
      <w:lvlJc w:val="left"/>
      <w:pPr>
        <w:ind w:left="4458" w:hanging="360"/>
      </w:pPr>
      <w:rPr>
        <w:rFonts w:ascii="Noto Sans Symbols" w:eastAsia="Noto Sans Symbols" w:hAnsi="Noto Sans Symbols" w:cs="Noto Sans Symbols"/>
      </w:rPr>
    </w:lvl>
    <w:lvl w:ilvl="6">
      <w:start w:val="1"/>
      <w:numFmt w:val="bullet"/>
      <w:lvlText w:val="●"/>
      <w:lvlJc w:val="left"/>
      <w:pPr>
        <w:ind w:left="5178" w:hanging="360"/>
      </w:pPr>
      <w:rPr>
        <w:rFonts w:ascii="Noto Sans Symbols" w:eastAsia="Noto Sans Symbols" w:hAnsi="Noto Sans Symbols" w:cs="Noto Sans Symbols"/>
      </w:rPr>
    </w:lvl>
    <w:lvl w:ilvl="7">
      <w:start w:val="1"/>
      <w:numFmt w:val="bullet"/>
      <w:lvlText w:val="o"/>
      <w:lvlJc w:val="left"/>
      <w:pPr>
        <w:ind w:left="5898" w:hanging="360"/>
      </w:pPr>
      <w:rPr>
        <w:rFonts w:ascii="Courier New" w:eastAsia="Courier New" w:hAnsi="Courier New" w:cs="Courier New"/>
      </w:rPr>
    </w:lvl>
    <w:lvl w:ilvl="8">
      <w:start w:val="1"/>
      <w:numFmt w:val="bullet"/>
      <w:lvlText w:val="▪"/>
      <w:lvlJc w:val="left"/>
      <w:pPr>
        <w:ind w:left="6618" w:hanging="360"/>
      </w:pPr>
      <w:rPr>
        <w:rFonts w:ascii="Noto Sans Symbols" w:eastAsia="Noto Sans Symbols" w:hAnsi="Noto Sans Symbols" w:cs="Noto Sans Symbols"/>
      </w:rPr>
    </w:lvl>
  </w:abstractNum>
  <w:abstractNum w:abstractNumId="56" w15:restartNumberingAfterBreak="0">
    <w:nsid w:val="4DC70510"/>
    <w:multiLevelType w:val="multilevel"/>
    <w:tmpl w:val="A8C2BBC8"/>
    <w:lvl w:ilvl="0">
      <w:start w:val="1"/>
      <w:numFmt w:val="bullet"/>
      <w:lvlText w:val="●"/>
      <w:lvlJc w:val="left"/>
      <w:pPr>
        <w:ind w:left="1003" w:hanging="283"/>
      </w:pPr>
      <w:rPr>
        <w:rFonts w:ascii="Noto Sans Symbols" w:eastAsia="Noto Sans Symbols" w:hAnsi="Noto Sans Symbols" w:cs="Noto Sans Symbols"/>
      </w:rPr>
    </w:lvl>
    <w:lvl w:ilvl="1">
      <w:start w:val="1"/>
      <w:numFmt w:val="bullet"/>
      <w:lvlText w:val="o"/>
      <w:lvlJc w:val="left"/>
      <w:pPr>
        <w:ind w:left="1418" w:hanging="284"/>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57" w15:restartNumberingAfterBreak="0">
    <w:nsid w:val="521E13D5"/>
    <w:multiLevelType w:val="multilevel"/>
    <w:tmpl w:val="C3F4E04C"/>
    <w:lvl w:ilvl="0">
      <w:start w:val="6"/>
      <w:numFmt w:val="decimal"/>
      <w:lvlText w:val="%1."/>
      <w:lvlJc w:val="left"/>
      <w:pPr>
        <w:ind w:left="585" w:hanging="585"/>
      </w:pPr>
      <w:rPr>
        <w:b/>
        <w:color w:val="auto"/>
      </w:rPr>
    </w:lvl>
    <w:lvl w:ilvl="1">
      <w:start w:val="4"/>
      <w:numFmt w:val="decimal"/>
      <w:lvlText w:val="%1.%2."/>
      <w:lvlJc w:val="left"/>
      <w:pPr>
        <w:ind w:left="720" w:hanging="720"/>
      </w:pPr>
    </w:lvl>
    <w:lvl w:ilvl="2">
      <w:start w:val="1"/>
      <w:numFmt w:val="decimal"/>
      <w:lvlText w:val="%1.%2.%3."/>
      <w:lvlJc w:val="left"/>
      <w:pPr>
        <w:ind w:left="720" w:hanging="720"/>
      </w:pPr>
      <w:rPr>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8" w15:restartNumberingAfterBreak="0">
    <w:nsid w:val="54C13456"/>
    <w:multiLevelType w:val="hybridMultilevel"/>
    <w:tmpl w:val="2AEADB36"/>
    <w:lvl w:ilvl="0" w:tplc="B7A848F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5764751"/>
    <w:multiLevelType w:val="multilevel"/>
    <w:tmpl w:val="6B0C2F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15:restartNumberingAfterBreak="0">
    <w:nsid w:val="56250A9C"/>
    <w:multiLevelType w:val="hybridMultilevel"/>
    <w:tmpl w:val="67DCBE4C"/>
    <w:lvl w:ilvl="0" w:tplc="DC0E80BE">
      <w:start w:val="1"/>
      <w:numFmt w:val="bullet"/>
      <w:lvlText w:val=""/>
      <w:lvlJc w:val="left"/>
      <w:pPr>
        <w:ind w:left="1140" w:hanging="360"/>
      </w:pPr>
      <w:rPr>
        <w:rFonts w:ascii="Times New Roman" w:hAnsi="Times New Roman" w:cs="Times New Roman"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61" w15:restartNumberingAfterBreak="0">
    <w:nsid w:val="563D2960"/>
    <w:multiLevelType w:val="hybridMultilevel"/>
    <w:tmpl w:val="6A0E1048"/>
    <w:lvl w:ilvl="0" w:tplc="0B7839F8">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67346CD"/>
    <w:multiLevelType w:val="multilevel"/>
    <w:tmpl w:val="E50CA68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63" w15:restartNumberingAfterBreak="0">
    <w:nsid w:val="581E3BF6"/>
    <w:multiLevelType w:val="multilevel"/>
    <w:tmpl w:val="271CB3AE"/>
    <w:lvl w:ilvl="0">
      <w:numFmt w:val="bullet"/>
      <w:lvlText w:val="-"/>
      <w:lvlJc w:val="left"/>
      <w:pPr>
        <w:ind w:left="435" w:hanging="360"/>
      </w:pPr>
      <w:rPr>
        <w:rFonts w:ascii="Arial" w:eastAsia="Arial" w:hAnsi="Arial" w:cs="Arial"/>
        <w:sz w:val="20"/>
        <w:szCs w:val="20"/>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864444B"/>
    <w:multiLevelType w:val="hybridMultilevel"/>
    <w:tmpl w:val="C7FCC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1D720A"/>
    <w:multiLevelType w:val="multilevel"/>
    <w:tmpl w:val="60C848F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A5E0BF7"/>
    <w:multiLevelType w:val="hybridMultilevel"/>
    <w:tmpl w:val="855C9102"/>
    <w:lvl w:ilvl="0" w:tplc="B7A848F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D65B60"/>
    <w:multiLevelType w:val="multilevel"/>
    <w:tmpl w:val="7554AE1C"/>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E8C66CF"/>
    <w:multiLevelType w:val="multilevel"/>
    <w:tmpl w:val="A72CF02E"/>
    <w:lvl w:ilvl="0">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F37061C"/>
    <w:multiLevelType w:val="hybridMultilevel"/>
    <w:tmpl w:val="1D103DA8"/>
    <w:lvl w:ilvl="0" w:tplc="8B8E5D52">
      <w:numFmt w:val="bullet"/>
      <w:lvlText w:val="-"/>
      <w:lvlJc w:val="left"/>
      <w:pPr>
        <w:ind w:left="862" w:hanging="360"/>
      </w:pPr>
      <w:rPr>
        <w:rFonts w:ascii="Arial" w:eastAsiaTheme="minorHAnsi" w:hAnsi="Arial" w:cs="Aria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70" w15:restartNumberingAfterBreak="0">
    <w:nsid w:val="603E7EEA"/>
    <w:multiLevelType w:val="multilevel"/>
    <w:tmpl w:val="F0A20724"/>
    <w:lvl w:ilvl="0">
      <w:start w:val="6"/>
      <w:numFmt w:val="decimal"/>
      <w:lvlText w:val="%1."/>
      <w:lvlJc w:val="left"/>
      <w:pPr>
        <w:ind w:left="585" w:hanging="585"/>
      </w:pPr>
    </w:lvl>
    <w:lvl w:ilvl="1">
      <w:start w:val="2"/>
      <w:numFmt w:val="decimal"/>
      <w:lvlText w:val="%1.%2."/>
      <w:lvlJc w:val="left"/>
      <w:pPr>
        <w:ind w:left="720" w:hanging="720"/>
      </w:pPr>
      <w:rPr>
        <w:b/>
        <w:color w:val="auto"/>
      </w:rPr>
    </w:lvl>
    <w:lvl w:ilvl="2">
      <w:start w:val="5"/>
      <w:numFmt w:val="decimal"/>
      <w:lvlText w:val="%1.%2.%3."/>
      <w:lvlJc w:val="left"/>
      <w:pPr>
        <w:ind w:left="720" w:hanging="720"/>
      </w:pPr>
      <w:rPr>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1" w15:restartNumberingAfterBreak="0">
    <w:nsid w:val="613168C4"/>
    <w:multiLevelType w:val="multilevel"/>
    <w:tmpl w:val="CA76D016"/>
    <w:lvl w:ilvl="0">
      <w:start w:val="1"/>
      <w:numFmt w:val="bullet"/>
      <w:lvlText w:val="●"/>
      <w:lvlJc w:val="left"/>
      <w:pPr>
        <w:ind w:left="1030" w:hanging="360"/>
      </w:pPr>
      <w:rPr>
        <w:rFonts w:ascii="Noto Sans Symbols" w:eastAsia="Noto Sans Symbols" w:hAnsi="Noto Sans Symbols" w:cs="Noto Sans Symbols"/>
      </w:rPr>
    </w:lvl>
    <w:lvl w:ilvl="1">
      <w:start w:val="1"/>
      <w:numFmt w:val="bullet"/>
      <w:lvlText w:val="o"/>
      <w:lvlJc w:val="left"/>
      <w:pPr>
        <w:ind w:left="1750" w:hanging="360"/>
      </w:pPr>
      <w:rPr>
        <w:rFonts w:ascii="Courier New" w:eastAsia="Courier New" w:hAnsi="Courier New" w:cs="Courier New"/>
      </w:rPr>
    </w:lvl>
    <w:lvl w:ilvl="2">
      <w:start w:val="1"/>
      <w:numFmt w:val="bullet"/>
      <w:lvlText w:val="▪"/>
      <w:lvlJc w:val="left"/>
      <w:pPr>
        <w:ind w:left="2470" w:hanging="360"/>
      </w:pPr>
      <w:rPr>
        <w:rFonts w:ascii="Noto Sans Symbols" w:eastAsia="Noto Sans Symbols" w:hAnsi="Noto Sans Symbols" w:cs="Noto Sans Symbols"/>
      </w:rPr>
    </w:lvl>
    <w:lvl w:ilvl="3">
      <w:start w:val="1"/>
      <w:numFmt w:val="bullet"/>
      <w:lvlText w:val="●"/>
      <w:lvlJc w:val="left"/>
      <w:pPr>
        <w:ind w:left="3190" w:hanging="360"/>
      </w:pPr>
      <w:rPr>
        <w:rFonts w:ascii="Noto Sans Symbols" w:eastAsia="Noto Sans Symbols" w:hAnsi="Noto Sans Symbols" w:cs="Noto Sans Symbols"/>
      </w:rPr>
    </w:lvl>
    <w:lvl w:ilvl="4">
      <w:start w:val="1"/>
      <w:numFmt w:val="bullet"/>
      <w:lvlText w:val="o"/>
      <w:lvlJc w:val="left"/>
      <w:pPr>
        <w:ind w:left="3910" w:hanging="360"/>
      </w:pPr>
      <w:rPr>
        <w:rFonts w:ascii="Courier New" w:eastAsia="Courier New" w:hAnsi="Courier New" w:cs="Courier New"/>
      </w:rPr>
    </w:lvl>
    <w:lvl w:ilvl="5">
      <w:start w:val="1"/>
      <w:numFmt w:val="bullet"/>
      <w:lvlText w:val="▪"/>
      <w:lvlJc w:val="left"/>
      <w:pPr>
        <w:ind w:left="4630" w:hanging="360"/>
      </w:pPr>
      <w:rPr>
        <w:rFonts w:ascii="Noto Sans Symbols" w:eastAsia="Noto Sans Symbols" w:hAnsi="Noto Sans Symbols" w:cs="Noto Sans Symbols"/>
      </w:rPr>
    </w:lvl>
    <w:lvl w:ilvl="6">
      <w:start w:val="1"/>
      <w:numFmt w:val="bullet"/>
      <w:lvlText w:val="●"/>
      <w:lvlJc w:val="left"/>
      <w:pPr>
        <w:ind w:left="5350" w:hanging="360"/>
      </w:pPr>
      <w:rPr>
        <w:rFonts w:ascii="Noto Sans Symbols" w:eastAsia="Noto Sans Symbols" w:hAnsi="Noto Sans Symbols" w:cs="Noto Sans Symbols"/>
      </w:rPr>
    </w:lvl>
    <w:lvl w:ilvl="7">
      <w:start w:val="1"/>
      <w:numFmt w:val="bullet"/>
      <w:lvlText w:val="o"/>
      <w:lvlJc w:val="left"/>
      <w:pPr>
        <w:ind w:left="6070" w:hanging="360"/>
      </w:pPr>
      <w:rPr>
        <w:rFonts w:ascii="Courier New" w:eastAsia="Courier New" w:hAnsi="Courier New" w:cs="Courier New"/>
      </w:rPr>
    </w:lvl>
    <w:lvl w:ilvl="8">
      <w:start w:val="1"/>
      <w:numFmt w:val="bullet"/>
      <w:lvlText w:val="▪"/>
      <w:lvlJc w:val="left"/>
      <w:pPr>
        <w:ind w:left="6790" w:hanging="360"/>
      </w:pPr>
      <w:rPr>
        <w:rFonts w:ascii="Noto Sans Symbols" w:eastAsia="Noto Sans Symbols" w:hAnsi="Noto Sans Symbols" w:cs="Noto Sans Symbols"/>
      </w:rPr>
    </w:lvl>
  </w:abstractNum>
  <w:abstractNum w:abstractNumId="72" w15:restartNumberingAfterBreak="0">
    <w:nsid w:val="659850A0"/>
    <w:multiLevelType w:val="multilevel"/>
    <w:tmpl w:val="B5D8B468"/>
    <w:lvl w:ilvl="0">
      <w:start w:val="1"/>
      <w:numFmt w:val="decimal"/>
      <w:lvlText w:val="%1"/>
      <w:lvlJc w:val="left"/>
      <w:pPr>
        <w:ind w:left="660" w:hanging="660"/>
      </w:pPr>
      <w:rPr>
        <w:rFonts w:hint="default"/>
        <w:color w:val="405F8E"/>
      </w:rPr>
    </w:lvl>
    <w:lvl w:ilvl="1">
      <w:start w:val="1"/>
      <w:numFmt w:val="decimal"/>
      <w:lvlText w:val="%1.%2"/>
      <w:lvlJc w:val="left"/>
      <w:pPr>
        <w:ind w:left="660" w:hanging="660"/>
      </w:pPr>
      <w:rPr>
        <w:rFonts w:hint="default"/>
        <w:color w:val="405F8E"/>
      </w:rPr>
    </w:lvl>
    <w:lvl w:ilvl="2">
      <w:start w:val="11"/>
      <w:numFmt w:val="decimal"/>
      <w:lvlText w:val="%1.%2.%3"/>
      <w:lvlJc w:val="left"/>
      <w:pPr>
        <w:ind w:left="720" w:hanging="720"/>
      </w:pPr>
      <w:rPr>
        <w:rFonts w:hint="default"/>
        <w:color w:val="405F8E"/>
      </w:rPr>
    </w:lvl>
    <w:lvl w:ilvl="3">
      <w:start w:val="1"/>
      <w:numFmt w:val="decimal"/>
      <w:lvlText w:val="%1.%2.%3.%4"/>
      <w:lvlJc w:val="left"/>
      <w:pPr>
        <w:ind w:left="1080" w:hanging="1080"/>
      </w:pPr>
      <w:rPr>
        <w:rFonts w:hint="default"/>
        <w:color w:val="405F8E"/>
      </w:rPr>
    </w:lvl>
    <w:lvl w:ilvl="4">
      <w:start w:val="1"/>
      <w:numFmt w:val="decimal"/>
      <w:lvlText w:val="%1.%2.%3.%4.%5"/>
      <w:lvlJc w:val="left"/>
      <w:pPr>
        <w:ind w:left="1080" w:hanging="1080"/>
      </w:pPr>
      <w:rPr>
        <w:rFonts w:hint="default"/>
        <w:color w:val="405F8E"/>
      </w:rPr>
    </w:lvl>
    <w:lvl w:ilvl="5">
      <w:start w:val="1"/>
      <w:numFmt w:val="decimal"/>
      <w:lvlText w:val="%1.%2.%3.%4.%5.%6"/>
      <w:lvlJc w:val="left"/>
      <w:pPr>
        <w:ind w:left="1440" w:hanging="1440"/>
      </w:pPr>
      <w:rPr>
        <w:rFonts w:hint="default"/>
        <w:color w:val="405F8E"/>
      </w:rPr>
    </w:lvl>
    <w:lvl w:ilvl="6">
      <w:start w:val="1"/>
      <w:numFmt w:val="decimal"/>
      <w:lvlText w:val="%1.%2.%3.%4.%5.%6.%7"/>
      <w:lvlJc w:val="left"/>
      <w:pPr>
        <w:ind w:left="1440" w:hanging="1440"/>
      </w:pPr>
      <w:rPr>
        <w:rFonts w:hint="default"/>
        <w:color w:val="405F8E"/>
      </w:rPr>
    </w:lvl>
    <w:lvl w:ilvl="7">
      <w:start w:val="1"/>
      <w:numFmt w:val="decimal"/>
      <w:lvlText w:val="%1.%2.%3.%4.%5.%6.%7.%8"/>
      <w:lvlJc w:val="left"/>
      <w:pPr>
        <w:ind w:left="1800" w:hanging="1800"/>
      </w:pPr>
      <w:rPr>
        <w:rFonts w:hint="default"/>
        <w:color w:val="405F8E"/>
      </w:rPr>
    </w:lvl>
    <w:lvl w:ilvl="8">
      <w:start w:val="1"/>
      <w:numFmt w:val="decimal"/>
      <w:lvlText w:val="%1.%2.%3.%4.%5.%6.%7.%8.%9"/>
      <w:lvlJc w:val="left"/>
      <w:pPr>
        <w:ind w:left="1800" w:hanging="1800"/>
      </w:pPr>
      <w:rPr>
        <w:rFonts w:hint="default"/>
        <w:color w:val="405F8E"/>
      </w:rPr>
    </w:lvl>
  </w:abstractNum>
  <w:abstractNum w:abstractNumId="73" w15:restartNumberingAfterBreak="0">
    <w:nsid w:val="660348B5"/>
    <w:multiLevelType w:val="multilevel"/>
    <w:tmpl w:val="29807868"/>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74" w15:restartNumberingAfterBreak="0">
    <w:nsid w:val="6D2F025D"/>
    <w:multiLevelType w:val="multilevel"/>
    <w:tmpl w:val="A11C17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D935CC2"/>
    <w:multiLevelType w:val="hybridMultilevel"/>
    <w:tmpl w:val="7E92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0736EC"/>
    <w:multiLevelType w:val="multilevel"/>
    <w:tmpl w:val="88941BF8"/>
    <w:lvl w:ilvl="0">
      <w:numFmt w:val="bullet"/>
      <w:lvlText w:val="-"/>
      <w:lvlJc w:val="left"/>
      <w:pPr>
        <w:ind w:left="1429" w:hanging="360"/>
      </w:pPr>
      <w:rPr>
        <w:rFonts w:ascii="Arial" w:eastAsia="Arial" w:hAnsi="Arial" w:cs="Arial"/>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7" w15:restartNumberingAfterBreak="0">
    <w:nsid w:val="70135943"/>
    <w:multiLevelType w:val="multilevel"/>
    <w:tmpl w:val="6D84FFA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8" w15:restartNumberingAfterBreak="0">
    <w:nsid w:val="709A1E18"/>
    <w:multiLevelType w:val="multilevel"/>
    <w:tmpl w:val="76E835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A75BA9"/>
    <w:multiLevelType w:val="hybridMultilevel"/>
    <w:tmpl w:val="389C3D46"/>
    <w:lvl w:ilvl="0" w:tplc="08090001">
      <w:start w:val="1"/>
      <w:numFmt w:val="bullet"/>
      <w:lvlText w:val=""/>
      <w:lvlJc w:val="left"/>
      <w:pPr>
        <w:ind w:left="1102" w:hanging="360"/>
      </w:pPr>
      <w:rPr>
        <w:rFonts w:ascii="Symbol" w:hAnsi="Symbol" w:hint="default"/>
      </w:rPr>
    </w:lvl>
    <w:lvl w:ilvl="1" w:tplc="08090003" w:tentative="1">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80" w15:restartNumberingAfterBreak="0">
    <w:nsid w:val="721902CA"/>
    <w:multiLevelType w:val="hybridMultilevel"/>
    <w:tmpl w:val="251878E8"/>
    <w:lvl w:ilvl="0" w:tplc="8B8E5D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2C96C4F"/>
    <w:multiLevelType w:val="multilevel"/>
    <w:tmpl w:val="BBC630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3B3588C"/>
    <w:multiLevelType w:val="multilevel"/>
    <w:tmpl w:val="F2924CF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64921FA"/>
    <w:multiLevelType w:val="multilevel"/>
    <w:tmpl w:val="34028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6973F73"/>
    <w:multiLevelType w:val="multilevel"/>
    <w:tmpl w:val="B01248E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85" w15:restartNumberingAfterBreak="0">
    <w:nsid w:val="7759712F"/>
    <w:multiLevelType w:val="hybridMultilevel"/>
    <w:tmpl w:val="C762980E"/>
    <w:lvl w:ilvl="0" w:tplc="B7A848F6">
      <w:start w:val="2"/>
      <w:numFmt w:val="bullet"/>
      <w:lvlText w:val="-"/>
      <w:lvlJc w:val="left"/>
      <w:pPr>
        <w:ind w:left="862" w:hanging="360"/>
      </w:pPr>
      <w:rPr>
        <w:rFonts w:ascii="Calibri" w:eastAsiaTheme="minorHAnsi" w:hAnsi="Calibri" w:cs="Calibri"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86" w15:restartNumberingAfterBreak="0">
    <w:nsid w:val="79EA4BF1"/>
    <w:multiLevelType w:val="hybridMultilevel"/>
    <w:tmpl w:val="09763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C08028F"/>
    <w:multiLevelType w:val="multilevel"/>
    <w:tmpl w:val="9B52096A"/>
    <w:lvl w:ilvl="0">
      <w:numFmt w:val="bullet"/>
      <w:lvlText w:val="-"/>
      <w:lvlJc w:val="left"/>
      <w:pPr>
        <w:ind w:left="435" w:hanging="360"/>
      </w:pPr>
      <w:rPr>
        <w:rFonts w:ascii="Arial" w:eastAsia="Arial" w:hAnsi="Arial" w:cs="Arial"/>
        <w:sz w:val="20"/>
        <w:szCs w:val="20"/>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6936864">
    <w:abstractNumId w:val="2"/>
  </w:num>
  <w:num w:numId="2" w16cid:durableId="198058363">
    <w:abstractNumId w:val="56"/>
  </w:num>
  <w:num w:numId="3" w16cid:durableId="1184443384">
    <w:abstractNumId w:val="49"/>
  </w:num>
  <w:num w:numId="4" w16cid:durableId="602029304">
    <w:abstractNumId w:val="71"/>
  </w:num>
  <w:num w:numId="5" w16cid:durableId="1121461617">
    <w:abstractNumId w:val="13"/>
  </w:num>
  <w:num w:numId="6" w16cid:durableId="911236228">
    <w:abstractNumId w:val="14"/>
  </w:num>
  <w:num w:numId="7" w16cid:durableId="566771060">
    <w:abstractNumId w:val="45"/>
  </w:num>
  <w:num w:numId="8" w16cid:durableId="525019870">
    <w:abstractNumId w:val="3"/>
  </w:num>
  <w:num w:numId="9" w16cid:durableId="480082779">
    <w:abstractNumId w:val="47"/>
  </w:num>
  <w:num w:numId="10" w16cid:durableId="880479123">
    <w:abstractNumId w:val="32"/>
  </w:num>
  <w:num w:numId="11" w16cid:durableId="15275581">
    <w:abstractNumId w:val="25"/>
  </w:num>
  <w:num w:numId="12" w16cid:durableId="1889369550">
    <w:abstractNumId w:val="54"/>
  </w:num>
  <w:num w:numId="13" w16cid:durableId="105734623">
    <w:abstractNumId w:val="21"/>
  </w:num>
  <w:num w:numId="14" w16cid:durableId="2121141363">
    <w:abstractNumId w:val="7"/>
  </w:num>
  <w:num w:numId="15" w16cid:durableId="667295021">
    <w:abstractNumId w:val="83"/>
  </w:num>
  <w:num w:numId="16" w16cid:durableId="1043754285">
    <w:abstractNumId w:val="36"/>
  </w:num>
  <w:num w:numId="17" w16cid:durableId="300354889">
    <w:abstractNumId w:val="1"/>
  </w:num>
  <w:num w:numId="18" w16cid:durableId="401680709">
    <w:abstractNumId w:val="59"/>
  </w:num>
  <w:num w:numId="19" w16cid:durableId="541790282">
    <w:abstractNumId w:val="28"/>
  </w:num>
  <w:num w:numId="20" w16cid:durableId="1029456904">
    <w:abstractNumId w:val="33"/>
  </w:num>
  <w:num w:numId="21" w16cid:durableId="533268803">
    <w:abstractNumId w:val="0"/>
  </w:num>
  <w:num w:numId="22" w16cid:durableId="1353190197">
    <w:abstractNumId w:val="15"/>
  </w:num>
  <w:num w:numId="23" w16cid:durableId="1427844425">
    <w:abstractNumId w:val="30"/>
  </w:num>
  <w:num w:numId="24" w16cid:durableId="726536531">
    <w:abstractNumId w:val="55"/>
  </w:num>
  <w:num w:numId="25" w16cid:durableId="1885096913">
    <w:abstractNumId w:val="24"/>
  </w:num>
  <w:num w:numId="26" w16cid:durableId="1464543794">
    <w:abstractNumId w:val="37"/>
  </w:num>
  <w:num w:numId="27" w16cid:durableId="1082725916">
    <w:abstractNumId w:val="5"/>
  </w:num>
  <w:num w:numId="28" w16cid:durableId="632174281">
    <w:abstractNumId w:val="84"/>
  </w:num>
  <w:num w:numId="29" w16cid:durableId="329331674">
    <w:abstractNumId w:val="20"/>
  </w:num>
  <w:num w:numId="30" w16cid:durableId="985814067">
    <w:abstractNumId w:val="73"/>
  </w:num>
  <w:num w:numId="31" w16cid:durableId="1003778520">
    <w:abstractNumId w:val="70"/>
  </w:num>
  <w:num w:numId="32" w16cid:durableId="1194345199">
    <w:abstractNumId w:val="57"/>
  </w:num>
  <w:num w:numId="33" w16cid:durableId="552158700">
    <w:abstractNumId w:val="34"/>
  </w:num>
  <w:num w:numId="34" w16cid:durableId="36974520">
    <w:abstractNumId w:val="63"/>
  </w:num>
  <w:num w:numId="35" w16cid:durableId="159275693">
    <w:abstractNumId w:val="19"/>
  </w:num>
  <w:num w:numId="36" w16cid:durableId="1823498470">
    <w:abstractNumId w:val="67"/>
  </w:num>
  <w:num w:numId="37" w16cid:durableId="2034064969">
    <w:abstractNumId w:val="39"/>
  </w:num>
  <w:num w:numId="38" w16cid:durableId="1987274989">
    <w:abstractNumId w:val="11"/>
  </w:num>
  <w:num w:numId="39" w16cid:durableId="725567429">
    <w:abstractNumId w:val="87"/>
  </w:num>
  <w:num w:numId="40" w16cid:durableId="311177799">
    <w:abstractNumId w:val="12"/>
  </w:num>
  <w:num w:numId="41" w16cid:durableId="2052998487">
    <w:abstractNumId w:val="6"/>
  </w:num>
  <w:num w:numId="42" w16cid:durableId="1821581951">
    <w:abstractNumId w:val="52"/>
  </w:num>
  <w:num w:numId="43" w16cid:durableId="753822116">
    <w:abstractNumId w:val="18"/>
  </w:num>
  <w:num w:numId="44" w16cid:durableId="744448741">
    <w:abstractNumId w:val="81"/>
  </w:num>
  <w:num w:numId="45" w16cid:durableId="156771892">
    <w:abstractNumId w:val="74"/>
  </w:num>
  <w:num w:numId="46" w16cid:durableId="1420367061">
    <w:abstractNumId w:val="76"/>
  </w:num>
  <w:num w:numId="47" w16cid:durableId="2124415607">
    <w:abstractNumId w:val="31"/>
  </w:num>
  <w:num w:numId="48" w16cid:durableId="411319058">
    <w:abstractNumId w:val="68"/>
  </w:num>
  <w:num w:numId="49" w16cid:durableId="2127502727">
    <w:abstractNumId w:val="29"/>
  </w:num>
  <w:num w:numId="50" w16cid:durableId="104541117">
    <w:abstractNumId w:val="27"/>
  </w:num>
  <w:num w:numId="51" w16cid:durableId="436022597">
    <w:abstractNumId w:val="40"/>
  </w:num>
  <w:num w:numId="52" w16cid:durableId="1262642412">
    <w:abstractNumId w:val="26"/>
  </w:num>
  <w:num w:numId="53" w16cid:durableId="2116291264">
    <w:abstractNumId w:val="77"/>
  </w:num>
  <w:num w:numId="54" w16cid:durableId="1424110608">
    <w:abstractNumId w:val="10"/>
  </w:num>
  <w:num w:numId="55" w16cid:durableId="1670062374">
    <w:abstractNumId w:val="38"/>
  </w:num>
  <w:num w:numId="56" w16cid:durableId="970094253">
    <w:abstractNumId w:val="78"/>
  </w:num>
  <w:num w:numId="57" w16cid:durableId="1501698703">
    <w:abstractNumId w:val="65"/>
  </w:num>
  <w:num w:numId="58" w16cid:durableId="2004041459">
    <w:abstractNumId w:val="72"/>
  </w:num>
  <w:num w:numId="59" w16cid:durableId="1139491106">
    <w:abstractNumId w:val="64"/>
  </w:num>
  <w:num w:numId="60" w16cid:durableId="1083453992">
    <w:abstractNumId w:val="58"/>
  </w:num>
  <w:num w:numId="61" w16cid:durableId="1309017841">
    <w:abstractNumId w:val="66"/>
  </w:num>
  <w:num w:numId="62" w16cid:durableId="1754858600">
    <w:abstractNumId w:val="23"/>
  </w:num>
  <w:num w:numId="63" w16cid:durableId="372777430">
    <w:abstractNumId w:val="17"/>
  </w:num>
  <w:num w:numId="64" w16cid:durableId="615217457">
    <w:abstractNumId w:val="82"/>
  </w:num>
  <w:num w:numId="65" w16cid:durableId="1083264548">
    <w:abstractNumId w:val="9"/>
  </w:num>
  <w:num w:numId="66" w16cid:durableId="1462043125">
    <w:abstractNumId w:val="79"/>
  </w:num>
  <w:num w:numId="67" w16cid:durableId="199174485">
    <w:abstractNumId w:val="61"/>
  </w:num>
  <w:num w:numId="68" w16cid:durableId="457187971">
    <w:abstractNumId w:val="86"/>
  </w:num>
  <w:num w:numId="69" w16cid:durableId="1990744286">
    <w:abstractNumId w:val="75"/>
  </w:num>
  <w:num w:numId="70" w16cid:durableId="2129816709">
    <w:abstractNumId w:val="35"/>
  </w:num>
  <w:num w:numId="71" w16cid:durableId="1452047153">
    <w:abstractNumId w:val="4"/>
  </w:num>
  <w:num w:numId="72" w16cid:durableId="1000815654">
    <w:abstractNumId w:val="53"/>
  </w:num>
  <w:num w:numId="73" w16cid:durableId="1634486716">
    <w:abstractNumId w:val="48"/>
  </w:num>
  <w:num w:numId="74" w16cid:durableId="1654918004">
    <w:abstractNumId w:val="80"/>
  </w:num>
  <w:num w:numId="75" w16cid:durableId="682823620">
    <w:abstractNumId w:val="42"/>
  </w:num>
  <w:num w:numId="76" w16cid:durableId="1024213640">
    <w:abstractNumId w:val="8"/>
  </w:num>
  <w:num w:numId="77" w16cid:durableId="226115213">
    <w:abstractNumId w:val="43"/>
  </w:num>
  <w:num w:numId="78" w16cid:durableId="1370495256">
    <w:abstractNumId w:val="44"/>
  </w:num>
  <w:num w:numId="79" w16cid:durableId="954555888">
    <w:abstractNumId w:val="60"/>
  </w:num>
  <w:num w:numId="80" w16cid:durableId="388919892">
    <w:abstractNumId w:val="62"/>
  </w:num>
  <w:num w:numId="81" w16cid:durableId="1233391164">
    <w:abstractNumId w:val="50"/>
  </w:num>
  <w:num w:numId="82" w16cid:durableId="1674528629">
    <w:abstractNumId w:val="51"/>
  </w:num>
  <w:num w:numId="83" w16cid:durableId="2139764054">
    <w:abstractNumId w:val="16"/>
  </w:num>
  <w:num w:numId="84" w16cid:durableId="1218514137">
    <w:abstractNumId w:val="46"/>
  </w:num>
  <w:num w:numId="85" w16cid:durableId="1509370663">
    <w:abstractNumId w:val="22"/>
  </w:num>
  <w:num w:numId="86" w16cid:durableId="1378512269">
    <w:abstractNumId w:val="41"/>
  </w:num>
  <w:num w:numId="87" w16cid:durableId="75247838">
    <w:abstractNumId w:val="85"/>
  </w:num>
  <w:num w:numId="88" w16cid:durableId="106656349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2D29"/>
    <w:rsid w:val="00012E48"/>
    <w:rsid w:val="00047386"/>
    <w:rsid w:val="0004763C"/>
    <w:rsid w:val="00057409"/>
    <w:rsid w:val="000629A8"/>
    <w:rsid w:val="0006366D"/>
    <w:rsid w:val="000669A4"/>
    <w:rsid w:val="00066E48"/>
    <w:rsid w:val="00067D3E"/>
    <w:rsid w:val="000713DF"/>
    <w:rsid w:val="00071434"/>
    <w:rsid w:val="000767A2"/>
    <w:rsid w:val="00080DD7"/>
    <w:rsid w:val="000859EB"/>
    <w:rsid w:val="000862E0"/>
    <w:rsid w:val="000910D8"/>
    <w:rsid w:val="00096AD9"/>
    <w:rsid w:val="000A2E99"/>
    <w:rsid w:val="000E0E2B"/>
    <w:rsid w:val="000E38B3"/>
    <w:rsid w:val="000E725A"/>
    <w:rsid w:val="000F34EF"/>
    <w:rsid w:val="000F6271"/>
    <w:rsid w:val="000F658A"/>
    <w:rsid w:val="00111C3E"/>
    <w:rsid w:val="001153C2"/>
    <w:rsid w:val="00117D84"/>
    <w:rsid w:val="00121528"/>
    <w:rsid w:val="001220F8"/>
    <w:rsid w:val="00124723"/>
    <w:rsid w:val="00150C9F"/>
    <w:rsid w:val="0015134A"/>
    <w:rsid w:val="001517E1"/>
    <w:rsid w:val="00156666"/>
    <w:rsid w:val="00161C73"/>
    <w:rsid w:val="00164E17"/>
    <w:rsid w:val="00171D61"/>
    <w:rsid w:val="001752E2"/>
    <w:rsid w:val="001829AE"/>
    <w:rsid w:val="00185ECF"/>
    <w:rsid w:val="001932C0"/>
    <w:rsid w:val="001A130A"/>
    <w:rsid w:val="001A1BEB"/>
    <w:rsid w:val="001A30B2"/>
    <w:rsid w:val="001A5CD0"/>
    <w:rsid w:val="001A7563"/>
    <w:rsid w:val="001C5007"/>
    <w:rsid w:val="001C7150"/>
    <w:rsid w:val="001E30DE"/>
    <w:rsid w:val="001E5827"/>
    <w:rsid w:val="001F0162"/>
    <w:rsid w:val="001F2622"/>
    <w:rsid w:val="001F339C"/>
    <w:rsid w:val="001F730A"/>
    <w:rsid w:val="00214420"/>
    <w:rsid w:val="00224B9A"/>
    <w:rsid w:val="00231FBB"/>
    <w:rsid w:val="0023371D"/>
    <w:rsid w:val="00236FF9"/>
    <w:rsid w:val="00240CBB"/>
    <w:rsid w:val="0024418A"/>
    <w:rsid w:val="00244833"/>
    <w:rsid w:val="00250BBC"/>
    <w:rsid w:val="00251A55"/>
    <w:rsid w:val="00252694"/>
    <w:rsid w:val="00256C8F"/>
    <w:rsid w:val="00262134"/>
    <w:rsid w:val="002651C2"/>
    <w:rsid w:val="00282677"/>
    <w:rsid w:val="0028290D"/>
    <w:rsid w:val="00283162"/>
    <w:rsid w:val="002853FE"/>
    <w:rsid w:val="0029236A"/>
    <w:rsid w:val="002A1AC7"/>
    <w:rsid w:val="002A1B03"/>
    <w:rsid w:val="002A5C7C"/>
    <w:rsid w:val="002B0963"/>
    <w:rsid w:val="002C1FF2"/>
    <w:rsid w:val="002C6CD5"/>
    <w:rsid w:val="002C7071"/>
    <w:rsid w:val="002E35E0"/>
    <w:rsid w:val="002E4F65"/>
    <w:rsid w:val="002F05A2"/>
    <w:rsid w:val="002F5925"/>
    <w:rsid w:val="00306FF2"/>
    <w:rsid w:val="00310A1E"/>
    <w:rsid w:val="003139E0"/>
    <w:rsid w:val="00314086"/>
    <w:rsid w:val="00320F63"/>
    <w:rsid w:val="00321212"/>
    <w:rsid w:val="003271C2"/>
    <w:rsid w:val="00330235"/>
    <w:rsid w:val="00332476"/>
    <w:rsid w:val="00335D62"/>
    <w:rsid w:val="00340B6E"/>
    <w:rsid w:val="003433D9"/>
    <w:rsid w:val="003442BC"/>
    <w:rsid w:val="00347177"/>
    <w:rsid w:val="00347787"/>
    <w:rsid w:val="00355D9B"/>
    <w:rsid w:val="00357870"/>
    <w:rsid w:val="00364E19"/>
    <w:rsid w:val="00376E61"/>
    <w:rsid w:val="00383017"/>
    <w:rsid w:val="003A036C"/>
    <w:rsid w:val="003A0FD2"/>
    <w:rsid w:val="003A2174"/>
    <w:rsid w:val="003B4B03"/>
    <w:rsid w:val="003B7CD8"/>
    <w:rsid w:val="003C7DBF"/>
    <w:rsid w:val="003D3312"/>
    <w:rsid w:val="003E01AD"/>
    <w:rsid w:val="003E647A"/>
    <w:rsid w:val="003E7DF1"/>
    <w:rsid w:val="003F0D5E"/>
    <w:rsid w:val="003F3343"/>
    <w:rsid w:val="003F6438"/>
    <w:rsid w:val="003F73C8"/>
    <w:rsid w:val="00403098"/>
    <w:rsid w:val="00403A7F"/>
    <w:rsid w:val="00420546"/>
    <w:rsid w:val="00423B9E"/>
    <w:rsid w:val="00431FB9"/>
    <w:rsid w:val="00434407"/>
    <w:rsid w:val="004369D1"/>
    <w:rsid w:val="00437768"/>
    <w:rsid w:val="00447B76"/>
    <w:rsid w:val="004563CE"/>
    <w:rsid w:val="004568B3"/>
    <w:rsid w:val="00456B34"/>
    <w:rsid w:val="00473A19"/>
    <w:rsid w:val="00483662"/>
    <w:rsid w:val="00483B29"/>
    <w:rsid w:val="00484D43"/>
    <w:rsid w:val="0049353E"/>
    <w:rsid w:val="004945BE"/>
    <w:rsid w:val="00494C2E"/>
    <w:rsid w:val="0049710E"/>
    <w:rsid w:val="004A02C0"/>
    <w:rsid w:val="004A2A19"/>
    <w:rsid w:val="004A306B"/>
    <w:rsid w:val="004A37A9"/>
    <w:rsid w:val="004B3910"/>
    <w:rsid w:val="004B456D"/>
    <w:rsid w:val="004B4F06"/>
    <w:rsid w:val="004C1C8F"/>
    <w:rsid w:val="004F4B35"/>
    <w:rsid w:val="00501C05"/>
    <w:rsid w:val="00502E1F"/>
    <w:rsid w:val="00503B9C"/>
    <w:rsid w:val="00510FCD"/>
    <w:rsid w:val="00525CEE"/>
    <w:rsid w:val="00527416"/>
    <w:rsid w:val="00531F90"/>
    <w:rsid w:val="00536759"/>
    <w:rsid w:val="00544AB9"/>
    <w:rsid w:val="005506F2"/>
    <w:rsid w:val="005507DF"/>
    <w:rsid w:val="00551184"/>
    <w:rsid w:val="0056480B"/>
    <w:rsid w:val="00564F40"/>
    <w:rsid w:val="00567308"/>
    <w:rsid w:val="00567923"/>
    <w:rsid w:val="005712BC"/>
    <w:rsid w:val="00572CBC"/>
    <w:rsid w:val="00573D41"/>
    <w:rsid w:val="00577402"/>
    <w:rsid w:val="00580F5A"/>
    <w:rsid w:val="00581232"/>
    <w:rsid w:val="00586846"/>
    <w:rsid w:val="00586FBB"/>
    <w:rsid w:val="00591564"/>
    <w:rsid w:val="00594AC6"/>
    <w:rsid w:val="005A0A93"/>
    <w:rsid w:val="005B0BC3"/>
    <w:rsid w:val="005B238F"/>
    <w:rsid w:val="005B2780"/>
    <w:rsid w:val="005C0F87"/>
    <w:rsid w:val="005C1F71"/>
    <w:rsid w:val="005C5F8A"/>
    <w:rsid w:val="005D7F6A"/>
    <w:rsid w:val="005E65B7"/>
    <w:rsid w:val="005F1010"/>
    <w:rsid w:val="005F7ED5"/>
    <w:rsid w:val="00600DCA"/>
    <w:rsid w:val="00610609"/>
    <w:rsid w:val="006147A4"/>
    <w:rsid w:val="00616895"/>
    <w:rsid w:val="00617247"/>
    <w:rsid w:val="0062071B"/>
    <w:rsid w:val="006214E9"/>
    <w:rsid w:val="00631AE7"/>
    <w:rsid w:val="0063483E"/>
    <w:rsid w:val="0064580A"/>
    <w:rsid w:val="00654464"/>
    <w:rsid w:val="006548F4"/>
    <w:rsid w:val="00657693"/>
    <w:rsid w:val="00660E71"/>
    <w:rsid w:val="00665135"/>
    <w:rsid w:val="00665BE9"/>
    <w:rsid w:val="00671195"/>
    <w:rsid w:val="00671B5E"/>
    <w:rsid w:val="00672AD7"/>
    <w:rsid w:val="006739D2"/>
    <w:rsid w:val="006756F1"/>
    <w:rsid w:val="00675A8D"/>
    <w:rsid w:val="00684B76"/>
    <w:rsid w:val="00685E04"/>
    <w:rsid w:val="0069146C"/>
    <w:rsid w:val="006921B0"/>
    <w:rsid w:val="00695587"/>
    <w:rsid w:val="00696018"/>
    <w:rsid w:val="006C01A7"/>
    <w:rsid w:val="006C1802"/>
    <w:rsid w:val="006C1AEC"/>
    <w:rsid w:val="006C539E"/>
    <w:rsid w:val="006C6CC6"/>
    <w:rsid w:val="006D0849"/>
    <w:rsid w:val="006D6A06"/>
    <w:rsid w:val="006E4A21"/>
    <w:rsid w:val="006E7495"/>
    <w:rsid w:val="006F34C1"/>
    <w:rsid w:val="006F3EF3"/>
    <w:rsid w:val="007023FE"/>
    <w:rsid w:val="00702CDB"/>
    <w:rsid w:val="00702EB0"/>
    <w:rsid w:val="00703322"/>
    <w:rsid w:val="00706CBF"/>
    <w:rsid w:val="00707BDE"/>
    <w:rsid w:val="0071286B"/>
    <w:rsid w:val="00716E4F"/>
    <w:rsid w:val="00717580"/>
    <w:rsid w:val="00717772"/>
    <w:rsid w:val="00724433"/>
    <w:rsid w:val="00725097"/>
    <w:rsid w:val="00725E1B"/>
    <w:rsid w:val="00732034"/>
    <w:rsid w:val="0073275E"/>
    <w:rsid w:val="00732A77"/>
    <w:rsid w:val="007351A9"/>
    <w:rsid w:val="00753644"/>
    <w:rsid w:val="007602A0"/>
    <w:rsid w:val="0076482C"/>
    <w:rsid w:val="007650BB"/>
    <w:rsid w:val="007660F3"/>
    <w:rsid w:val="00770BBE"/>
    <w:rsid w:val="007723A4"/>
    <w:rsid w:val="00777216"/>
    <w:rsid w:val="00787E49"/>
    <w:rsid w:val="0079020D"/>
    <w:rsid w:val="00792CD8"/>
    <w:rsid w:val="007933A3"/>
    <w:rsid w:val="007940E4"/>
    <w:rsid w:val="0079694A"/>
    <w:rsid w:val="007A09BA"/>
    <w:rsid w:val="007A0DA9"/>
    <w:rsid w:val="007A6F1A"/>
    <w:rsid w:val="007B4C43"/>
    <w:rsid w:val="007C0236"/>
    <w:rsid w:val="007C435C"/>
    <w:rsid w:val="007D3B1D"/>
    <w:rsid w:val="007D56BA"/>
    <w:rsid w:val="007E20B9"/>
    <w:rsid w:val="007E6515"/>
    <w:rsid w:val="007F03FA"/>
    <w:rsid w:val="007F355A"/>
    <w:rsid w:val="007F48B7"/>
    <w:rsid w:val="007F49C0"/>
    <w:rsid w:val="007F5616"/>
    <w:rsid w:val="007F7737"/>
    <w:rsid w:val="007F788E"/>
    <w:rsid w:val="00801707"/>
    <w:rsid w:val="00802AEC"/>
    <w:rsid w:val="00807388"/>
    <w:rsid w:val="00812EC4"/>
    <w:rsid w:val="00813EC9"/>
    <w:rsid w:val="0081621F"/>
    <w:rsid w:val="00816FA8"/>
    <w:rsid w:val="008172C2"/>
    <w:rsid w:val="00830F03"/>
    <w:rsid w:val="00843A0E"/>
    <w:rsid w:val="0085162D"/>
    <w:rsid w:val="008538C1"/>
    <w:rsid w:val="00861A40"/>
    <w:rsid w:val="008634C3"/>
    <w:rsid w:val="008649BD"/>
    <w:rsid w:val="00872878"/>
    <w:rsid w:val="00874217"/>
    <w:rsid w:val="0088631A"/>
    <w:rsid w:val="00896A1A"/>
    <w:rsid w:val="008A3FBB"/>
    <w:rsid w:val="008B71A6"/>
    <w:rsid w:val="008C2B35"/>
    <w:rsid w:val="008C65D3"/>
    <w:rsid w:val="008D02F8"/>
    <w:rsid w:val="008D033F"/>
    <w:rsid w:val="008D4F61"/>
    <w:rsid w:val="008E253B"/>
    <w:rsid w:val="008E3694"/>
    <w:rsid w:val="00901D46"/>
    <w:rsid w:val="00902A16"/>
    <w:rsid w:val="00906B53"/>
    <w:rsid w:val="00913C5F"/>
    <w:rsid w:val="00915A93"/>
    <w:rsid w:val="0092321A"/>
    <w:rsid w:val="009238FC"/>
    <w:rsid w:val="0092561A"/>
    <w:rsid w:val="009258D9"/>
    <w:rsid w:val="009353F1"/>
    <w:rsid w:val="00944FA5"/>
    <w:rsid w:val="00945259"/>
    <w:rsid w:val="0094742E"/>
    <w:rsid w:val="00954BEF"/>
    <w:rsid w:val="00965805"/>
    <w:rsid w:val="00966C3A"/>
    <w:rsid w:val="00972423"/>
    <w:rsid w:val="00973DFA"/>
    <w:rsid w:val="009743A8"/>
    <w:rsid w:val="00981449"/>
    <w:rsid w:val="00984487"/>
    <w:rsid w:val="00996769"/>
    <w:rsid w:val="009A07A2"/>
    <w:rsid w:val="009A0F99"/>
    <w:rsid w:val="009A2FF7"/>
    <w:rsid w:val="009A3476"/>
    <w:rsid w:val="009A49AE"/>
    <w:rsid w:val="009A7157"/>
    <w:rsid w:val="009B063C"/>
    <w:rsid w:val="009B27EA"/>
    <w:rsid w:val="009B62F2"/>
    <w:rsid w:val="009B6F29"/>
    <w:rsid w:val="009C3B3B"/>
    <w:rsid w:val="009C3C40"/>
    <w:rsid w:val="009C3EF9"/>
    <w:rsid w:val="009C7756"/>
    <w:rsid w:val="009D4E1D"/>
    <w:rsid w:val="009D53E9"/>
    <w:rsid w:val="009E3988"/>
    <w:rsid w:val="009E520E"/>
    <w:rsid w:val="009E70D1"/>
    <w:rsid w:val="009F1C81"/>
    <w:rsid w:val="009F5C3A"/>
    <w:rsid w:val="009F6A5B"/>
    <w:rsid w:val="009F72AC"/>
    <w:rsid w:val="00A06560"/>
    <w:rsid w:val="00A13647"/>
    <w:rsid w:val="00A2152D"/>
    <w:rsid w:val="00A24F9E"/>
    <w:rsid w:val="00A24FB5"/>
    <w:rsid w:val="00A25599"/>
    <w:rsid w:val="00A25798"/>
    <w:rsid w:val="00A26FA9"/>
    <w:rsid w:val="00A472E5"/>
    <w:rsid w:val="00A53053"/>
    <w:rsid w:val="00A54631"/>
    <w:rsid w:val="00A558CC"/>
    <w:rsid w:val="00A601F5"/>
    <w:rsid w:val="00A626E4"/>
    <w:rsid w:val="00A66AB9"/>
    <w:rsid w:val="00A817AC"/>
    <w:rsid w:val="00A8364E"/>
    <w:rsid w:val="00A83EA2"/>
    <w:rsid w:val="00AB0838"/>
    <w:rsid w:val="00AC0C41"/>
    <w:rsid w:val="00AC5B40"/>
    <w:rsid w:val="00AD0727"/>
    <w:rsid w:val="00AD35A2"/>
    <w:rsid w:val="00AD5CE0"/>
    <w:rsid w:val="00AD7EFB"/>
    <w:rsid w:val="00AE2F6A"/>
    <w:rsid w:val="00AE3312"/>
    <w:rsid w:val="00AE6FB5"/>
    <w:rsid w:val="00AF09CC"/>
    <w:rsid w:val="00AF13BC"/>
    <w:rsid w:val="00AF30AE"/>
    <w:rsid w:val="00AF7DBC"/>
    <w:rsid w:val="00AF7FC7"/>
    <w:rsid w:val="00B00A70"/>
    <w:rsid w:val="00B02461"/>
    <w:rsid w:val="00B06180"/>
    <w:rsid w:val="00B125CE"/>
    <w:rsid w:val="00B2286C"/>
    <w:rsid w:val="00B22DF6"/>
    <w:rsid w:val="00B23EBE"/>
    <w:rsid w:val="00B24ADF"/>
    <w:rsid w:val="00B325AF"/>
    <w:rsid w:val="00B54C83"/>
    <w:rsid w:val="00B56619"/>
    <w:rsid w:val="00B610A7"/>
    <w:rsid w:val="00B667E9"/>
    <w:rsid w:val="00B72B69"/>
    <w:rsid w:val="00B7478D"/>
    <w:rsid w:val="00B80126"/>
    <w:rsid w:val="00B82531"/>
    <w:rsid w:val="00B8317C"/>
    <w:rsid w:val="00B9177F"/>
    <w:rsid w:val="00B93504"/>
    <w:rsid w:val="00BA07B8"/>
    <w:rsid w:val="00BA5CEE"/>
    <w:rsid w:val="00BB0D8C"/>
    <w:rsid w:val="00BB3C99"/>
    <w:rsid w:val="00BC021B"/>
    <w:rsid w:val="00BE243F"/>
    <w:rsid w:val="00BE29E7"/>
    <w:rsid w:val="00BF6579"/>
    <w:rsid w:val="00BF70C5"/>
    <w:rsid w:val="00C01A96"/>
    <w:rsid w:val="00C04B8E"/>
    <w:rsid w:val="00C063B3"/>
    <w:rsid w:val="00C067F6"/>
    <w:rsid w:val="00C1109F"/>
    <w:rsid w:val="00C13A0F"/>
    <w:rsid w:val="00C22DA9"/>
    <w:rsid w:val="00C26E33"/>
    <w:rsid w:val="00C33910"/>
    <w:rsid w:val="00C342EE"/>
    <w:rsid w:val="00C35E98"/>
    <w:rsid w:val="00C52510"/>
    <w:rsid w:val="00C5531D"/>
    <w:rsid w:val="00C57BE8"/>
    <w:rsid w:val="00C667CF"/>
    <w:rsid w:val="00C72A66"/>
    <w:rsid w:val="00C744E3"/>
    <w:rsid w:val="00C80877"/>
    <w:rsid w:val="00C80B59"/>
    <w:rsid w:val="00C877C2"/>
    <w:rsid w:val="00C91A9C"/>
    <w:rsid w:val="00C97FC0"/>
    <w:rsid w:val="00CA0185"/>
    <w:rsid w:val="00CB6220"/>
    <w:rsid w:val="00CB64B6"/>
    <w:rsid w:val="00CD165E"/>
    <w:rsid w:val="00CD4FC4"/>
    <w:rsid w:val="00CD5A34"/>
    <w:rsid w:val="00CE04F0"/>
    <w:rsid w:val="00CE6439"/>
    <w:rsid w:val="00CE6888"/>
    <w:rsid w:val="00D0371F"/>
    <w:rsid w:val="00D047D7"/>
    <w:rsid w:val="00D12ECE"/>
    <w:rsid w:val="00D136E9"/>
    <w:rsid w:val="00D231AF"/>
    <w:rsid w:val="00D23C75"/>
    <w:rsid w:val="00D34BE7"/>
    <w:rsid w:val="00D44B1C"/>
    <w:rsid w:val="00D4596B"/>
    <w:rsid w:val="00D550EE"/>
    <w:rsid w:val="00D57EAF"/>
    <w:rsid w:val="00D600AE"/>
    <w:rsid w:val="00D61148"/>
    <w:rsid w:val="00D638C3"/>
    <w:rsid w:val="00D7384A"/>
    <w:rsid w:val="00D75A00"/>
    <w:rsid w:val="00D779B3"/>
    <w:rsid w:val="00D8259A"/>
    <w:rsid w:val="00D9264D"/>
    <w:rsid w:val="00D9644A"/>
    <w:rsid w:val="00DA421C"/>
    <w:rsid w:val="00DB2550"/>
    <w:rsid w:val="00DB6A7C"/>
    <w:rsid w:val="00DC5256"/>
    <w:rsid w:val="00DD0287"/>
    <w:rsid w:val="00DD2D29"/>
    <w:rsid w:val="00DD6D2C"/>
    <w:rsid w:val="00DE42D8"/>
    <w:rsid w:val="00DE70FC"/>
    <w:rsid w:val="00DF4E19"/>
    <w:rsid w:val="00E00C69"/>
    <w:rsid w:val="00E254E7"/>
    <w:rsid w:val="00E258A2"/>
    <w:rsid w:val="00E331B4"/>
    <w:rsid w:val="00E35B99"/>
    <w:rsid w:val="00E36A0F"/>
    <w:rsid w:val="00E3783A"/>
    <w:rsid w:val="00E43CC1"/>
    <w:rsid w:val="00E50FED"/>
    <w:rsid w:val="00E5506D"/>
    <w:rsid w:val="00E61058"/>
    <w:rsid w:val="00E76250"/>
    <w:rsid w:val="00E8442D"/>
    <w:rsid w:val="00E940FE"/>
    <w:rsid w:val="00E946CE"/>
    <w:rsid w:val="00E953F7"/>
    <w:rsid w:val="00EA5457"/>
    <w:rsid w:val="00EB769E"/>
    <w:rsid w:val="00EE5CD6"/>
    <w:rsid w:val="00F10AE9"/>
    <w:rsid w:val="00F22C38"/>
    <w:rsid w:val="00F23A57"/>
    <w:rsid w:val="00F2443F"/>
    <w:rsid w:val="00F268F6"/>
    <w:rsid w:val="00F3003F"/>
    <w:rsid w:val="00F3406A"/>
    <w:rsid w:val="00F363FA"/>
    <w:rsid w:val="00F5142D"/>
    <w:rsid w:val="00F56069"/>
    <w:rsid w:val="00F60721"/>
    <w:rsid w:val="00F70841"/>
    <w:rsid w:val="00F70F98"/>
    <w:rsid w:val="00F710E4"/>
    <w:rsid w:val="00F71A41"/>
    <w:rsid w:val="00F7559E"/>
    <w:rsid w:val="00FB1751"/>
    <w:rsid w:val="00FB2C85"/>
    <w:rsid w:val="00FB477A"/>
    <w:rsid w:val="00FC028B"/>
    <w:rsid w:val="00FD19E6"/>
    <w:rsid w:val="00FD70C3"/>
    <w:rsid w:val="00FE709A"/>
    <w:rsid w:val="00FF76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DEC4D"/>
  <w15:docId w15:val="{77E64771-7DBB-4A30-BAF2-CF445E64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e-AT" w:eastAsia="en-GB"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uiPriority w:val="9"/>
    <w:qFormat/>
    <w:pPr>
      <w:keepNext/>
      <w:keepLines/>
      <w:pageBreakBefore/>
      <w:spacing w:after="480" w:line="264" w:lineRule="auto"/>
      <w:jc w:val="left"/>
      <w:outlineLvl w:val="0"/>
    </w:pPr>
    <w:rPr>
      <w:smallCaps/>
      <w:color w:val="1F497D"/>
      <w:sz w:val="40"/>
      <w:szCs w:val="40"/>
    </w:rPr>
  </w:style>
  <w:style w:type="paragraph" w:styleId="2">
    <w:name w:val="heading 2"/>
    <w:basedOn w:val="a"/>
    <w:next w:val="a"/>
    <w:link w:val="20"/>
    <w:uiPriority w:val="9"/>
    <w:unhideWhenUsed/>
    <w:qFormat/>
    <w:pPr>
      <w:keepNext/>
      <w:keepLines/>
      <w:spacing w:after="360" w:line="264" w:lineRule="auto"/>
      <w:jc w:val="left"/>
      <w:outlineLvl w:val="1"/>
    </w:pPr>
    <w:rPr>
      <w:color w:val="1F497D"/>
      <w:sz w:val="32"/>
      <w:szCs w:val="32"/>
    </w:rPr>
  </w:style>
  <w:style w:type="paragraph" w:styleId="3">
    <w:name w:val="heading 3"/>
    <w:basedOn w:val="a"/>
    <w:next w:val="a"/>
    <w:uiPriority w:val="9"/>
    <w:unhideWhenUsed/>
    <w:qFormat/>
    <w:pPr>
      <w:keepNext/>
      <w:keepLines/>
      <w:spacing w:after="240" w:line="264" w:lineRule="auto"/>
      <w:jc w:val="left"/>
      <w:outlineLvl w:val="2"/>
    </w:pPr>
    <w:rPr>
      <w:b/>
      <w:color w:val="1F497D"/>
      <w:sz w:val="24"/>
      <w:szCs w:val="24"/>
    </w:rPr>
  </w:style>
  <w:style w:type="paragraph" w:styleId="4">
    <w:name w:val="heading 4"/>
    <w:basedOn w:val="a"/>
    <w:next w:val="a"/>
    <w:uiPriority w:val="9"/>
    <w:unhideWhenUsed/>
    <w:qFormat/>
    <w:pPr>
      <w:keepNext/>
      <w:keepLines/>
      <w:spacing w:line="264" w:lineRule="auto"/>
      <w:jc w:val="left"/>
      <w:outlineLvl w:val="3"/>
    </w:pPr>
    <w:rPr>
      <w:b/>
      <w:color w:val="1F497D"/>
      <w:sz w:val="24"/>
      <w:szCs w:val="24"/>
    </w:rPr>
  </w:style>
  <w:style w:type="paragraph" w:styleId="5">
    <w:name w:val="heading 5"/>
    <w:basedOn w:val="a"/>
    <w:next w:val="a"/>
    <w:uiPriority w:val="9"/>
    <w:semiHidden/>
    <w:unhideWhenUsed/>
    <w:qFormat/>
    <w:pPr>
      <w:keepNext/>
      <w:keepLines/>
      <w:spacing w:line="264" w:lineRule="auto"/>
      <w:jc w:val="left"/>
      <w:outlineLvl w:val="4"/>
    </w:pPr>
    <w:rPr>
      <w:b/>
      <w:color w:val="1F497D"/>
    </w:rPr>
  </w:style>
  <w:style w:type="paragraph" w:styleId="6">
    <w:name w:val="heading 6"/>
    <w:basedOn w:val="a"/>
    <w:next w:val="a"/>
    <w:uiPriority w:val="9"/>
    <w:semiHidden/>
    <w:unhideWhenUsed/>
    <w:qFormat/>
    <w:pPr>
      <w:keepNext/>
      <w:keepLines/>
      <w:jc w:val="left"/>
      <w:outlineLvl w:val="5"/>
    </w:pPr>
    <w:rPr>
      <w:b/>
      <w:i/>
      <w:color w:val="1F497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351A9"/>
    <w:rPr>
      <w:color w:val="1F497D"/>
      <w:sz w:val="32"/>
      <w:szCs w:val="32"/>
    </w:rPr>
  </w:style>
  <w:style w:type="paragraph" w:styleId="a3">
    <w:name w:val="Title"/>
    <w:basedOn w:val="a"/>
    <w:next w:val="a"/>
    <w:uiPriority w:val="10"/>
    <w:qFormat/>
    <w:pPr>
      <w:keepNext/>
      <w:spacing w:before="240"/>
      <w:jc w:val="left"/>
    </w:pPr>
    <w:rPr>
      <w:rFonts w:ascii="Liberation Sans" w:eastAsia="Liberation Sans" w:hAnsi="Liberation Sans" w:cs="Liberation Sans"/>
      <w:sz w:val="28"/>
      <w:szCs w:val="28"/>
    </w:rPr>
  </w:style>
  <w:style w:type="paragraph" w:styleId="a4">
    <w:name w:val="Subtitle"/>
    <w:basedOn w:val="a"/>
    <w:next w:val="a"/>
    <w:uiPriority w:val="11"/>
    <w:qFormat/>
    <w:pPr>
      <w:spacing w:after="60" w:line="240" w:lineRule="auto"/>
      <w:jc w:val="center"/>
    </w:pPr>
    <w:rPr>
      <w:rFonts w:ascii="Cambria" w:eastAsia="Cambria" w:hAnsi="Cambria" w:cs="Cambria"/>
      <w:sz w:val="24"/>
      <w:szCs w:val="24"/>
    </w:rPr>
  </w:style>
  <w:style w:type="table" w:customStyle="1" w:styleId="a5">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6">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7">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8">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9">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jc w:val="left"/>
      </w:pPr>
      <w:rPr>
        <w:rFonts w:ascii="Arial" w:eastAsia="Arial" w:hAnsi="Arial" w:cs="Arial"/>
        <w:b/>
        <w:sz w:val="18"/>
        <w:szCs w:val="18"/>
      </w:rPr>
      <w:tblPr/>
      <w:tcPr>
        <w:shd w:val="clear" w:color="auto" w:fill="B8D6FF"/>
        <w:vAlign w:val="bottom"/>
      </w:tcPr>
    </w:tblStylePr>
    <w:tblStylePr w:type="band1Horz">
      <w:tblPr/>
      <w:tcPr>
        <w:shd w:val="clear" w:color="auto" w:fill="E7F1FF"/>
      </w:tcPr>
    </w:tblStylePr>
    <w:tblStylePr w:type="band2Horz">
      <w:tblPr/>
      <w:tcPr>
        <w:shd w:val="clear" w:color="auto" w:fill="CFE4FF"/>
      </w:tcPr>
    </w:tblStylePr>
  </w:style>
  <w:style w:type="table" w:customStyle="1" w:styleId="aa">
    <w:basedOn w:val="a1"/>
    <w:tblPr>
      <w:tblStyleRowBandSize w:val="1"/>
      <w:tblStyleColBandSize w:val="1"/>
      <w:tblCellMar>
        <w:left w:w="115" w:type="dxa"/>
        <w:right w:w="115" w:type="dxa"/>
      </w:tblCellMar>
    </w:tblPr>
  </w:style>
  <w:style w:type="table" w:customStyle="1" w:styleId="ab">
    <w:basedOn w:val="a1"/>
    <w:tblPr>
      <w:tblStyleRowBandSize w:val="1"/>
      <w:tblStyleColBandSize w:val="1"/>
      <w:tblCellMar>
        <w:left w:w="115" w:type="dxa"/>
        <w:right w:w="115" w:type="dxa"/>
      </w:tblCellMar>
    </w:tblPr>
  </w:style>
  <w:style w:type="table" w:customStyle="1" w:styleId="ac">
    <w:basedOn w:val="a1"/>
    <w:tblPr>
      <w:tblStyleRowBandSize w:val="1"/>
      <w:tblStyleColBandSize w:val="1"/>
      <w:tblCellMar>
        <w:left w:w="115" w:type="dxa"/>
        <w:right w:w="115" w:type="dxa"/>
      </w:tblCellMar>
    </w:tblPr>
  </w:style>
  <w:style w:type="table" w:customStyle="1" w:styleId="ad">
    <w:basedOn w:val="a1"/>
    <w:tblPr>
      <w:tblStyleRowBandSize w:val="1"/>
      <w:tblStyleColBandSize w:val="1"/>
      <w:tblCellMar>
        <w:left w:w="115" w:type="dxa"/>
        <w:right w:w="115" w:type="dxa"/>
      </w:tblCellMar>
    </w:tblPr>
  </w:style>
  <w:style w:type="table" w:customStyle="1" w:styleId="ae">
    <w:basedOn w:val="a1"/>
    <w:tblPr>
      <w:tblStyleRowBandSize w:val="1"/>
      <w:tblStyleColBandSize w:val="1"/>
      <w:tblCellMar>
        <w:left w:w="115" w:type="dxa"/>
        <w:right w:w="115" w:type="dxa"/>
      </w:tblCellMar>
    </w:tblPr>
  </w:style>
  <w:style w:type="table" w:customStyle="1" w:styleId="af">
    <w:basedOn w:val="a1"/>
    <w:tblPr>
      <w:tblStyleRowBandSize w:val="1"/>
      <w:tblStyleColBandSize w:val="1"/>
      <w:tblCellMar>
        <w:left w:w="115" w:type="dxa"/>
        <w:right w:w="115" w:type="dxa"/>
      </w:tblCellMar>
    </w:tblPr>
  </w:style>
  <w:style w:type="table" w:customStyle="1" w:styleId="af0">
    <w:basedOn w:val="a1"/>
    <w:tblPr>
      <w:tblStyleRowBandSize w:val="1"/>
      <w:tblStyleColBandSize w:val="1"/>
      <w:tblCellMar>
        <w:left w:w="115" w:type="dxa"/>
        <w:right w:w="115" w:type="dxa"/>
      </w:tblCellMar>
    </w:tblPr>
  </w:style>
  <w:style w:type="table" w:customStyle="1" w:styleId="af1">
    <w:basedOn w:val="a1"/>
    <w:tblPr>
      <w:tblStyleRowBandSize w:val="1"/>
      <w:tblStyleColBandSize w:val="1"/>
      <w:tblCellMar>
        <w:left w:w="115" w:type="dxa"/>
        <w:right w:w="115" w:type="dxa"/>
      </w:tblCellMar>
    </w:tblPr>
  </w:style>
  <w:style w:type="table" w:customStyle="1" w:styleId="af2">
    <w:basedOn w:val="a1"/>
    <w:tblPr>
      <w:tblStyleRowBandSize w:val="1"/>
      <w:tblStyleColBandSize w:val="1"/>
      <w:tblCellMar>
        <w:left w:w="115" w:type="dxa"/>
        <w:right w:w="115" w:type="dxa"/>
      </w:tblCellMar>
    </w:tblPr>
  </w:style>
  <w:style w:type="table" w:customStyle="1" w:styleId="af3">
    <w:basedOn w:val="a1"/>
    <w:tblPr>
      <w:tblStyleRowBandSize w:val="1"/>
      <w:tblStyleColBandSize w:val="1"/>
      <w:tblCellMar>
        <w:left w:w="115" w:type="dxa"/>
        <w:right w:w="115" w:type="dxa"/>
      </w:tblCellMar>
    </w:tblPr>
  </w:style>
  <w:style w:type="table" w:customStyle="1" w:styleId="af4">
    <w:basedOn w:val="a1"/>
    <w:tblPr>
      <w:tblStyleRowBandSize w:val="1"/>
      <w:tblStyleColBandSize w:val="1"/>
      <w:tblCellMar>
        <w:left w:w="115" w:type="dxa"/>
        <w:right w:w="115" w:type="dxa"/>
      </w:tblCellMar>
    </w:tblPr>
  </w:style>
  <w:style w:type="table" w:customStyle="1" w:styleId="af5">
    <w:basedOn w:val="a1"/>
    <w:tblPr>
      <w:tblStyleRowBandSize w:val="1"/>
      <w:tblStyleColBandSize w:val="1"/>
      <w:tblCellMar>
        <w:left w:w="115" w:type="dxa"/>
        <w:right w:w="115" w:type="dxa"/>
      </w:tblCellMar>
    </w:tblPr>
  </w:style>
  <w:style w:type="table" w:customStyle="1" w:styleId="af6">
    <w:basedOn w:val="a1"/>
    <w:tblPr>
      <w:tblStyleRowBandSize w:val="1"/>
      <w:tblStyleColBandSize w:val="1"/>
      <w:tblCellMar>
        <w:left w:w="115" w:type="dxa"/>
        <w:right w:w="115" w:type="dxa"/>
      </w:tblCellMar>
    </w:tblPr>
  </w:style>
  <w:style w:type="table" w:customStyle="1" w:styleId="af7">
    <w:basedOn w:val="a1"/>
    <w:tblPr>
      <w:tblStyleRowBandSize w:val="1"/>
      <w:tblStyleColBandSize w:val="1"/>
      <w:tblCellMar>
        <w:left w:w="115" w:type="dxa"/>
        <w:right w:w="115" w:type="dxa"/>
      </w:tblCellMar>
    </w:tblPr>
  </w:style>
  <w:style w:type="table" w:customStyle="1" w:styleId="af8">
    <w:basedOn w:val="a1"/>
    <w:tblPr>
      <w:tblStyleRowBandSize w:val="1"/>
      <w:tblStyleColBandSize w:val="1"/>
      <w:tblCellMar>
        <w:left w:w="115" w:type="dxa"/>
        <w:right w:w="115" w:type="dxa"/>
      </w:tblCellMar>
    </w:tblPr>
  </w:style>
  <w:style w:type="table" w:customStyle="1" w:styleId="af9">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a">
    <w:basedOn w:val="a1"/>
    <w:tblPr>
      <w:tblStyleRowBandSize w:val="1"/>
      <w:tblStyleColBandSize w:val="1"/>
      <w:tblCellMar>
        <w:left w:w="115" w:type="dxa"/>
        <w:right w:w="115" w:type="dxa"/>
      </w:tblCellMar>
    </w:tblPr>
  </w:style>
  <w:style w:type="table" w:customStyle="1" w:styleId="afb">
    <w:basedOn w:val="a1"/>
    <w:tblPr>
      <w:tblStyleRowBandSize w:val="1"/>
      <w:tblStyleColBandSize w:val="1"/>
      <w:tblCellMar>
        <w:left w:w="115" w:type="dxa"/>
        <w:right w:w="115"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0" w:type="dxa"/>
        <w:right w:w="0"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tblPr>
      <w:tblStyleRowBandSize w:val="1"/>
      <w:tblStyleColBandSize w:val="1"/>
      <w:tblCellMar>
        <w:left w:w="115" w:type="dxa"/>
        <w:right w:w="115" w:type="dxa"/>
      </w:tblCellMar>
    </w:tblPr>
  </w:style>
  <w:style w:type="table" w:customStyle="1" w:styleId="aff4">
    <w:basedOn w:val="a1"/>
    <w:tblPr>
      <w:tblStyleRowBandSize w:val="1"/>
      <w:tblStyleColBandSize w:val="1"/>
      <w:tblCellMar>
        <w:left w:w="115" w:type="dxa"/>
        <w:right w:w="115" w:type="dxa"/>
      </w:tblCellMar>
    </w:tblPr>
  </w:style>
  <w:style w:type="table" w:customStyle="1" w:styleId="aff5">
    <w:basedOn w:val="a1"/>
    <w:tblPr>
      <w:tblStyleRowBandSize w:val="1"/>
      <w:tblStyleColBandSize w:val="1"/>
      <w:tblCellMar>
        <w:left w:w="115" w:type="dxa"/>
        <w:right w:w="115" w:type="dxa"/>
      </w:tblCellMar>
    </w:tblPr>
  </w:style>
  <w:style w:type="table" w:customStyle="1" w:styleId="aff6">
    <w:basedOn w:val="a1"/>
    <w:tblPr>
      <w:tblStyleRowBandSize w:val="1"/>
      <w:tblStyleColBandSize w:val="1"/>
      <w:tblCellMar>
        <w:left w:w="115" w:type="dxa"/>
        <w:right w:w="115" w:type="dxa"/>
      </w:tblCellMar>
    </w:tblPr>
  </w:style>
  <w:style w:type="table" w:customStyle="1" w:styleId="aff7">
    <w:basedOn w:val="a1"/>
    <w:tblPr>
      <w:tblStyleRowBandSize w:val="1"/>
      <w:tblStyleColBandSize w:val="1"/>
      <w:tblCellMar>
        <w:left w:w="115" w:type="dxa"/>
        <w:right w:w="115" w:type="dxa"/>
      </w:tblCellMar>
    </w:tblPr>
  </w:style>
  <w:style w:type="table" w:customStyle="1" w:styleId="aff8">
    <w:basedOn w:val="a1"/>
    <w:tblPr>
      <w:tblStyleRowBandSize w:val="1"/>
      <w:tblStyleColBandSize w:val="1"/>
      <w:tblCellMar>
        <w:left w:w="115" w:type="dxa"/>
        <w:right w:w="115" w:type="dxa"/>
      </w:tblCellMar>
    </w:tblPr>
  </w:style>
  <w:style w:type="table" w:customStyle="1" w:styleId="aff9">
    <w:basedOn w:val="a1"/>
    <w:tblPr>
      <w:tblStyleRowBandSize w:val="1"/>
      <w:tblStyleColBandSize w:val="1"/>
      <w:tblCellMar>
        <w:left w:w="115" w:type="dxa"/>
        <w:right w:w="115" w:type="dxa"/>
      </w:tblCellMar>
    </w:tblPr>
  </w:style>
  <w:style w:type="table" w:customStyle="1" w:styleId="affa">
    <w:basedOn w:val="a1"/>
    <w:tblPr>
      <w:tblStyleRowBandSize w:val="1"/>
      <w:tblStyleColBandSize w:val="1"/>
      <w:tblCellMar>
        <w:left w:w="115" w:type="dxa"/>
        <w:right w:w="115" w:type="dxa"/>
      </w:tblCellMar>
    </w:tblPr>
  </w:style>
  <w:style w:type="table" w:customStyle="1" w:styleId="affb">
    <w:basedOn w:val="a1"/>
    <w:tblPr>
      <w:tblStyleRowBandSize w:val="1"/>
      <w:tblStyleColBandSize w:val="1"/>
      <w:tblCellMar>
        <w:left w:w="0" w:type="dxa"/>
        <w:right w:w="0" w:type="dxa"/>
      </w:tblCellMar>
    </w:tblPr>
  </w:style>
  <w:style w:type="table" w:customStyle="1" w:styleId="affc">
    <w:basedOn w:val="a1"/>
    <w:tblPr>
      <w:tblStyleRowBandSize w:val="1"/>
      <w:tblStyleColBandSize w:val="1"/>
      <w:tblCellMar>
        <w:left w:w="115" w:type="dxa"/>
        <w:right w:w="115" w:type="dxa"/>
      </w:tblCellMar>
    </w:tblPr>
  </w:style>
  <w:style w:type="table" w:customStyle="1" w:styleId="affd">
    <w:basedOn w:val="a1"/>
    <w:tblPr>
      <w:tblStyleRowBandSize w:val="1"/>
      <w:tblStyleColBandSize w:val="1"/>
      <w:tblCellMar>
        <w:left w:w="0" w:type="dxa"/>
        <w:right w:w="0" w:type="dxa"/>
      </w:tblCellMar>
    </w:tbl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CellMar>
        <w:left w:w="115" w:type="dxa"/>
        <w:right w:w="115" w:type="dxa"/>
      </w:tblCellMar>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CellMar>
        <w:left w:w="115" w:type="dxa"/>
        <w:right w:w="115" w:type="dxa"/>
      </w:tblCellMar>
    </w:tblPr>
  </w:style>
  <w:style w:type="table" w:customStyle="1" w:styleId="afff2">
    <w:basedOn w:val="a1"/>
    <w:tblPr>
      <w:tblStyleRowBandSize w:val="1"/>
      <w:tblStyleColBandSize w:val="1"/>
      <w:tblCellMar>
        <w:left w:w="115" w:type="dxa"/>
        <w:right w:w="115" w:type="dxa"/>
      </w:tblCellMar>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top w:w="30" w:type="dxa"/>
        <w:left w:w="30" w:type="dxa"/>
        <w:bottom w:w="30" w:type="dxa"/>
        <w:right w:w="30"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c">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d">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e">
    <w:basedOn w:val="a1"/>
    <w:tblPr>
      <w:tblStyleRowBandSize w:val="1"/>
      <w:tblStyleColBandSize w:val="1"/>
      <w:tblCellMar>
        <w:left w:w="0" w:type="dxa"/>
        <w:right w:w="0"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57" w:type="dxa"/>
        <w:right w:w="57"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left w:w="115" w:type="dxa"/>
        <w:right w:w="115" w:type="dxa"/>
      </w:tblCellMar>
    </w:tblPr>
  </w:style>
  <w:style w:type="table" w:customStyle="1" w:styleId="affffb">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fc">
    <w:basedOn w:val="a1"/>
    <w:tblPr>
      <w:tblStyleRowBandSize w:val="1"/>
      <w:tblStyleColBandSize w:val="1"/>
      <w:tblCellMar>
        <w:left w:w="115" w:type="dxa"/>
        <w:right w:w="115" w:type="dxa"/>
      </w:tblCellMar>
    </w:tblPr>
  </w:style>
  <w:style w:type="table" w:customStyle="1" w:styleId="affffd">
    <w:basedOn w:val="a1"/>
    <w:tblPr>
      <w:tblStyleRowBandSize w:val="1"/>
      <w:tblStyleColBandSize w:val="1"/>
      <w:tblCellMar>
        <w:left w:w="115" w:type="dxa"/>
        <w:right w:w="115" w:type="dxa"/>
      </w:tblCellMar>
    </w:tblPr>
  </w:style>
  <w:style w:type="table" w:customStyle="1" w:styleId="affffe">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ff">
    <w:basedOn w:val="a1"/>
    <w:pPr>
      <w:spacing w:before="40" w:after="40"/>
      <w:ind w:left="113" w:right="113"/>
    </w:pPr>
    <w:rPr>
      <w:rFonts w:ascii="Calibri" w:eastAsia="Calibri" w:hAnsi="Calibri" w:cs="Calibri"/>
      <w:sz w:val="22"/>
      <w:szCs w:val="22"/>
    </w:rPr>
    <w:tblPr>
      <w:tblStyleRowBandSize w:val="1"/>
      <w:tblStyleColBandSize w:val="1"/>
      <w:tblCellMar>
        <w:top w:w="57" w:type="dxa"/>
        <w:left w:w="0" w:type="dxa"/>
        <w:bottom w:w="57" w:type="dxa"/>
        <w:right w:w="0" w:type="dxa"/>
      </w:tblCellMar>
    </w:tblPr>
    <w:tcPr>
      <w:shd w:val="clear" w:color="auto" w:fill="EBF2FA"/>
    </w:tcPr>
    <w:tblStylePr w:type="firstRow">
      <w:pPr>
        <w:keepNex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BE5F1"/>
        <w:vAlign w:val="bottom"/>
      </w:tcPr>
    </w:tblStylePr>
  </w:style>
  <w:style w:type="table" w:customStyle="1" w:styleId="afffff0">
    <w:basedOn w:val="a1"/>
    <w:tblPr>
      <w:tblStyleRowBandSize w:val="1"/>
      <w:tblStyleColBandSize w:val="1"/>
      <w:tblCellMar>
        <w:left w:w="115" w:type="dxa"/>
        <w:right w:w="115"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paragraph" w:styleId="afffff4">
    <w:name w:val="annotation text"/>
    <w:basedOn w:val="a"/>
    <w:link w:val="afffff5"/>
    <w:uiPriority w:val="99"/>
    <w:semiHidden/>
    <w:unhideWhenUsed/>
    <w:pPr>
      <w:spacing w:line="240" w:lineRule="auto"/>
    </w:pPr>
  </w:style>
  <w:style w:type="character" w:customStyle="1" w:styleId="afffff5">
    <w:name w:val="Текст примітки Знак"/>
    <w:basedOn w:val="a0"/>
    <w:link w:val="afffff4"/>
    <w:uiPriority w:val="99"/>
    <w:semiHidden/>
  </w:style>
  <w:style w:type="character" w:styleId="afffff6">
    <w:name w:val="annotation reference"/>
    <w:basedOn w:val="a0"/>
    <w:uiPriority w:val="99"/>
    <w:semiHidden/>
    <w:unhideWhenUsed/>
    <w:rPr>
      <w:sz w:val="16"/>
      <w:szCs w:val="16"/>
    </w:rPr>
  </w:style>
  <w:style w:type="paragraph" w:styleId="afffff7">
    <w:name w:val="Body Text"/>
    <w:basedOn w:val="a"/>
    <w:link w:val="afffff8"/>
    <w:uiPriority w:val="1"/>
    <w:qFormat/>
    <w:rsid w:val="006C1802"/>
    <w:pPr>
      <w:widowControl w:val="0"/>
      <w:autoSpaceDE w:val="0"/>
      <w:autoSpaceDN w:val="0"/>
      <w:spacing w:after="0" w:line="240" w:lineRule="auto"/>
      <w:jc w:val="left"/>
    </w:pPr>
    <w:rPr>
      <w:lang w:eastAsia="en-US"/>
    </w:rPr>
  </w:style>
  <w:style w:type="character" w:customStyle="1" w:styleId="afffff8">
    <w:name w:val="Основний текст Знак"/>
    <w:basedOn w:val="a0"/>
    <w:link w:val="afffff7"/>
    <w:uiPriority w:val="1"/>
    <w:rsid w:val="006C1802"/>
    <w:rPr>
      <w:lang w:val="uk-UA" w:eastAsia="en-US"/>
    </w:rPr>
  </w:style>
  <w:style w:type="paragraph" w:styleId="afffff9">
    <w:name w:val="header"/>
    <w:basedOn w:val="a"/>
    <w:link w:val="afffffa"/>
    <w:uiPriority w:val="99"/>
    <w:unhideWhenUsed/>
    <w:rsid w:val="006C1802"/>
    <w:pPr>
      <w:tabs>
        <w:tab w:val="center" w:pos="4513"/>
        <w:tab w:val="right" w:pos="9026"/>
      </w:tabs>
      <w:spacing w:after="0" w:line="240" w:lineRule="auto"/>
    </w:pPr>
  </w:style>
  <w:style w:type="character" w:customStyle="1" w:styleId="afffffa">
    <w:name w:val="Верхній колонтитул Знак"/>
    <w:basedOn w:val="a0"/>
    <w:link w:val="afffff9"/>
    <w:uiPriority w:val="99"/>
    <w:rsid w:val="006C1802"/>
  </w:style>
  <w:style w:type="paragraph" w:styleId="afffffb">
    <w:name w:val="List Paragraph"/>
    <w:aliases w:val="Bullet1,References,List Paragraph (numbered (a)),IBL List Paragraph,List Paragraph nowy,Numbered List Paragraph,Table no. List Paragraph,List Paragraph1,Akapit z listą BS,List Paragraph 1,OBC Bullet,List Paragraph11,Normal numbered,Bullet"/>
    <w:basedOn w:val="a"/>
    <w:link w:val="afffffc"/>
    <w:uiPriority w:val="34"/>
    <w:qFormat/>
    <w:rsid w:val="001517E1"/>
    <w:pPr>
      <w:widowControl w:val="0"/>
      <w:autoSpaceDE w:val="0"/>
      <w:autoSpaceDN w:val="0"/>
      <w:spacing w:after="0" w:line="240" w:lineRule="auto"/>
      <w:ind w:left="646" w:hanging="360"/>
      <w:jc w:val="left"/>
    </w:pPr>
    <w:rPr>
      <w:sz w:val="22"/>
      <w:szCs w:val="22"/>
      <w:lang w:eastAsia="en-US"/>
    </w:rPr>
  </w:style>
  <w:style w:type="character" w:customStyle="1" w:styleId="afffffc">
    <w:name w:val="Абзац списку Знак"/>
    <w:aliases w:val="Bullet1 Знак,References Знак,List Paragraph (numbered (a)) Знак,IBL List Paragraph Знак,List Paragraph nowy Знак,Numbered List Paragraph Знак,Table no. List Paragraph Знак,List Paragraph1 Знак,Akapit z listą BS Знак,OBC Bullet Знак"/>
    <w:link w:val="afffffb"/>
    <w:uiPriority w:val="1"/>
    <w:qFormat/>
    <w:locked/>
    <w:rsid w:val="001517E1"/>
    <w:rPr>
      <w:sz w:val="22"/>
      <w:szCs w:val="22"/>
      <w:lang w:val="uk-UA" w:eastAsia="en-US"/>
    </w:rPr>
  </w:style>
  <w:style w:type="table" w:customStyle="1" w:styleId="TableNormal1">
    <w:name w:val="Table Normal1"/>
    <w:uiPriority w:val="2"/>
    <w:semiHidden/>
    <w:unhideWhenUsed/>
    <w:qFormat/>
    <w:rsid w:val="001517E1"/>
    <w:pPr>
      <w:widowControl w:val="0"/>
      <w:autoSpaceDE w:val="0"/>
      <w:autoSpaceDN w:val="0"/>
      <w:spacing w:after="0" w:line="240" w:lineRule="auto"/>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7E1"/>
    <w:pPr>
      <w:widowControl w:val="0"/>
      <w:autoSpaceDE w:val="0"/>
      <w:autoSpaceDN w:val="0"/>
      <w:spacing w:after="0" w:line="240" w:lineRule="auto"/>
      <w:jc w:val="left"/>
    </w:pPr>
    <w:rPr>
      <w:rFonts w:ascii="Microsoft Sans Serif" w:eastAsia="Microsoft Sans Serif" w:hAnsi="Microsoft Sans Serif" w:cs="Microsoft Sans Serif"/>
      <w:sz w:val="22"/>
      <w:szCs w:val="22"/>
      <w:lang w:eastAsia="en-US"/>
    </w:rPr>
  </w:style>
  <w:style w:type="table" w:styleId="afffffd">
    <w:name w:val="Table Grid"/>
    <w:aliases w:val="Tabelle"/>
    <w:basedOn w:val="a1"/>
    <w:uiPriority w:val="59"/>
    <w:qFormat/>
    <w:rsid w:val="00B610A7"/>
    <w:pPr>
      <w:spacing w:after="0" w:line="240" w:lineRule="auto"/>
      <w:jc w:val="left"/>
    </w:pPr>
    <w:rPr>
      <w:rFonts w:asciiTheme="minorHAnsi" w:eastAsiaTheme="minorHAnsi" w:hAnsiTheme="minorHAnsi" w:cstheme="minorBidi"/>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B610A7"/>
  </w:style>
  <w:style w:type="character" w:styleId="afffffe">
    <w:name w:val="Hyperlink"/>
    <w:basedOn w:val="a0"/>
    <w:uiPriority w:val="99"/>
    <w:unhideWhenUsed/>
    <w:rsid w:val="00C13A0F"/>
    <w:rPr>
      <w:i w:val="0"/>
      <w:color w:val="4F81BD" w:themeColor="accent1"/>
      <w:u w:val="none"/>
    </w:rPr>
  </w:style>
  <w:style w:type="character" w:customStyle="1" w:styleId="10">
    <w:name w:val="Неразрешенное упоминание1"/>
    <w:basedOn w:val="a0"/>
    <w:uiPriority w:val="99"/>
    <w:semiHidden/>
    <w:unhideWhenUsed/>
    <w:rsid w:val="00C13A0F"/>
    <w:rPr>
      <w:color w:val="605E5C"/>
      <w:shd w:val="clear" w:color="auto" w:fill="E1DFDD"/>
    </w:rPr>
  </w:style>
  <w:style w:type="table" w:customStyle="1" w:styleId="Tabelle1">
    <w:name w:val="Tabelle1"/>
    <w:basedOn w:val="a1"/>
    <w:next w:val="afffffd"/>
    <w:uiPriority w:val="59"/>
    <w:qFormat/>
    <w:rsid w:val="00732034"/>
    <w:pPr>
      <w:suppressAutoHyphens/>
      <w:spacing w:after="0" w:line="240" w:lineRule="auto"/>
      <w:jc w:val="left"/>
    </w:pPr>
    <w:rPr>
      <w:rFonts w:eastAsia="Calibri" w:cs="Times New Roman"/>
      <w:sz w:val="18"/>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rPr>
      <w:cantSplit/>
    </w:trPr>
    <w:tblStylePr w:type="firstRow">
      <w:pPr>
        <w:keepNext/>
        <w:wordWrap/>
      </w:p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BE5F1"/>
        <w:vAlign w:val="bottom"/>
      </w:tcPr>
    </w:tblStylePr>
  </w:style>
  <w:style w:type="paragraph" w:customStyle="1" w:styleId="Default">
    <w:name w:val="Default"/>
    <w:rsid w:val="006F3EF3"/>
    <w:pPr>
      <w:autoSpaceDE w:val="0"/>
      <w:autoSpaceDN w:val="0"/>
      <w:adjustRightInd w:val="0"/>
      <w:spacing w:after="0" w:line="240" w:lineRule="auto"/>
      <w:jc w:val="left"/>
    </w:pPr>
    <w:rPr>
      <w:rFonts w:eastAsiaTheme="minorHAnsi"/>
      <w:color w:val="000000"/>
      <w:sz w:val="24"/>
      <w:szCs w:val="24"/>
      <w:lang w:val="ru-RU" w:eastAsia="en-US"/>
      <w14:ligatures w14:val="standardContextual"/>
    </w:rPr>
  </w:style>
  <w:style w:type="paragraph" w:customStyle="1" w:styleId="rvps14">
    <w:name w:val="rvps14"/>
    <w:basedOn w:val="a"/>
    <w:rsid w:val="006F3EF3"/>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paragraph" w:customStyle="1" w:styleId="rvps12">
    <w:name w:val="rvps12"/>
    <w:basedOn w:val="a"/>
    <w:rsid w:val="006F3EF3"/>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customStyle="1" w:styleId="tlid-translationtranslation">
    <w:name w:val="tlid-translation translation"/>
    <w:basedOn w:val="a0"/>
    <w:rsid w:val="006F3EF3"/>
  </w:style>
  <w:style w:type="character" w:customStyle="1" w:styleId="rvts82">
    <w:name w:val="rvts82"/>
    <w:basedOn w:val="a0"/>
    <w:rsid w:val="006F3EF3"/>
  </w:style>
  <w:style w:type="paragraph" w:customStyle="1" w:styleId="xfmc1">
    <w:name w:val="xfmc1"/>
    <w:basedOn w:val="a"/>
    <w:rsid w:val="006F3EF3"/>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customStyle="1" w:styleId="rvts0">
    <w:name w:val="rvts0"/>
    <w:basedOn w:val="a0"/>
    <w:rsid w:val="006F3EF3"/>
  </w:style>
  <w:style w:type="character" w:customStyle="1" w:styleId="rvts23">
    <w:name w:val="rvts23"/>
    <w:rsid w:val="006F3EF3"/>
  </w:style>
  <w:style w:type="paragraph" w:styleId="11">
    <w:name w:val="toc 1"/>
    <w:basedOn w:val="a"/>
    <w:next w:val="a"/>
    <w:autoRedefine/>
    <w:uiPriority w:val="39"/>
    <w:unhideWhenUsed/>
    <w:rsid w:val="000669A4"/>
    <w:pPr>
      <w:tabs>
        <w:tab w:val="left" w:pos="284"/>
        <w:tab w:val="right" w:leader="dot" w:pos="9074"/>
        <w:tab w:val="left" w:pos="9639"/>
      </w:tabs>
      <w:spacing w:before="120" w:after="0"/>
      <w:ind w:right="849"/>
    </w:pPr>
    <w:rPr>
      <w:rFonts w:asciiTheme="minorHAnsi" w:hAnsiTheme="minorHAnsi"/>
      <w:b/>
      <w:bCs/>
      <w:i/>
      <w:iCs/>
      <w:sz w:val="24"/>
      <w:szCs w:val="24"/>
    </w:rPr>
  </w:style>
  <w:style w:type="paragraph" w:styleId="21">
    <w:name w:val="toc 2"/>
    <w:basedOn w:val="a"/>
    <w:next w:val="a"/>
    <w:autoRedefine/>
    <w:uiPriority w:val="39"/>
    <w:unhideWhenUsed/>
    <w:rsid w:val="000629A8"/>
    <w:pPr>
      <w:tabs>
        <w:tab w:val="left" w:pos="567"/>
        <w:tab w:val="left" w:pos="709"/>
        <w:tab w:val="right" w:leader="dot" w:pos="9074"/>
      </w:tabs>
      <w:spacing w:after="0"/>
      <w:ind w:left="200" w:right="991"/>
    </w:pPr>
    <w:rPr>
      <w:b/>
      <w:bCs/>
      <w:noProof/>
    </w:rPr>
  </w:style>
  <w:style w:type="paragraph" w:styleId="30">
    <w:name w:val="toc 3"/>
    <w:basedOn w:val="a"/>
    <w:next w:val="a"/>
    <w:autoRedefine/>
    <w:uiPriority w:val="39"/>
    <w:unhideWhenUsed/>
    <w:rsid w:val="00B24ADF"/>
    <w:pPr>
      <w:tabs>
        <w:tab w:val="left" w:pos="993"/>
        <w:tab w:val="right" w:leader="dot" w:pos="9072"/>
      </w:tabs>
      <w:spacing w:after="0"/>
      <w:ind w:left="400" w:right="566"/>
      <w:jc w:val="left"/>
    </w:pPr>
    <w:rPr>
      <w:rFonts w:asciiTheme="minorHAnsi" w:hAnsiTheme="minorHAnsi"/>
    </w:rPr>
  </w:style>
  <w:style w:type="paragraph" w:styleId="affffff">
    <w:name w:val="footer"/>
    <w:basedOn w:val="a"/>
    <w:link w:val="affffff0"/>
    <w:uiPriority w:val="99"/>
    <w:unhideWhenUsed/>
    <w:rsid w:val="005506F2"/>
    <w:pPr>
      <w:tabs>
        <w:tab w:val="center" w:pos="4513"/>
        <w:tab w:val="right" w:pos="9026"/>
      </w:tabs>
      <w:spacing w:after="0" w:line="240" w:lineRule="auto"/>
    </w:pPr>
  </w:style>
  <w:style w:type="character" w:customStyle="1" w:styleId="affffff0">
    <w:name w:val="Нижній колонтитул Знак"/>
    <w:basedOn w:val="a0"/>
    <w:link w:val="affffff"/>
    <w:uiPriority w:val="99"/>
    <w:rsid w:val="005506F2"/>
  </w:style>
  <w:style w:type="paragraph" w:styleId="affffff1">
    <w:name w:val="Normal (Web)"/>
    <w:basedOn w:val="a"/>
    <w:link w:val="affffff2"/>
    <w:uiPriority w:val="99"/>
    <w:unhideWhenUsed/>
    <w:rsid w:val="007351A9"/>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customStyle="1" w:styleId="affffff2">
    <w:name w:val="Звичайний (веб) Знак"/>
    <w:link w:val="affffff1"/>
    <w:uiPriority w:val="99"/>
    <w:locked/>
    <w:rsid w:val="007351A9"/>
    <w:rPr>
      <w:rFonts w:ascii="Times New Roman" w:eastAsia="Times New Roman" w:hAnsi="Times New Roman" w:cs="Times New Roman"/>
      <w:sz w:val="24"/>
      <w:szCs w:val="24"/>
      <w:lang w:val="ru-RU" w:eastAsia="ru-RU"/>
    </w:rPr>
  </w:style>
  <w:style w:type="paragraph" w:customStyle="1" w:styleId="rvps2">
    <w:name w:val="rvps2"/>
    <w:basedOn w:val="a"/>
    <w:uiPriority w:val="99"/>
    <w:rsid w:val="007351A9"/>
    <w:pPr>
      <w:spacing w:before="100" w:beforeAutospacing="1" w:after="100" w:afterAutospacing="1" w:line="240" w:lineRule="auto"/>
      <w:jc w:val="left"/>
    </w:pPr>
    <w:rPr>
      <w:rFonts w:ascii="Times New Roman" w:eastAsia="Times New Roman" w:hAnsi="Times New Roman" w:cs="Times New Roman"/>
      <w:sz w:val="24"/>
      <w:szCs w:val="24"/>
      <w:lang w:val="ru-RU" w:eastAsia="ru-RU"/>
    </w:rPr>
  </w:style>
  <w:style w:type="character" w:styleId="affffff3">
    <w:name w:val="FollowedHyperlink"/>
    <w:basedOn w:val="a0"/>
    <w:uiPriority w:val="99"/>
    <w:semiHidden/>
    <w:unhideWhenUsed/>
    <w:rsid w:val="007351A9"/>
    <w:rPr>
      <w:color w:val="954F72"/>
      <w:u w:val="single"/>
    </w:rPr>
  </w:style>
  <w:style w:type="paragraph" w:customStyle="1" w:styleId="msonormal0">
    <w:name w:val="msonormal"/>
    <w:basedOn w:val="a"/>
    <w:rsid w:val="007351A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4">
    <w:name w:val="xl64"/>
    <w:basedOn w:val="a"/>
    <w:rsid w:val="007351A9"/>
    <w:pPr>
      <w:spacing w:before="100" w:beforeAutospacing="1" w:after="100" w:afterAutospacing="1" w:line="240" w:lineRule="auto"/>
      <w:jc w:val="left"/>
    </w:pPr>
    <w:rPr>
      <w:rFonts w:ascii="Times New Roman" w:eastAsia="Times New Roman" w:hAnsi="Times New Roman" w:cs="Times New Roman"/>
      <w:sz w:val="22"/>
      <w:szCs w:val="22"/>
    </w:rPr>
  </w:style>
  <w:style w:type="paragraph" w:customStyle="1" w:styleId="xl65">
    <w:name w:val="xl65"/>
    <w:basedOn w:val="a"/>
    <w:rsid w:val="007351A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a"/>
    <w:rsid w:val="007351A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7">
    <w:name w:val="xl67"/>
    <w:basedOn w:val="a"/>
    <w:rsid w:val="007351A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68">
    <w:name w:val="xl68"/>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b/>
      <w:bCs/>
    </w:rPr>
  </w:style>
  <w:style w:type="paragraph" w:customStyle="1" w:styleId="xl69">
    <w:name w:val="xl69"/>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left"/>
      <w:textAlignment w:val="center"/>
    </w:pPr>
    <w:rPr>
      <w:rFonts w:ascii="Times New Roman" w:eastAsia="Times New Roman" w:hAnsi="Times New Roman" w:cs="Times New Roman"/>
      <w:b/>
      <w:bCs/>
    </w:rPr>
  </w:style>
  <w:style w:type="paragraph" w:customStyle="1" w:styleId="xl70">
    <w:name w:val="xl70"/>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i/>
      <w:iCs/>
    </w:rPr>
  </w:style>
  <w:style w:type="paragraph" w:customStyle="1" w:styleId="xl71">
    <w:name w:val="xl71"/>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2">
    <w:name w:val="xl72"/>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3">
    <w:name w:val="xl73"/>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left"/>
      <w:textAlignment w:val="center"/>
    </w:pPr>
    <w:rPr>
      <w:rFonts w:ascii="Calibri" w:eastAsia="Times New Roman" w:hAnsi="Calibri" w:cs="Calibri"/>
      <w:b/>
      <w:bCs/>
    </w:rPr>
  </w:style>
  <w:style w:type="paragraph" w:customStyle="1" w:styleId="xl74">
    <w:name w:val="xl74"/>
    <w:basedOn w:val="a"/>
    <w:rsid w:val="007351A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75">
    <w:name w:val="xl75"/>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
    <w:rsid w:val="007351A9"/>
    <w:pPr>
      <w:pBdr>
        <w:top w:val="single" w:sz="4" w:space="0" w:color="000000"/>
        <w:left w:val="single" w:sz="4" w:space="0" w:color="000000"/>
        <w:bottom w:val="single" w:sz="4"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7">
    <w:name w:val="xl77"/>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
    <w:rsid w:val="007351A9"/>
    <w:pPr>
      <w:spacing w:before="100" w:beforeAutospacing="1" w:after="100" w:afterAutospacing="1" w:line="240" w:lineRule="auto"/>
      <w:jc w:val="center"/>
      <w:textAlignment w:val="center"/>
    </w:pPr>
    <w:rPr>
      <w:rFonts w:ascii="Calibri" w:eastAsia="Times New Roman" w:hAnsi="Calibri" w:cs="Calibri"/>
      <w:b/>
      <w:bCs/>
      <w:sz w:val="22"/>
      <w:szCs w:val="22"/>
    </w:rPr>
  </w:style>
  <w:style w:type="paragraph" w:customStyle="1" w:styleId="xl79">
    <w:name w:val="xl79"/>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1">
    <w:name w:val="xl81"/>
    <w:basedOn w:val="a"/>
    <w:rsid w:val="007351A9"/>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2">
    <w:name w:val="xl82"/>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4">
    <w:name w:val="xl84"/>
    <w:basedOn w:val="a"/>
    <w:rsid w:val="007351A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5">
    <w:name w:val="xl85"/>
    <w:basedOn w:val="a"/>
    <w:rsid w:val="007351A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6">
    <w:name w:val="xl86"/>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8">
    <w:name w:val="xl88"/>
    <w:basedOn w:val="a"/>
    <w:rsid w:val="007351A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b/>
      <w:bCs/>
    </w:rPr>
  </w:style>
  <w:style w:type="paragraph" w:customStyle="1" w:styleId="xl89">
    <w:name w:val="xl89"/>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0">
    <w:name w:val="xl90"/>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
    <w:rsid w:val="007351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ffffff4">
    <w:name w:val="TOC Heading"/>
    <w:basedOn w:val="1"/>
    <w:next w:val="a"/>
    <w:uiPriority w:val="39"/>
    <w:unhideWhenUsed/>
    <w:qFormat/>
    <w:rsid w:val="005712BC"/>
    <w:pPr>
      <w:pageBreakBefore w:val="0"/>
      <w:spacing w:before="480" w:after="0" w:line="276" w:lineRule="auto"/>
      <w:outlineLvl w:val="9"/>
    </w:pPr>
    <w:rPr>
      <w:rFonts w:asciiTheme="majorHAnsi" w:eastAsiaTheme="majorEastAsia" w:hAnsiTheme="majorHAnsi" w:cstheme="majorBidi"/>
      <w:b/>
      <w:bCs/>
      <w:smallCaps w:val="0"/>
      <w:color w:val="365F91" w:themeColor="accent1" w:themeShade="BF"/>
      <w:sz w:val="28"/>
      <w:szCs w:val="28"/>
      <w:lang w:val="en-US" w:eastAsia="en-US"/>
    </w:rPr>
  </w:style>
  <w:style w:type="paragraph" w:styleId="40">
    <w:name w:val="toc 4"/>
    <w:basedOn w:val="a"/>
    <w:next w:val="a"/>
    <w:autoRedefine/>
    <w:uiPriority w:val="39"/>
    <w:unhideWhenUsed/>
    <w:rsid w:val="005712BC"/>
    <w:pPr>
      <w:spacing w:after="0"/>
      <w:ind w:left="600"/>
      <w:jc w:val="left"/>
    </w:pPr>
    <w:rPr>
      <w:rFonts w:asciiTheme="minorHAnsi" w:hAnsiTheme="minorHAnsi"/>
    </w:rPr>
  </w:style>
  <w:style w:type="paragraph" w:styleId="50">
    <w:name w:val="toc 5"/>
    <w:basedOn w:val="a"/>
    <w:next w:val="a"/>
    <w:autoRedefine/>
    <w:uiPriority w:val="39"/>
    <w:unhideWhenUsed/>
    <w:rsid w:val="005712BC"/>
    <w:pPr>
      <w:spacing w:after="0"/>
      <w:ind w:left="800"/>
      <w:jc w:val="left"/>
    </w:pPr>
    <w:rPr>
      <w:rFonts w:asciiTheme="minorHAnsi" w:hAnsiTheme="minorHAnsi"/>
    </w:rPr>
  </w:style>
  <w:style w:type="paragraph" w:styleId="60">
    <w:name w:val="toc 6"/>
    <w:basedOn w:val="a"/>
    <w:next w:val="a"/>
    <w:autoRedefine/>
    <w:uiPriority w:val="39"/>
    <w:unhideWhenUsed/>
    <w:rsid w:val="005712BC"/>
    <w:pPr>
      <w:spacing w:after="0"/>
      <w:ind w:left="1000"/>
      <w:jc w:val="left"/>
    </w:pPr>
    <w:rPr>
      <w:rFonts w:asciiTheme="minorHAnsi" w:hAnsiTheme="minorHAnsi"/>
    </w:rPr>
  </w:style>
  <w:style w:type="paragraph" w:styleId="7">
    <w:name w:val="toc 7"/>
    <w:basedOn w:val="a"/>
    <w:next w:val="a"/>
    <w:autoRedefine/>
    <w:uiPriority w:val="39"/>
    <w:unhideWhenUsed/>
    <w:rsid w:val="005712BC"/>
    <w:pPr>
      <w:spacing w:after="0"/>
      <w:ind w:left="1200"/>
      <w:jc w:val="left"/>
    </w:pPr>
    <w:rPr>
      <w:rFonts w:asciiTheme="minorHAnsi" w:hAnsiTheme="minorHAnsi"/>
    </w:rPr>
  </w:style>
  <w:style w:type="paragraph" w:styleId="8">
    <w:name w:val="toc 8"/>
    <w:basedOn w:val="a"/>
    <w:next w:val="a"/>
    <w:autoRedefine/>
    <w:uiPriority w:val="39"/>
    <w:unhideWhenUsed/>
    <w:rsid w:val="005712BC"/>
    <w:pPr>
      <w:spacing w:after="0"/>
      <w:ind w:left="1400"/>
      <w:jc w:val="left"/>
    </w:pPr>
    <w:rPr>
      <w:rFonts w:asciiTheme="minorHAnsi" w:hAnsiTheme="minorHAnsi"/>
    </w:rPr>
  </w:style>
  <w:style w:type="paragraph" w:styleId="9">
    <w:name w:val="toc 9"/>
    <w:basedOn w:val="a"/>
    <w:next w:val="a"/>
    <w:autoRedefine/>
    <w:uiPriority w:val="39"/>
    <w:unhideWhenUsed/>
    <w:rsid w:val="005712BC"/>
    <w:pPr>
      <w:spacing w:after="0"/>
      <w:ind w:left="1600"/>
      <w:jc w:val="left"/>
    </w:pPr>
    <w:rPr>
      <w:rFonts w:asciiTheme="minorHAnsi" w:hAnsiTheme="minorHAnsi"/>
    </w:rPr>
  </w:style>
  <w:style w:type="paragraph" w:styleId="affffff5">
    <w:name w:val="Balloon Text"/>
    <w:basedOn w:val="a"/>
    <w:link w:val="affffff6"/>
    <w:uiPriority w:val="99"/>
    <w:semiHidden/>
    <w:unhideWhenUsed/>
    <w:rsid w:val="00A24F9E"/>
    <w:pPr>
      <w:spacing w:after="0" w:line="240" w:lineRule="auto"/>
    </w:pPr>
    <w:rPr>
      <w:rFonts w:ascii="Tahoma" w:hAnsi="Tahoma" w:cs="Tahoma"/>
      <w:sz w:val="16"/>
      <w:szCs w:val="16"/>
    </w:rPr>
  </w:style>
  <w:style w:type="character" w:customStyle="1" w:styleId="affffff6">
    <w:name w:val="Текст у виносці Знак"/>
    <w:basedOn w:val="a0"/>
    <w:link w:val="affffff5"/>
    <w:uiPriority w:val="99"/>
    <w:semiHidden/>
    <w:rsid w:val="00A24F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118994">
      <w:bodyDiv w:val="1"/>
      <w:marLeft w:val="0"/>
      <w:marRight w:val="0"/>
      <w:marTop w:val="0"/>
      <w:marBottom w:val="0"/>
      <w:divBdr>
        <w:top w:val="none" w:sz="0" w:space="0" w:color="auto"/>
        <w:left w:val="none" w:sz="0" w:space="0" w:color="auto"/>
        <w:bottom w:val="none" w:sz="0" w:space="0" w:color="auto"/>
        <w:right w:val="none" w:sz="0" w:space="0" w:color="auto"/>
      </w:divBdr>
    </w:div>
    <w:div w:id="172039633">
      <w:bodyDiv w:val="1"/>
      <w:marLeft w:val="0"/>
      <w:marRight w:val="0"/>
      <w:marTop w:val="0"/>
      <w:marBottom w:val="0"/>
      <w:divBdr>
        <w:top w:val="none" w:sz="0" w:space="0" w:color="auto"/>
        <w:left w:val="none" w:sz="0" w:space="0" w:color="auto"/>
        <w:bottom w:val="none" w:sz="0" w:space="0" w:color="auto"/>
        <w:right w:val="none" w:sz="0" w:space="0" w:color="auto"/>
      </w:divBdr>
    </w:div>
    <w:div w:id="304900174">
      <w:bodyDiv w:val="1"/>
      <w:marLeft w:val="0"/>
      <w:marRight w:val="0"/>
      <w:marTop w:val="0"/>
      <w:marBottom w:val="0"/>
      <w:divBdr>
        <w:top w:val="none" w:sz="0" w:space="0" w:color="auto"/>
        <w:left w:val="none" w:sz="0" w:space="0" w:color="auto"/>
        <w:bottom w:val="none" w:sz="0" w:space="0" w:color="auto"/>
        <w:right w:val="none" w:sz="0" w:space="0" w:color="auto"/>
      </w:divBdr>
    </w:div>
    <w:div w:id="340132023">
      <w:bodyDiv w:val="1"/>
      <w:marLeft w:val="0"/>
      <w:marRight w:val="0"/>
      <w:marTop w:val="0"/>
      <w:marBottom w:val="0"/>
      <w:divBdr>
        <w:top w:val="none" w:sz="0" w:space="0" w:color="auto"/>
        <w:left w:val="none" w:sz="0" w:space="0" w:color="auto"/>
        <w:bottom w:val="none" w:sz="0" w:space="0" w:color="auto"/>
        <w:right w:val="none" w:sz="0" w:space="0" w:color="auto"/>
      </w:divBdr>
    </w:div>
    <w:div w:id="608044756">
      <w:bodyDiv w:val="1"/>
      <w:marLeft w:val="0"/>
      <w:marRight w:val="0"/>
      <w:marTop w:val="0"/>
      <w:marBottom w:val="0"/>
      <w:divBdr>
        <w:top w:val="none" w:sz="0" w:space="0" w:color="auto"/>
        <w:left w:val="none" w:sz="0" w:space="0" w:color="auto"/>
        <w:bottom w:val="none" w:sz="0" w:space="0" w:color="auto"/>
        <w:right w:val="none" w:sz="0" w:space="0" w:color="auto"/>
      </w:divBdr>
    </w:div>
    <w:div w:id="997466895">
      <w:bodyDiv w:val="1"/>
      <w:marLeft w:val="0"/>
      <w:marRight w:val="0"/>
      <w:marTop w:val="0"/>
      <w:marBottom w:val="0"/>
      <w:divBdr>
        <w:top w:val="none" w:sz="0" w:space="0" w:color="auto"/>
        <w:left w:val="none" w:sz="0" w:space="0" w:color="auto"/>
        <w:bottom w:val="none" w:sz="0" w:space="0" w:color="auto"/>
        <w:right w:val="none" w:sz="0" w:space="0" w:color="auto"/>
      </w:divBdr>
    </w:div>
    <w:div w:id="1265187031">
      <w:bodyDiv w:val="1"/>
      <w:marLeft w:val="0"/>
      <w:marRight w:val="0"/>
      <w:marTop w:val="0"/>
      <w:marBottom w:val="0"/>
      <w:divBdr>
        <w:top w:val="none" w:sz="0" w:space="0" w:color="auto"/>
        <w:left w:val="none" w:sz="0" w:space="0" w:color="auto"/>
        <w:bottom w:val="none" w:sz="0" w:space="0" w:color="auto"/>
        <w:right w:val="none" w:sz="0" w:space="0" w:color="auto"/>
      </w:divBdr>
    </w:div>
    <w:div w:id="1613780791">
      <w:bodyDiv w:val="1"/>
      <w:marLeft w:val="0"/>
      <w:marRight w:val="0"/>
      <w:marTop w:val="0"/>
      <w:marBottom w:val="0"/>
      <w:divBdr>
        <w:top w:val="none" w:sz="0" w:space="0" w:color="auto"/>
        <w:left w:val="none" w:sz="0" w:space="0" w:color="auto"/>
        <w:bottom w:val="none" w:sz="0" w:space="0" w:color="auto"/>
        <w:right w:val="none" w:sz="0" w:space="0" w:color="auto"/>
      </w:divBdr>
    </w:div>
    <w:div w:id="2091929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9.xml"/><Relationship Id="rId63" Type="http://schemas.openxmlformats.org/officeDocument/2006/relationships/hyperlink" Target="https://zakon.rada.gov.ua/laws/show/393-2014-%D0%BF" TargetMode="External"/><Relationship Id="rId68" Type="http://schemas.openxmlformats.org/officeDocument/2006/relationships/hyperlink" Target="https://zakon.rada.gov.ua/laws/show/z0350-20" TargetMode="Externa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chart" Target="charts/chart4.xml"/><Relationship Id="rId37" Type="http://schemas.openxmlformats.org/officeDocument/2006/relationships/image" Target="media/image17.png"/><Relationship Id="rId53" Type="http://schemas.openxmlformats.org/officeDocument/2006/relationships/chart" Target="charts/chart15.xml"/><Relationship Id="rId58" Type="http://schemas.openxmlformats.org/officeDocument/2006/relationships/hyperlink" Target="mailto:info@dei.gov.ua" TargetMode="External"/><Relationship Id="rId74" Type="http://schemas.openxmlformats.org/officeDocument/2006/relationships/header" Target="header4.xml"/><Relationship Id="rId79" Type="http://schemas.openxmlformats.org/officeDocument/2006/relationships/image" Target="media/image28.jpg"/><Relationship Id="rId5" Type="http://schemas.openxmlformats.org/officeDocument/2006/relationships/webSettings" Target="webSettings.xml"/><Relationship Id="rId61" Type="http://schemas.openxmlformats.org/officeDocument/2006/relationships/hyperlink" Target="https://zakon.rada.gov.ua/laws/show/614-2020-%D0%BF" TargetMode="External"/><Relationship Id="rId82" Type="http://schemas.openxmlformats.org/officeDocument/2006/relationships/image" Target="media/image31.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23.png"/><Relationship Id="rId48" Type="http://schemas.openxmlformats.org/officeDocument/2006/relationships/chart" Target="charts/chart10.xml"/><Relationship Id="rId56" Type="http://schemas.openxmlformats.org/officeDocument/2006/relationships/hyperlink" Target="mailto:office@geo.gov.ua" TargetMode="External"/><Relationship Id="rId64" Type="http://schemas.openxmlformats.org/officeDocument/2006/relationships/hyperlink" Target="https://zakon.rada.gov.ua/laws/show/213/95-%D0%B2%D1%80" TargetMode="External"/><Relationship Id="rId69" Type="http://schemas.openxmlformats.org/officeDocument/2006/relationships/hyperlink" Target="https://davr.gov.ua/polozhennya-pro-basejnovu-radu-richok-prichornomorya" TargetMode="External"/><Relationship Id="rId77"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hyperlink" Target="http://monitoring.davr.gov.ua/EcoWaterMon/GDKMap/Index" TargetMode="External"/><Relationship Id="rId80"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www.dei.gov.ua" TargetMode="External"/><Relationship Id="rId67" Type="http://schemas.openxmlformats.org/officeDocument/2006/relationships/hyperlink" Target="https://zakon.rada.gov.ua/laws/show/275-2017-%D0%BF" TargetMode="External"/><Relationship Id="rId20"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hyperlink" Target="http://www.mepr.gov.ua" TargetMode="External"/><Relationship Id="rId62" Type="http://schemas.openxmlformats.org/officeDocument/2006/relationships/hyperlink" Target="https://zakon.rada.gov.ua/laws/show/213/95-%D0%B2%D1%80" TargetMode="External"/><Relationship Id="rId70" Type="http://schemas.openxmlformats.org/officeDocument/2006/relationships/hyperlink" Target="https://zakon.rada.gov.ua/laws/show/801-14" TargetMode="External"/><Relationship Id="rId75" Type="http://schemas.openxmlformats.org/officeDocument/2006/relationships/footer" Target="foot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chart" Target="charts/chart11.xml"/><Relationship Id="rId57" Type="http://schemas.openxmlformats.org/officeDocument/2006/relationships/hyperlink" Target="http://www.geo.gov.ua" TargetMode="External"/><Relationship Id="rId10" Type="http://schemas.openxmlformats.org/officeDocument/2006/relationships/image" Target="media/image3.png"/><Relationship Id="rId31" Type="http://schemas.openxmlformats.org/officeDocument/2006/relationships/chart" Target="charts/chart3.xml"/><Relationship Id="rId44" Type="http://schemas.openxmlformats.org/officeDocument/2006/relationships/image" Target="media/image24.png"/><Relationship Id="rId52" Type="http://schemas.openxmlformats.org/officeDocument/2006/relationships/chart" Target="charts/chart14.xml"/><Relationship Id="rId60" Type="http://schemas.openxmlformats.org/officeDocument/2006/relationships/hyperlink" Target="https://zakon.rada.gov.ua/laws/show/213/95-%D0%B2%D1%80" TargetMode="External"/><Relationship Id="rId65" Type="http://schemas.openxmlformats.org/officeDocument/2006/relationships/hyperlink" Target="https://zakon.rada.gov.ua/laws/show/1174-2015-%D0%BF" TargetMode="External"/><Relationship Id="rId73" Type="http://schemas.openxmlformats.org/officeDocument/2006/relationships/footer" Target="footer3.xml"/><Relationship Id="rId78" Type="http://schemas.openxmlformats.org/officeDocument/2006/relationships/image" Target="media/image27.jpg"/><Relationship Id="rId81"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9.png"/><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hyperlink" Target="http://www.davr.gov.ua" TargetMode="Externa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geoportal.davr.gov.ua:81/"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footer" Target="footer1.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zakon.rada.gov.ua/laws/show/213/95-%D0%B2%D1%8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rina\Desktop\&#1064;&#1087;&#1072;&#1085;&#1095;&#1080;&#1082;%2030.11.2023\&#1051;&#1080;&#1089;&#1090;%20Microsoft%20Excel.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3.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3.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3.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3.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5.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57;&#1082;&#1086;&#1073;&#1083;&#1077;&#1081;\Desktop\&#1088;&#1080;&#1089;&#1091;&#1085;&#1082;&#1080;%20&#1076;&#1086;%20&#1079;&#1074;&#1110;&#1090;&#1091;%205.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Irina\Desktop\&#1064;&#1087;&#1072;&#1085;&#1095;&#1080;&#1082;%2030.11.2023\&#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7095-47E0-9E3C-3E8E41273F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95-47E0-9E3C-3E8E41273F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95-47E0-9E3C-3E8E41273F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95-47E0-9E3C-3E8E41273FDF}"/>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1-7095-47E0-9E3C-3E8E41273FDF}"/>
                </c:ext>
              </c:extLst>
            </c:dLbl>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3-7095-47E0-9E3C-3E8E41273FDF}"/>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5-7095-47E0-9E3C-3E8E41273FDF}"/>
                </c:ext>
              </c:extLst>
            </c:dLbl>
            <c:dLbl>
              <c:idx val="3"/>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6="http://schemas.microsoft.com/office/drawing/2014/chart" uri="{C3380CC4-5D6E-409C-BE32-E72D297353CC}">
                  <c16:uniqueId val="{00000007-7095-47E0-9E3C-3E8E41273F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[Книга1]Лист1!$B$4:$B$7</c:f>
              <c:strCache>
                <c:ptCount val="4"/>
                <c:pt idx="0">
                  <c:v>біосферний заповідник</c:v>
                </c:pt>
                <c:pt idx="1">
                  <c:v>заказник</c:v>
                </c:pt>
                <c:pt idx="2">
                  <c:v>заповідна територія іншої категорії</c:v>
                </c:pt>
                <c:pt idx="3">
                  <c:v>національний природний парк</c:v>
                </c:pt>
              </c:strCache>
            </c:strRef>
          </c:cat>
          <c:val>
            <c:numRef>
              <c:f>[Книга1]Лист1!$C$4:$C$7</c:f>
              <c:numCache>
                <c:formatCode>General</c:formatCode>
                <c:ptCount val="4"/>
                <c:pt idx="0">
                  <c:v>3</c:v>
                </c:pt>
                <c:pt idx="1">
                  <c:v>6</c:v>
                </c:pt>
                <c:pt idx="2">
                  <c:v>19</c:v>
                </c:pt>
                <c:pt idx="3">
                  <c:v>5</c:v>
                </c:pt>
              </c:numCache>
            </c:numRef>
          </c:val>
          <c:extLst>
            <c:ext xmlns:c16="http://schemas.microsoft.com/office/drawing/2014/chart" uri="{C3380CC4-5D6E-409C-BE32-E72D297353CC}">
              <c16:uniqueId val="{00000008-7095-47E0-9E3C-3E8E41273FDF}"/>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aditional Arabic" panose="02020603050405020304" pitchFamily="18" charset="-78"/>
              <a:ea typeface="+mn-ea"/>
              <a:cs typeface="Traditional Arabic" panose="02020603050405020304" pitchFamily="18" charset="-78"/>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Лист1!$A$15</c:f>
              <c:strCache>
                <c:ptCount val="1"/>
                <c:pt idx="0">
                  <c:v>Сільське господарство</c:v>
                </c:pt>
              </c:strCache>
            </c:strRef>
          </c:tx>
          <c:spPr>
            <a:ln w="28575" cap="rnd">
              <a:solidFill>
                <a:schemeClr val="accent1"/>
              </a:solidFill>
              <a:round/>
            </a:ln>
            <a:effectLst/>
          </c:spPr>
          <c:marker>
            <c:symbol val="none"/>
          </c:marker>
          <c:cat>
            <c:numRef>
              <c:f>Лист1!$B$14:$Q$14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Лист1!$B$15:$Q$15</c:f>
              <c:numCache>
                <c:formatCode>General</c:formatCode>
                <c:ptCount val="16"/>
                <c:pt idx="0">
                  <c:v>10.45</c:v>
                </c:pt>
                <c:pt idx="1">
                  <c:v>9.67</c:v>
                </c:pt>
                <c:pt idx="2">
                  <c:v>8.0500000000000007</c:v>
                </c:pt>
                <c:pt idx="3">
                  <c:v>7.56</c:v>
                </c:pt>
                <c:pt idx="4">
                  <c:v>5.66</c:v>
                </c:pt>
                <c:pt idx="5">
                  <c:v>5.84</c:v>
                </c:pt>
                <c:pt idx="6">
                  <c:v>5.92</c:v>
                </c:pt>
                <c:pt idx="7">
                  <c:v>6.01</c:v>
                </c:pt>
                <c:pt idx="8">
                  <c:v>6.02</c:v>
                </c:pt>
                <c:pt idx="9">
                  <c:v>6.03</c:v>
                </c:pt>
                <c:pt idx="10">
                  <c:v>6.26</c:v>
                </c:pt>
                <c:pt idx="11">
                  <c:v>6.49</c:v>
                </c:pt>
                <c:pt idx="12">
                  <c:v>6.72</c:v>
                </c:pt>
                <c:pt idx="13">
                  <c:v>6.78</c:v>
                </c:pt>
                <c:pt idx="14">
                  <c:v>6.84</c:v>
                </c:pt>
                <c:pt idx="15">
                  <c:v>6.9</c:v>
                </c:pt>
              </c:numCache>
            </c:numRef>
          </c:val>
          <c:smooth val="0"/>
          <c:extLst>
            <c:ext xmlns:c16="http://schemas.microsoft.com/office/drawing/2014/chart" uri="{C3380CC4-5D6E-409C-BE32-E72D297353CC}">
              <c16:uniqueId val="{00000000-A04D-45FE-AF8C-9FABA68C3FA1}"/>
            </c:ext>
          </c:extLst>
        </c:ser>
        <c:ser>
          <c:idx val="1"/>
          <c:order val="1"/>
          <c:tx>
            <c:strRef>
              <c:f>Лист1!$A$16</c:f>
              <c:strCache>
                <c:ptCount val="1"/>
                <c:pt idx="0">
                  <c:v>Житлово-комунальне
господарство</c:v>
                </c:pt>
              </c:strCache>
            </c:strRef>
          </c:tx>
          <c:spPr>
            <a:ln w="28575" cap="rnd">
              <a:solidFill>
                <a:schemeClr val="accent2"/>
              </a:solidFill>
              <a:round/>
            </a:ln>
            <a:effectLst/>
          </c:spPr>
          <c:marker>
            <c:symbol val="none"/>
          </c:marker>
          <c:cat>
            <c:numRef>
              <c:f>Лист1!$B$14:$Q$14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Лист1!$B$16:$Q$16</c:f>
              <c:numCache>
                <c:formatCode>General</c:formatCode>
                <c:ptCount val="16"/>
                <c:pt idx="0">
                  <c:v>23.56</c:v>
                </c:pt>
                <c:pt idx="1">
                  <c:v>21.74</c:v>
                </c:pt>
                <c:pt idx="2">
                  <c:v>18.45</c:v>
                </c:pt>
                <c:pt idx="3">
                  <c:v>18.190000000000001</c:v>
                </c:pt>
                <c:pt idx="4">
                  <c:v>11.24</c:v>
                </c:pt>
                <c:pt idx="5">
                  <c:v>9.23</c:v>
                </c:pt>
                <c:pt idx="6">
                  <c:v>11.35</c:v>
                </c:pt>
                <c:pt idx="7">
                  <c:v>11.49</c:v>
                </c:pt>
                <c:pt idx="8">
                  <c:v>12.15</c:v>
                </c:pt>
                <c:pt idx="9">
                  <c:v>12.8</c:v>
                </c:pt>
                <c:pt idx="10">
                  <c:v>13.42</c:v>
                </c:pt>
                <c:pt idx="11">
                  <c:v>14.05</c:v>
                </c:pt>
                <c:pt idx="12">
                  <c:v>14.68</c:v>
                </c:pt>
                <c:pt idx="13">
                  <c:v>15.7</c:v>
                </c:pt>
                <c:pt idx="14">
                  <c:v>16.8</c:v>
                </c:pt>
                <c:pt idx="15">
                  <c:v>18</c:v>
                </c:pt>
              </c:numCache>
            </c:numRef>
          </c:val>
          <c:smooth val="0"/>
          <c:extLst>
            <c:ext xmlns:c16="http://schemas.microsoft.com/office/drawing/2014/chart" uri="{C3380CC4-5D6E-409C-BE32-E72D297353CC}">
              <c16:uniqueId val="{00000001-A04D-45FE-AF8C-9FABA68C3FA1}"/>
            </c:ext>
          </c:extLst>
        </c:ser>
        <c:ser>
          <c:idx val="2"/>
          <c:order val="2"/>
          <c:tx>
            <c:strRef>
              <c:f>Лист1!$A$17</c:f>
              <c:strCache>
                <c:ptCount val="1"/>
                <c:pt idx="0">
                  <c:v>Промисловість</c:v>
                </c:pt>
              </c:strCache>
            </c:strRef>
          </c:tx>
          <c:spPr>
            <a:ln w="28575" cap="rnd">
              <a:solidFill>
                <a:schemeClr val="accent3"/>
              </a:solidFill>
              <a:round/>
            </a:ln>
            <a:effectLst/>
          </c:spPr>
          <c:marker>
            <c:symbol val="none"/>
          </c:marker>
          <c:cat>
            <c:numRef>
              <c:f>Лист1!$B$14:$Q$14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Лист1!$B$17:$Q$17</c:f>
              <c:numCache>
                <c:formatCode>General</c:formatCode>
                <c:ptCount val="16"/>
                <c:pt idx="0">
                  <c:v>17.2</c:v>
                </c:pt>
                <c:pt idx="1">
                  <c:v>14.75</c:v>
                </c:pt>
                <c:pt idx="2">
                  <c:v>12.56</c:v>
                </c:pt>
                <c:pt idx="3">
                  <c:v>11.01</c:v>
                </c:pt>
                <c:pt idx="4">
                  <c:v>8.6</c:v>
                </c:pt>
                <c:pt idx="5">
                  <c:v>8.2200000000000006</c:v>
                </c:pt>
                <c:pt idx="6">
                  <c:v>8.7100000000000009</c:v>
                </c:pt>
                <c:pt idx="7">
                  <c:v>8.82</c:v>
                </c:pt>
                <c:pt idx="8">
                  <c:v>8.91</c:v>
                </c:pt>
                <c:pt idx="9">
                  <c:v>8.99</c:v>
                </c:pt>
                <c:pt idx="10">
                  <c:v>9.4</c:v>
                </c:pt>
                <c:pt idx="11">
                  <c:v>9.8000000000000007</c:v>
                </c:pt>
                <c:pt idx="12">
                  <c:v>10.199999999999999</c:v>
                </c:pt>
                <c:pt idx="13">
                  <c:v>10.8</c:v>
                </c:pt>
                <c:pt idx="14">
                  <c:v>11.4</c:v>
                </c:pt>
                <c:pt idx="15">
                  <c:v>12</c:v>
                </c:pt>
              </c:numCache>
            </c:numRef>
          </c:val>
          <c:smooth val="0"/>
          <c:extLst>
            <c:ext xmlns:c16="http://schemas.microsoft.com/office/drawing/2014/chart" uri="{C3380CC4-5D6E-409C-BE32-E72D297353CC}">
              <c16:uniqueId val="{00000002-A04D-45FE-AF8C-9FABA68C3FA1}"/>
            </c:ext>
          </c:extLst>
        </c:ser>
        <c:ser>
          <c:idx val="3"/>
          <c:order val="3"/>
          <c:tx>
            <c:strRef>
              <c:f>Лист1!$A$18</c:f>
              <c:strCache>
                <c:ptCount val="1"/>
                <c:pt idx="0">
                  <c:v>Транспорт</c:v>
                </c:pt>
              </c:strCache>
            </c:strRef>
          </c:tx>
          <c:spPr>
            <a:ln w="28575" cap="rnd">
              <a:solidFill>
                <a:schemeClr val="accent4"/>
              </a:solidFill>
              <a:round/>
            </a:ln>
            <a:effectLst/>
          </c:spPr>
          <c:marker>
            <c:symbol val="none"/>
          </c:marker>
          <c:cat>
            <c:numRef>
              <c:f>Лист1!$B$14:$Q$14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Лист1!$B$18:$Q$18</c:f>
              <c:numCache>
                <c:formatCode>General</c:formatCode>
                <c:ptCount val="16"/>
                <c:pt idx="0">
                  <c:v>0.73</c:v>
                </c:pt>
                <c:pt idx="1">
                  <c:v>0.53200000000000003</c:v>
                </c:pt>
                <c:pt idx="2">
                  <c:v>0.32700000000000001</c:v>
                </c:pt>
                <c:pt idx="3">
                  <c:v>0.248</c:v>
                </c:pt>
                <c:pt idx="4">
                  <c:v>0.187</c:v>
                </c:pt>
                <c:pt idx="5">
                  <c:v>0.17599999999999999</c:v>
                </c:pt>
                <c:pt idx="6">
                  <c:v>0.16700000000000001</c:v>
                </c:pt>
                <c:pt idx="7">
                  <c:v>0.154</c:v>
                </c:pt>
                <c:pt idx="8">
                  <c:v>0.13800000000000001</c:v>
                </c:pt>
                <c:pt idx="9">
                  <c:v>0.122</c:v>
                </c:pt>
                <c:pt idx="10">
                  <c:v>0.12</c:v>
                </c:pt>
                <c:pt idx="11">
                  <c:v>0.11799999999999999</c:v>
                </c:pt>
                <c:pt idx="12">
                  <c:v>0.11600000000000001</c:v>
                </c:pt>
                <c:pt idx="13">
                  <c:v>0.114</c:v>
                </c:pt>
                <c:pt idx="14">
                  <c:v>0.112</c:v>
                </c:pt>
                <c:pt idx="15">
                  <c:v>0.11</c:v>
                </c:pt>
              </c:numCache>
            </c:numRef>
          </c:val>
          <c:smooth val="0"/>
          <c:extLst>
            <c:ext xmlns:c16="http://schemas.microsoft.com/office/drawing/2014/chart" uri="{C3380CC4-5D6E-409C-BE32-E72D297353CC}">
              <c16:uniqueId val="{00000003-A04D-45FE-AF8C-9FABA68C3FA1}"/>
            </c:ext>
          </c:extLst>
        </c:ser>
        <c:dLbls>
          <c:showLegendKey val="0"/>
          <c:showVal val="0"/>
          <c:showCatName val="0"/>
          <c:showSerName val="0"/>
          <c:showPercent val="0"/>
          <c:showBubbleSize val="0"/>
        </c:dLbls>
        <c:smooth val="0"/>
        <c:axId val="223153152"/>
        <c:axId val="223159040"/>
      </c:lineChart>
      <c:catAx>
        <c:axId val="223153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159040"/>
        <c:crosses val="autoZero"/>
        <c:auto val="1"/>
        <c:lblAlgn val="ctr"/>
        <c:lblOffset val="100"/>
        <c:noMultiLvlLbl val="0"/>
      </c:catAx>
      <c:valAx>
        <c:axId val="223159040"/>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uk-UA">
                    <a:latin typeface="Times New Roman" panose="02020603050405020304" pitchFamily="18" charset="0"/>
                    <a:cs typeface="Times New Roman" panose="02020603050405020304" pitchFamily="18" charset="0"/>
                  </a:rPr>
                  <a:t>Обсяг забору води, млн. м</a:t>
                </a:r>
                <a:r>
                  <a:rPr lang="uk-UA" baseline="30000">
                    <a:latin typeface="Times New Roman" panose="02020603050405020304" pitchFamily="18" charset="0"/>
                    <a:cs typeface="Times New Roman" panose="02020603050405020304" pitchFamily="18" charset="0"/>
                  </a:rPr>
                  <a:t>3</a:t>
                </a:r>
              </a:p>
            </c:rich>
          </c:tx>
          <c:overlay val="0"/>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153152"/>
        <c:crosses val="autoZero"/>
        <c:crossBetween val="between"/>
      </c:valAx>
      <c:spPr>
        <a:noFill/>
        <a:ln>
          <a:noFill/>
        </a:ln>
        <a:effectLst/>
      </c:spPr>
    </c:plotArea>
    <c:legend>
      <c:legendPos val="b"/>
      <c:overlay val="0"/>
      <c:txPr>
        <a:bodyPr/>
        <a:lstStyle/>
        <a:p>
          <a:pPr>
            <a:defRPr sz="9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32330980179206"/>
          <c:y val="5.036666717434015E-2"/>
          <c:w val="0.6169702524373325"/>
          <c:h val="0.71665082043316009"/>
        </c:manualLayout>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198F-2A47-9D61-9FCCEC949C18}"/>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198F-2A47-9D61-9FCCEC949C1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198F-2A47-9D61-9FCCEC949C18}"/>
              </c:ext>
            </c:extLst>
          </c:dPt>
          <c:dLbls>
            <c:dLbl>
              <c:idx val="0"/>
              <c:layout>
                <c:manualLayout>
                  <c:x val="-0.18528154283090423"/>
                  <c:y val="0.11147334195165903"/>
                </c:manualLayout>
              </c:layout>
              <c:tx>
                <c:rich>
                  <a:bodyPr rot="0" spcFirstLastPara="1" vertOverflow="ellipsis" vert="horz" wrap="square" anchor="ctr" anchorCtr="1"/>
                  <a:lstStyle/>
                  <a:p>
                    <a:pPr>
                      <a:defRPr sz="1000" b="0" i="0" u="none" strike="noStrike" kern="1200" baseline="0">
                        <a:ln>
                          <a:noFill/>
                        </a:ln>
                        <a:solidFill>
                          <a:srgbClr val="002060"/>
                        </a:solidFill>
                        <a:latin typeface="+mn-lt"/>
                        <a:ea typeface="+mn-ea"/>
                        <a:cs typeface="Arial" panose="020B0604020202020204" pitchFamily="34" charset="0"/>
                      </a:defRPr>
                    </a:pPr>
                    <a:r>
                      <a:rPr lang="en-US" sz="1000">
                        <a:solidFill>
                          <a:srgbClr val="002060"/>
                        </a:solidFill>
                        <a:latin typeface="+mn-lt"/>
                        <a:cs typeface="Arial" panose="020B0604020202020204" pitchFamily="34" charset="0"/>
                      </a:rPr>
                      <a:t> 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8F-2A47-9D61-9FCCEC949C18}"/>
                </c:ext>
              </c:extLst>
            </c:dLbl>
            <c:dLbl>
              <c:idx val="1"/>
              <c:layout>
                <c:manualLayout>
                  <c:x val="-3.6795292597064677E-3"/>
                  <c:y val="-0.21084498766012458"/>
                </c:manualLayout>
              </c:layout>
              <c:tx>
                <c:rich>
                  <a:bodyPr rot="0" spcFirstLastPara="1" vertOverflow="ellipsis" vert="horz" wrap="square" anchor="ctr" anchorCtr="1"/>
                  <a:lstStyle/>
                  <a:p>
                    <a:pPr>
                      <a:defRPr sz="1000" b="0" i="0" u="none" strike="noStrike" kern="1200" baseline="0">
                        <a:ln>
                          <a:noFill/>
                        </a:ln>
                        <a:solidFill>
                          <a:srgbClr val="002060"/>
                        </a:solidFill>
                        <a:latin typeface="+mn-lt"/>
                        <a:ea typeface="+mn-ea"/>
                        <a:cs typeface="Arial" panose="020B0604020202020204" pitchFamily="34" charset="0"/>
                      </a:defRPr>
                    </a:pPr>
                    <a:r>
                      <a:rPr lang="en-US" sz="1000" baseline="0">
                        <a:solidFill>
                          <a:srgbClr val="002060"/>
                        </a:solidFill>
                        <a:latin typeface="+mn-lt"/>
                        <a:cs typeface="Arial" panose="020B0604020202020204" pitchFamily="34" charset="0"/>
                      </a:rPr>
                      <a:t> 43</a:t>
                    </a:r>
                    <a:r>
                      <a:rPr lang="en-US" sz="1000">
                        <a:solidFill>
                          <a:srgbClr val="002060"/>
                        </a:solidFill>
                        <a:latin typeface="+mn-lt"/>
                        <a:cs typeface="Arial" panose="020B0604020202020204" pitchFamily="34" charset="0"/>
                      </a:rPr>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98F-2A47-9D61-9FCCEC949C18}"/>
                </c:ext>
              </c:extLst>
            </c:dLbl>
            <c:dLbl>
              <c:idx val="2"/>
              <c:layout>
                <c:manualLayout>
                  <c:x val="0.16478903420009863"/>
                  <c:y val="0.10307008265757825"/>
                </c:manualLayout>
              </c:layout>
              <c:tx>
                <c:rich>
                  <a:bodyPr/>
                  <a:lstStyle/>
                  <a:p>
                    <a:r>
                      <a:rPr lang="en-US" sz="1000">
                        <a:solidFill>
                          <a:schemeClr val="bg1"/>
                        </a:solidFill>
                      </a:rPr>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98F-2A47-9D61-9FCCEC949C18}"/>
                </c:ext>
              </c:extLst>
            </c:dLbl>
            <c:spPr>
              <a:noFill/>
              <a:ln>
                <a:noFill/>
              </a:ln>
              <a:effectLst/>
            </c:spPr>
            <c:txPr>
              <a:bodyPr rot="0" spcFirstLastPara="1" vertOverflow="ellipsis" vert="horz" wrap="square" anchor="ctr" anchorCtr="1"/>
              <a:lstStyle/>
              <a:p>
                <a:pPr>
                  <a:defRPr sz="1000" b="0" i="0" u="none" strike="noStrike" kern="1200" baseline="0">
                    <a:ln>
                      <a:noFill/>
                    </a:ln>
                    <a:solidFill>
                      <a:schemeClr val="bg1"/>
                    </a:solidFill>
                    <a:latin typeface="+mn-lt"/>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Лист1!$A$7:$A$9</c:f>
              <c:strCache>
                <c:ptCount val="3"/>
                <c:pt idx="0">
                  <c:v>  зменшення забруднення органічними речовинами </c:v>
                </c:pt>
                <c:pt idx="1">
                  <c:v> зменшення забруднення біогенними речовинами</c:v>
                </c:pt>
                <c:pt idx="2">
                  <c:v> зменшення забруднення небезпечними речовинами </c:v>
                </c:pt>
              </c:strCache>
            </c:strRef>
          </c:cat>
          <c:val>
            <c:numRef>
              <c:f>Лист1!$B$7:$B$9</c:f>
              <c:numCache>
                <c:formatCode>General</c:formatCode>
                <c:ptCount val="3"/>
                <c:pt idx="0">
                  <c:v>28</c:v>
                </c:pt>
                <c:pt idx="1">
                  <c:v>43</c:v>
                </c:pt>
                <c:pt idx="2">
                  <c:v>28</c:v>
                </c:pt>
              </c:numCache>
            </c:numRef>
          </c:val>
          <c:extLst>
            <c:ext xmlns:c16="http://schemas.microsoft.com/office/drawing/2014/chart" uri="{C3380CC4-5D6E-409C-BE32-E72D297353CC}">
              <c16:uniqueId val="{00000006-198F-2A47-9D61-9FCCEC949C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088363954505687E-2"/>
          <c:y val="0.77542406079837023"/>
          <c:w val="0.94199650043744532"/>
          <c:h val="0.20684412582755513"/>
        </c:manualLayout>
      </c:layout>
      <c:overlay val="0"/>
      <c:spPr>
        <a:noFill/>
        <a:ln>
          <a:noFill/>
        </a:ln>
        <a:effectLst/>
      </c:spPr>
      <c:txPr>
        <a:bodyPr rot="0" spcFirstLastPara="1" vertOverflow="ellipsis" vert="horz" wrap="square" anchor="ctr" anchorCtr="1"/>
        <a:lstStyle/>
        <a:p>
          <a:pPr>
            <a:defRPr sz="800" b="0" i="0" u="none" strike="noStrike" kern="800" baseline="0">
              <a:ln>
                <a:noFill/>
              </a:ln>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12700" cap="flat" cmpd="sng" algn="ctr">
      <a:solidFill>
        <a:schemeClr val="bg1"/>
      </a:solidFill>
      <a:round/>
    </a:ln>
    <a:effectLst/>
  </c:spPr>
  <c:txPr>
    <a:bodyPr/>
    <a:lstStyle/>
    <a:p>
      <a:pPr>
        <a:defRPr>
          <a:ln>
            <a:noFill/>
          </a:ln>
        </a:defRPr>
      </a:pPr>
      <a:endParaRPr lang="uk-UA"/>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rgbClr val="0070C0">
                  <a:alpha val="37000"/>
                </a:srgbClr>
              </a:solidFill>
            </a:ln>
          </c:spPr>
          <c:dPt>
            <c:idx val="0"/>
            <c:bubble3D val="0"/>
            <c:spPr>
              <a:solidFill>
                <a:srgbClr val="0070C0"/>
              </a:solidFill>
              <a:ln w="19050">
                <a:solidFill>
                  <a:schemeClr val="bg1"/>
                </a:solidFill>
              </a:ln>
              <a:effectLst/>
            </c:spPr>
            <c:extLst>
              <c:ext xmlns:c16="http://schemas.microsoft.com/office/drawing/2014/chart" uri="{C3380CC4-5D6E-409C-BE32-E72D297353CC}">
                <c16:uniqueId val="{00000001-C732-FC4A-9A89-749EFF51FC8C}"/>
              </c:ext>
            </c:extLst>
          </c:dPt>
          <c:dPt>
            <c:idx val="1"/>
            <c:bubble3D val="0"/>
            <c:spPr>
              <a:solidFill>
                <a:schemeClr val="accent2">
                  <a:lumMod val="75000"/>
                </a:schemeClr>
              </a:solidFill>
              <a:ln w="19050">
                <a:solidFill>
                  <a:schemeClr val="bg1"/>
                </a:solidFill>
              </a:ln>
              <a:effectLst/>
            </c:spPr>
            <c:extLst>
              <c:ext xmlns:c16="http://schemas.microsoft.com/office/drawing/2014/chart" uri="{C3380CC4-5D6E-409C-BE32-E72D297353CC}">
                <c16:uniqueId val="{00000003-C732-FC4A-9A89-749EFF51FC8C}"/>
              </c:ext>
            </c:extLst>
          </c:dPt>
          <c:dLbls>
            <c:dLbl>
              <c:idx val="0"/>
              <c:layout>
                <c:manualLayout>
                  <c:x val="-0.19854764221888002"/>
                  <c:y val="-6.9700787401574801E-2"/>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32-FC4A-9A89-749EFF51FC8C}"/>
                </c:ext>
              </c:extLst>
            </c:dLbl>
            <c:dLbl>
              <c:idx val="1"/>
              <c:layout>
                <c:manualLayout>
                  <c:x val="0.19590409625763067"/>
                  <c:y val="8.6521989629345111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32-FC4A-9A89-749EFF51FC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060"/>
                    </a:solidFill>
                    <a:latin typeface="+mn-lt"/>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Лист1!$A$8:$A$9</c:f>
              <c:strCache>
                <c:ptCount val="2"/>
                <c:pt idx="0">
                  <c:v>Реконструкція</c:v>
                </c:pt>
                <c:pt idx="1">
                  <c:v>Будівництво</c:v>
                </c:pt>
              </c:strCache>
            </c:strRef>
          </c:cat>
          <c:val>
            <c:numRef>
              <c:f>Лист1!$B$8:$B$9</c:f>
              <c:numCache>
                <c:formatCode>General</c:formatCode>
                <c:ptCount val="2"/>
                <c:pt idx="0">
                  <c:v>76</c:v>
                </c:pt>
                <c:pt idx="1">
                  <c:v>36</c:v>
                </c:pt>
              </c:numCache>
            </c:numRef>
          </c:val>
          <c:extLst>
            <c:ext xmlns:c16="http://schemas.microsoft.com/office/drawing/2014/chart" uri="{C3380CC4-5D6E-409C-BE32-E72D297353CC}">
              <c16:uniqueId val="{00000004-C732-FC4A-9A89-749EFF51FC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12700" cap="flat" cmpd="sng" algn="ctr">
      <a:solidFill>
        <a:schemeClr val="bg1">
          <a:alpha val="37000"/>
        </a:schemeClr>
      </a:solidFill>
      <a:round/>
    </a:ln>
    <a:effectLst/>
  </c:spPr>
  <c:txPr>
    <a:bodyPr/>
    <a:lstStyle/>
    <a:p>
      <a:pPr>
        <a:defRPr/>
      </a:pPr>
      <a:endParaRPr lang="uk-UA"/>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42193327807705"/>
          <c:y val="5.3950374258773207E-2"/>
          <c:w val="0.50323533982594282"/>
          <c:h val="0.78695238326690642"/>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54A3-9345-972D-317BF7E337C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54A3-9345-972D-317BF7E337C7}"/>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4A3-9345-972D-317BF7E337C7}"/>
              </c:ext>
            </c:extLst>
          </c:dPt>
          <c:dLbls>
            <c:dLbl>
              <c:idx val="0"/>
              <c:delete val="1"/>
              <c:extLst>
                <c:ext xmlns:c15="http://schemas.microsoft.com/office/drawing/2012/chart" uri="{CE6537A1-D6FC-4f65-9D91-7224C49458BB}"/>
                <c:ext xmlns:c16="http://schemas.microsoft.com/office/drawing/2014/chart" uri="{C3380CC4-5D6E-409C-BE32-E72D297353CC}">
                  <c16:uniqueId val="{00000001-54A3-9345-972D-317BF7E337C7}"/>
                </c:ext>
              </c:extLst>
            </c:dLbl>
            <c:dLbl>
              <c:idx val="1"/>
              <c:layout>
                <c:manualLayout>
                  <c:x val="-6.2422219836573915E-2"/>
                  <c:y val="0.13885567544797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A3-9345-972D-317BF7E337C7}"/>
                </c:ext>
              </c:extLst>
            </c:dLbl>
            <c:dLbl>
              <c:idx val="2"/>
              <c:layout>
                <c:manualLayout>
                  <c:x val="9.932325580435114E-2"/>
                  <c:y val="-0.2298204043938952"/>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78ED950F-92E4-43D7-8A76-4EFCB9AC6018}" type="VALUE">
                      <a:rPr lang="en-US">
                        <a:solidFill>
                          <a:sysClr val="windowText" lastClr="000000"/>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[ЗНАЧЕННЯ]</a:t>
                    </a:fld>
                    <a:endParaRPr lang="uk-UA"/>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4A3-9345-972D-317BF7E337C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Лист1!$A$8:$A$10</c:f>
              <c:strCache>
                <c:ptCount val="3"/>
                <c:pt idx="0">
                  <c:v>без ризику</c:v>
                </c:pt>
                <c:pt idx="1">
                  <c:v>можливо під ризиком</c:v>
                </c:pt>
                <c:pt idx="2">
                  <c:v>під ризиком</c:v>
                </c:pt>
              </c:strCache>
            </c:strRef>
          </c:cat>
          <c:val>
            <c:numRef>
              <c:f>Лист1!$B$8:$B$10</c:f>
              <c:numCache>
                <c:formatCode>General</c:formatCode>
                <c:ptCount val="3"/>
                <c:pt idx="0">
                  <c:v>0</c:v>
                </c:pt>
                <c:pt idx="1">
                  <c:v>12</c:v>
                </c:pt>
                <c:pt idx="2">
                  <c:v>88</c:v>
                </c:pt>
              </c:numCache>
            </c:numRef>
          </c:val>
          <c:extLst>
            <c:ext xmlns:c16="http://schemas.microsoft.com/office/drawing/2014/chart" uri="{C3380CC4-5D6E-409C-BE32-E72D297353CC}">
              <c16:uniqueId val="{00000006-54A3-9345-972D-317BF7E337C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42193327807705"/>
          <c:y val="5.3950374258773207E-2"/>
          <c:w val="0.50323533982594282"/>
          <c:h val="0.78695238326690642"/>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F591-574E-88AF-FDCB93A3823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F591-574E-88AF-FDCB93A3823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F591-574E-88AF-FDCB93A38234}"/>
              </c:ext>
            </c:extLst>
          </c:dPt>
          <c:dLbls>
            <c:dLbl>
              <c:idx val="0"/>
              <c:layout>
                <c:manualLayout>
                  <c:x val="-6.0521846533889145E-3"/>
                  <c:y val="3.002071723090074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91-574E-88AF-FDCB93A38234}"/>
                </c:ext>
              </c:extLst>
            </c:dLbl>
            <c:dLbl>
              <c:idx val="1"/>
              <c:layout>
                <c:manualLayout>
                  <c:x val="-0.12421745000805157"/>
                  <c:y val="5.130423511875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91-574E-88AF-FDCB93A38234}"/>
                </c:ext>
              </c:extLst>
            </c:dLbl>
            <c:dLbl>
              <c:idx val="2"/>
              <c:layout>
                <c:manualLayout>
                  <c:x val="0.12292052900833642"/>
                  <c:y val="-6.0067317974142123E-2"/>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r>
                      <a:rPr lang="en-US">
                        <a:solidFill>
                          <a:sysClr val="windowText" lastClr="000000"/>
                        </a:solidFill>
                      </a:rPr>
                      <a:t>53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591-574E-88AF-FDCB93A382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Лист1!$A$8:$A$10</c:f>
              <c:strCache>
                <c:ptCount val="3"/>
                <c:pt idx="0">
                  <c:v>без ризику</c:v>
                </c:pt>
                <c:pt idx="1">
                  <c:v>можливо під ризиком</c:v>
                </c:pt>
                <c:pt idx="2">
                  <c:v>під ризиком</c:v>
                </c:pt>
              </c:strCache>
            </c:strRef>
          </c:cat>
          <c:val>
            <c:numRef>
              <c:f>Лист1!$B$8:$B$10</c:f>
              <c:numCache>
                <c:formatCode>General</c:formatCode>
                <c:ptCount val="3"/>
                <c:pt idx="0">
                  <c:v>2</c:v>
                </c:pt>
                <c:pt idx="1">
                  <c:v>45</c:v>
                </c:pt>
                <c:pt idx="2">
                  <c:v>69</c:v>
                </c:pt>
              </c:numCache>
            </c:numRef>
          </c:val>
          <c:extLst>
            <c:ext xmlns:c16="http://schemas.microsoft.com/office/drawing/2014/chart" uri="{C3380CC4-5D6E-409C-BE32-E72D297353CC}">
              <c16:uniqueId val="{00000006-F591-574E-88AF-FDCB93A3823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Entry>
      <c:layout>
        <c:manualLayout>
          <c:xMode val="edge"/>
          <c:yMode val="edge"/>
          <c:x val="0.14741565471594498"/>
          <c:y val="0.86473421146430784"/>
          <c:w val="0.70516848411777577"/>
          <c:h val="9.925755808301739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77284356043158E-2"/>
          <c:y val="5.0925925925925923E-2"/>
          <c:w val="0.51079515534491837"/>
          <c:h val="0.89814814814814814"/>
        </c:manualLayout>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8B4B-304F-A1E7-B245713C3E2A}"/>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8B4B-304F-A1E7-B245713C3E2A}"/>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8B4B-304F-A1E7-B245713C3E2A}"/>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8B4B-304F-A1E7-B245713C3E2A}"/>
              </c:ext>
            </c:extLst>
          </c:dPt>
          <c:dLbls>
            <c:dLbl>
              <c:idx val="0"/>
              <c:layout>
                <c:manualLayout>
                  <c:x val="-0.13511444103766618"/>
                  <c:y val="-0.18059946240486183"/>
                </c:manualLayout>
              </c:layout>
              <c:tx>
                <c:rich>
                  <a:bodyPr/>
                  <a:lstStyle/>
                  <a:p>
                    <a:r>
                      <a:rPr lang="en-US"/>
                      <a:t>80% (4)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4B-304F-A1E7-B245713C3E2A}"/>
                </c:ext>
              </c:extLst>
            </c:dLbl>
            <c:dLbl>
              <c:idx val="1"/>
              <c:layout>
                <c:manualLayout>
                  <c:x val="9.2153186930905184E-2"/>
                  <c:y val="8.5607277986355604E-2"/>
                </c:manualLayout>
              </c:layout>
              <c:tx>
                <c:rich>
                  <a:bodyPr/>
                  <a:lstStyle/>
                  <a:p>
                    <a:r>
                      <a:rPr lang="en-US"/>
                      <a:t> 6% (14)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B4B-304F-A1E7-B245713C3E2A}"/>
                </c:ext>
              </c:extLst>
            </c:dLbl>
            <c:dLbl>
              <c:idx val="2"/>
              <c:layout>
                <c:manualLayout>
                  <c:x val="0.10778840111509896"/>
                  <c:y val="0.16374081486567427"/>
                </c:manualLayout>
              </c:layout>
              <c:tx>
                <c:rich>
                  <a:bodyPr/>
                  <a:lstStyle/>
                  <a:p>
                    <a:r>
                      <a:rPr lang="en-US"/>
                      <a:t>13% (30)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B4B-304F-A1E7-B245713C3E2A}"/>
                </c:ext>
              </c:extLst>
            </c:dLbl>
            <c:dLbl>
              <c:idx val="3"/>
              <c:tx>
                <c:rich>
                  <a:bodyPr rot="0" spcFirstLastPara="1" vertOverflow="ellipsis" vert="horz" wrap="square" lIns="38100" tIns="19050" rIns="38100" bIns="19050" anchor="ctr" anchorCtr="0">
                    <a:spAutoFit/>
                  </a:bodyPr>
                  <a:lstStyle/>
                  <a:p>
                    <a:pPr algn="l">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sz="1000" b="0">
                        <a:solidFill>
                          <a:schemeClr val="tx1"/>
                        </a:solidFill>
                        <a:latin typeface="Arial" panose="020B0604020202020204" pitchFamily="34" charset="0"/>
                        <a:cs typeface="Arial" panose="020B0604020202020204" pitchFamily="34" charset="0"/>
                      </a:rPr>
                      <a:t> 1% (19)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B4B-304F-A1E7-B245713C3E2A}"/>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Лист1!$A$7:$A$10</c:f>
              <c:strCache>
                <c:ptCount val="4"/>
                <c:pt idx="0">
                  <c:v>заходи  з високим рівнем ефективності </c:v>
                </c:pt>
                <c:pt idx="1">
                  <c:v>заходи з середнім рівнем ефективності </c:v>
                </c:pt>
                <c:pt idx="2">
                  <c:v>заходи з низьким рівнем ефективності</c:v>
                </c:pt>
                <c:pt idx="3">
                  <c:v>заходи з дуже низьким рівнем ефективності</c:v>
                </c:pt>
              </c:strCache>
            </c:strRef>
          </c:cat>
          <c:val>
            <c:numRef>
              <c:f>Лист1!$B$7:$B$10</c:f>
              <c:numCache>
                <c:formatCode>General</c:formatCode>
                <c:ptCount val="4"/>
                <c:pt idx="0">
                  <c:v>80</c:v>
                </c:pt>
                <c:pt idx="1">
                  <c:v>6</c:v>
                </c:pt>
                <c:pt idx="2">
                  <c:v>13</c:v>
                </c:pt>
                <c:pt idx="3">
                  <c:v>1</c:v>
                </c:pt>
              </c:numCache>
            </c:numRef>
          </c:val>
          <c:extLst>
            <c:ext xmlns:c16="http://schemas.microsoft.com/office/drawing/2014/chart" uri="{C3380CC4-5D6E-409C-BE32-E72D297353CC}">
              <c16:uniqueId val="{00000008-8B4B-304F-A1E7-B245713C3E2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218360422575038"/>
          <c:y val="7.1180251117259008E-2"/>
          <c:w val="0.34149430654682855"/>
          <c:h val="0.852234092360076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FF0000"/>
              </a:solidFill>
              <a:ln w="12674">
                <a:solidFill>
                  <a:srgbClr val="FFFFFF"/>
                </a:solidFill>
                <a:prstDash val="solid"/>
              </a:ln>
            </c:spPr>
            <c:extLst>
              <c:ext xmlns:c16="http://schemas.microsoft.com/office/drawing/2014/chart" uri="{C3380CC4-5D6E-409C-BE32-E72D297353CC}">
                <c16:uniqueId val="{00000001-88A4-476B-AF67-F48D300A8347}"/>
              </c:ext>
            </c:extLst>
          </c:dPt>
          <c:dPt>
            <c:idx val="1"/>
            <c:bubble3D val="0"/>
            <c:spPr>
              <a:solidFill>
                <a:sysClr val="window" lastClr="FFFFFF">
                  <a:lumMod val="75000"/>
                </a:sysClr>
              </a:solidFill>
              <a:ln w="19011">
                <a:solidFill>
                  <a:schemeClr val="lt1"/>
                </a:solidFill>
              </a:ln>
              <a:effectLst/>
            </c:spPr>
            <c:extLst>
              <c:ext xmlns:c16="http://schemas.microsoft.com/office/drawing/2014/chart" uri="{C3380CC4-5D6E-409C-BE32-E72D297353CC}">
                <c16:uniqueId val="{00000003-88A4-476B-AF67-F48D300A8347}"/>
              </c:ext>
            </c:extLst>
          </c:dPt>
          <c:dPt>
            <c:idx val="2"/>
            <c:bubble3D val="0"/>
            <c:spPr>
              <a:solidFill>
                <a:srgbClr val="00B0F0"/>
              </a:solidFill>
              <a:ln w="12674">
                <a:solidFill>
                  <a:srgbClr val="FFFFFF"/>
                </a:solidFill>
                <a:prstDash val="solid"/>
              </a:ln>
            </c:spPr>
            <c:extLst>
              <c:ext xmlns:c16="http://schemas.microsoft.com/office/drawing/2014/chart" uri="{C3380CC4-5D6E-409C-BE32-E72D297353CC}">
                <c16:uniqueId val="{00000005-88A4-476B-AF67-F48D300A8347}"/>
              </c:ext>
            </c:extLst>
          </c:dPt>
          <c:dPt>
            <c:idx val="3"/>
            <c:bubble3D val="0"/>
            <c:spPr>
              <a:solidFill>
                <a:srgbClr val="00B050"/>
              </a:solidFill>
              <a:ln w="12674">
                <a:solidFill>
                  <a:srgbClr val="FFFFFF"/>
                </a:solidFill>
                <a:prstDash val="solid"/>
              </a:ln>
            </c:spPr>
            <c:extLst>
              <c:ext xmlns:c16="http://schemas.microsoft.com/office/drawing/2014/chart" uri="{C3380CC4-5D6E-409C-BE32-E72D297353CC}">
                <c16:uniqueId val="{00000007-88A4-476B-AF67-F48D300A8347}"/>
              </c:ext>
            </c:extLst>
          </c:dPt>
          <c:dLbls>
            <c:dLbl>
              <c:idx val="0"/>
              <c:layout>
                <c:manualLayout>
                  <c:x val="-9.2906080446062647E-2"/>
                  <c:y val="-9.3966170895304763E-2"/>
                </c:manualLayout>
              </c:layout>
              <c:spPr>
                <a:noFill/>
                <a:ln w="25347">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A4-476B-AF67-F48D300A8347}"/>
                </c:ext>
              </c:extLst>
            </c:dLbl>
            <c:dLbl>
              <c:idx val="1"/>
              <c:layout>
                <c:manualLayout>
                  <c:x val="0.11761485243130972"/>
                  <c:y val="8.018263342082238E-2"/>
                </c:manualLayout>
              </c:layout>
              <c:spPr>
                <a:noFill/>
                <a:ln w="25347">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A4-476B-AF67-F48D300A8347}"/>
                </c:ext>
              </c:extLst>
            </c:dLbl>
            <c:dLbl>
              <c:idx val="2"/>
              <c:layout>
                <c:manualLayout>
                  <c:x val="1.0890940538149875E-3"/>
                  <c:y val="2.9519903762029762E-2"/>
                </c:manualLayout>
              </c:layout>
              <c:spPr>
                <a:noFill/>
                <a:ln w="25347">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A4-476B-AF67-F48D300A8347}"/>
                </c:ext>
              </c:extLst>
            </c:dLbl>
            <c:dLbl>
              <c:idx val="3"/>
              <c:layout>
                <c:manualLayout>
                  <c:x val="9.7744019459954663E-3"/>
                  <c:y val="1.8147783610382048E-2"/>
                </c:manualLayout>
              </c:layout>
              <c:spPr>
                <a:noFill/>
                <a:ln w="25347">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uk-UA"/>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A4-476B-AF67-F48D300A8347}"/>
                </c:ext>
              </c:extLst>
            </c:dLbl>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uk-UA"/>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Лист1!$A$8:$A$11</c:f>
              <c:strCache>
                <c:ptCount val="4"/>
                <c:pt idx="0">
                  <c:v> здійснення моніторингу не вимагається (ІЗМПВ, ШМПВ)</c:v>
                </c:pt>
                <c:pt idx="1">
                  <c:v>моніторинг не здійснювався (природні  МПВ)</c:v>
                </c:pt>
                <c:pt idx="2">
                  <c:v>перший клас</c:v>
                </c:pt>
                <c:pt idx="3">
                  <c:v>другий клас</c:v>
                </c:pt>
              </c:strCache>
            </c:strRef>
          </c:cat>
          <c:val>
            <c:numRef>
              <c:f>Лист1!$B$8:$B$11</c:f>
              <c:numCache>
                <c:formatCode>\О\с\н\о\в\н\о\й</c:formatCode>
                <c:ptCount val="4"/>
                <c:pt idx="0">
                  <c:v>73</c:v>
                </c:pt>
                <c:pt idx="1">
                  <c:v>78</c:v>
                </c:pt>
                <c:pt idx="2">
                  <c:v>3</c:v>
                </c:pt>
                <c:pt idx="3">
                  <c:v>2</c:v>
                </c:pt>
              </c:numCache>
            </c:numRef>
          </c:val>
          <c:extLst>
            <c:ext xmlns:c16="http://schemas.microsoft.com/office/drawing/2014/chart" uri="{C3380CC4-5D6E-409C-BE32-E72D297353CC}">
              <c16:uniqueId val="{00000008-88A4-476B-AF67-F48D300A8347}"/>
            </c:ext>
          </c:extLst>
        </c:ser>
        <c:ser>
          <c:idx val="1"/>
          <c:order val="1"/>
          <c:dPt>
            <c:idx val="0"/>
            <c:bubble3D val="0"/>
            <c:spPr>
              <a:solidFill>
                <a:srgbClr val="4F81BD"/>
              </a:solidFill>
              <a:ln w="12674">
                <a:solidFill>
                  <a:srgbClr val="FFFFFF"/>
                </a:solidFill>
                <a:prstDash val="solid"/>
              </a:ln>
            </c:spPr>
            <c:extLst>
              <c:ext xmlns:c16="http://schemas.microsoft.com/office/drawing/2014/chart" uri="{C3380CC4-5D6E-409C-BE32-E72D297353CC}">
                <c16:uniqueId val="{0000000A-88A4-476B-AF67-F48D300A8347}"/>
              </c:ext>
            </c:extLst>
          </c:dPt>
          <c:dPt>
            <c:idx val="1"/>
            <c:bubble3D val="0"/>
            <c:spPr>
              <a:solidFill>
                <a:srgbClr val="C0504D"/>
              </a:solidFill>
              <a:ln w="12674">
                <a:solidFill>
                  <a:srgbClr val="FFFFFF"/>
                </a:solidFill>
                <a:prstDash val="solid"/>
              </a:ln>
            </c:spPr>
            <c:extLst>
              <c:ext xmlns:c16="http://schemas.microsoft.com/office/drawing/2014/chart" uri="{C3380CC4-5D6E-409C-BE32-E72D297353CC}">
                <c16:uniqueId val="{0000000C-88A4-476B-AF67-F48D300A8347}"/>
              </c:ext>
            </c:extLst>
          </c:dPt>
          <c:dPt>
            <c:idx val="2"/>
            <c:bubble3D val="0"/>
            <c:spPr>
              <a:solidFill>
                <a:srgbClr val="9BBB59"/>
              </a:solidFill>
              <a:ln w="12674">
                <a:solidFill>
                  <a:srgbClr val="FFFFFF"/>
                </a:solidFill>
                <a:prstDash val="solid"/>
              </a:ln>
            </c:spPr>
            <c:extLst>
              <c:ext xmlns:c16="http://schemas.microsoft.com/office/drawing/2014/chart" uri="{C3380CC4-5D6E-409C-BE32-E72D297353CC}">
                <c16:uniqueId val="{0000000E-88A4-476B-AF67-F48D300A8347}"/>
              </c:ext>
            </c:extLst>
          </c:dPt>
          <c:dPt>
            <c:idx val="3"/>
            <c:bubble3D val="0"/>
            <c:spPr>
              <a:solidFill>
                <a:srgbClr val="8064A2"/>
              </a:solidFill>
              <a:ln w="12674">
                <a:solidFill>
                  <a:srgbClr val="FFFFFF"/>
                </a:solidFill>
                <a:prstDash val="solid"/>
              </a:ln>
            </c:spPr>
            <c:extLst>
              <c:ext xmlns:c16="http://schemas.microsoft.com/office/drawing/2014/chart" uri="{C3380CC4-5D6E-409C-BE32-E72D297353CC}">
                <c16:uniqueId val="{00000010-88A4-476B-AF67-F48D300A8347}"/>
              </c:ext>
            </c:extLst>
          </c:dPt>
          <c:cat>
            <c:strRef>
              <c:f>Лист1!$A$8:$A$11</c:f>
              <c:strCache>
                <c:ptCount val="4"/>
                <c:pt idx="0">
                  <c:v> здійснення моніторингу не вимагається (ІЗМПВ, ШМПВ)</c:v>
                </c:pt>
                <c:pt idx="1">
                  <c:v>моніторинг не здійснювався (природні  МПВ)</c:v>
                </c:pt>
                <c:pt idx="2">
                  <c:v>перший клас</c:v>
                </c:pt>
                <c:pt idx="3">
                  <c:v>другий клас</c:v>
                </c:pt>
              </c:strCache>
            </c:strRef>
          </c:cat>
          <c:val>
            <c:numRef>
              <c:f>Лист1!$C$8:$C$11</c:f>
              <c:numCache>
                <c:formatCode>\О\с\н\о\в\н\о\й</c:formatCode>
                <c:ptCount val="4"/>
                <c:pt idx="0">
                  <c:v>17</c:v>
                </c:pt>
                <c:pt idx="1">
                  <c:v>77</c:v>
                </c:pt>
                <c:pt idx="2">
                  <c:v>1</c:v>
                </c:pt>
                <c:pt idx="3">
                  <c:v>5</c:v>
                </c:pt>
              </c:numCache>
            </c:numRef>
          </c:val>
          <c:extLst>
            <c:ext xmlns:c16="http://schemas.microsoft.com/office/drawing/2014/chart" uri="{C3380CC4-5D6E-409C-BE32-E72D297353CC}">
              <c16:uniqueId val="{00000011-88A4-476B-AF67-F48D300A8347}"/>
            </c:ext>
          </c:extLst>
        </c:ser>
        <c:dLbls>
          <c:showLegendKey val="0"/>
          <c:showVal val="0"/>
          <c:showCatName val="0"/>
          <c:showSerName val="0"/>
          <c:showPercent val="0"/>
          <c:showBubbleSize val="0"/>
          <c:showLeaderLines val="0"/>
        </c:dLbls>
        <c:firstSliceAng val="0"/>
      </c:pieChart>
      <c:spPr>
        <a:noFill/>
        <a:ln w="25347">
          <a:noFill/>
        </a:ln>
      </c:spPr>
    </c:plotArea>
    <c:legend>
      <c:legendPos val="r"/>
      <c:layout>
        <c:manualLayout>
          <c:xMode val="edge"/>
          <c:yMode val="edge"/>
          <c:x val="0.59827817499824021"/>
          <c:y val="8.6206688192752887E-2"/>
          <c:w val="0.36878450538510277"/>
          <c:h val="0.80443852791782311"/>
        </c:manualLayout>
      </c:layout>
      <c:overlay val="0"/>
      <c:spPr>
        <a:noFill/>
        <a:ln w="25347">
          <a:noFill/>
        </a:ln>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uk-UA"/>
        </a:p>
      </c:txPr>
    </c:legend>
    <c:plotVisOnly val="1"/>
    <c:dispBlanksAs val="zero"/>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43099083945548E-2"/>
          <c:y val="6.2855390132836281E-2"/>
          <c:w val="0.61106053984823139"/>
          <c:h val="0.8742896129737554"/>
        </c:manualLayout>
      </c:layout>
      <c:pieChart>
        <c:varyColors val="1"/>
        <c:ser>
          <c:idx val="0"/>
          <c:order val="0"/>
          <c:spPr>
            <a:solidFill>
              <a:srgbClr val="4F81BD"/>
            </a:solidFill>
            <a:ln w="0">
              <a:noFill/>
            </a:ln>
          </c:spPr>
          <c:dPt>
            <c:idx val="1"/>
            <c:bubble3D val="0"/>
            <c:explosion val="1"/>
            <c:spPr>
              <a:solidFill>
                <a:srgbClr val="FF0000"/>
              </a:solidFill>
              <a:ln w="0">
                <a:noFill/>
              </a:ln>
            </c:spPr>
            <c:extLst>
              <c:ext xmlns:c16="http://schemas.microsoft.com/office/drawing/2014/chart" uri="{C3380CC4-5D6E-409C-BE32-E72D297353CC}">
                <c16:uniqueId val="{00000001-B959-A84B-A780-C02350FA757C}"/>
              </c:ext>
            </c:extLst>
          </c:dPt>
          <c:dPt>
            <c:idx val="2"/>
            <c:bubble3D val="0"/>
            <c:spPr>
              <a:pattFill prst="openDmnd">
                <a:fgClr>
                  <a:srgbClr val="4F81BD"/>
                </a:fgClr>
                <a:bgClr>
                  <a:srgbClr val="FFFFFF"/>
                </a:bgClr>
              </a:pattFill>
              <a:ln w="0">
                <a:noFill/>
              </a:ln>
            </c:spPr>
            <c:extLst>
              <c:ext xmlns:c16="http://schemas.microsoft.com/office/drawing/2014/chart" uri="{C3380CC4-5D6E-409C-BE32-E72D297353CC}">
                <c16:uniqueId val="{00000003-B959-A84B-A780-C02350FA757C}"/>
              </c:ext>
            </c:extLst>
          </c:dPt>
          <c:dPt>
            <c:idx val="3"/>
            <c:bubble3D val="0"/>
            <c:spPr>
              <a:pattFill prst="openDmnd">
                <a:fgClr>
                  <a:srgbClr val="FF0000"/>
                </a:fgClr>
                <a:bgClr>
                  <a:srgbClr val="FFFFFF"/>
                </a:bgClr>
              </a:pattFill>
              <a:ln w="0" cap="sq">
                <a:solidFill>
                  <a:srgbClr val="C1D1EC"/>
                </a:solidFill>
              </a:ln>
            </c:spPr>
            <c:extLst>
              <c:ext xmlns:c16="http://schemas.microsoft.com/office/drawing/2014/chart" uri="{C3380CC4-5D6E-409C-BE32-E72D297353CC}">
                <c16:uniqueId val="{00000005-B959-A84B-A780-C02350FA757C}"/>
              </c:ext>
            </c:extLst>
          </c:dPt>
          <c:dPt>
            <c:idx val="4"/>
            <c:bubble3D val="0"/>
            <c:spPr>
              <a:solidFill>
                <a:schemeClr val="bg1">
                  <a:lumMod val="95000"/>
                </a:schemeClr>
              </a:solidFill>
              <a:ln w="0">
                <a:noFill/>
              </a:ln>
            </c:spPr>
            <c:extLst>
              <c:ext xmlns:c16="http://schemas.microsoft.com/office/drawing/2014/chart" uri="{C3380CC4-5D6E-409C-BE32-E72D297353CC}">
                <c16:uniqueId val="{00000007-B959-A84B-A780-C02350FA757C}"/>
              </c:ext>
            </c:extLst>
          </c:dPt>
          <c:dLbls>
            <c:dLbl>
              <c:idx val="0"/>
              <c:delete val="1"/>
              <c:extLst>
                <c:ext xmlns:c15="http://schemas.microsoft.com/office/drawing/2012/chart" uri="{CE6537A1-D6FC-4f65-9D91-7224C49458BB}"/>
                <c:ext xmlns:c16="http://schemas.microsoft.com/office/drawing/2014/chart" uri="{C3380CC4-5D6E-409C-BE32-E72D297353CC}">
                  <c16:uniqueId val="{00000008-B959-A84B-A780-C02350FA757C}"/>
                </c:ext>
              </c:extLst>
            </c:dLbl>
            <c:dLbl>
              <c:idx val="1"/>
              <c:layout>
                <c:manualLayout>
                  <c:x val="3.8455841936354984E-2"/>
                  <c:y val="2.0269904476503085E-2"/>
                </c:manualLayout>
              </c:layout>
              <c:tx>
                <c:rich>
                  <a:bodyPr/>
                  <a:lstStyle/>
                  <a:p>
                    <a:r>
                      <a:rPr lang="en-US" sz="800"/>
                      <a:t>&lt;1%</a:t>
                    </a:r>
                    <a:endParaRPr lang="en-US"/>
                  </a:p>
                </c:rich>
              </c:tx>
              <c:dLblPos val="bestFit"/>
              <c:showLegendKey val="0"/>
              <c:showVal val="1"/>
              <c:showCatName val="0"/>
              <c:showSerName val="0"/>
              <c:showPercent val="0"/>
              <c:showBubbleSize val="1"/>
              <c:separator> </c:separator>
              <c:extLst>
                <c:ext xmlns:c15="http://schemas.microsoft.com/office/drawing/2012/chart" uri="{CE6537A1-D6FC-4f65-9D91-7224C49458BB}">
                  <c15:showDataLabelsRange val="0"/>
                </c:ext>
                <c:ext xmlns:c16="http://schemas.microsoft.com/office/drawing/2014/chart" uri="{C3380CC4-5D6E-409C-BE32-E72D297353CC}">
                  <c16:uniqueId val="{00000001-B959-A84B-A780-C02350FA757C}"/>
                </c:ext>
              </c:extLst>
            </c:dLbl>
            <c:dLbl>
              <c:idx val="2"/>
              <c:delete val="1"/>
              <c:extLst>
                <c:ext xmlns:c15="http://schemas.microsoft.com/office/drawing/2012/chart" uri="{CE6537A1-D6FC-4f65-9D91-7224C49458BB}"/>
                <c:ext xmlns:c16="http://schemas.microsoft.com/office/drawing/2014/chart" uri="{C3380CC4-5D6E-409C-BE32-E72D297353CC}">
                  <c16:uniqueId val="{00000003-B959-A84B-A780-C02350FA757C}"/>
                </c:ext>
              </c:extLst>
            </c:dLbl>
            <c:dLbl>
              <c:idx val="3"/>
              <c:delete val="1"/>
              <c:extLst>
                <c:ext xmlns:c15="http://schemas.microsoft.com/office/drawing/2012/chart" uri="{CE6537A1-D6FC-4f65-9D91-7224C49458BB}"/>
                <c:ext xmlns:c16="http://schemas.microsoft.com/office/drawing/2014/chart" uri="{C3380CC4-5D6E-409C-BE32-E72D297353CC}">
                  <c16:uniqueId val="{00000005-B959-A84B-A780-C02350FA757C}"/>
                </c:ext>
              </c:extLst>
            </c:dLbl>
            <c:dLbl>
              <c:idx val="4"/>
              <c:dLblPos val="bestFi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B959-A84B-A780-C02350FA757C}"/>
                </c:ext>
              </c:extLst>
            </c:dLbl>
            <c:spPr>
              <a:noFill/>
              <a:ln>
                <a:noFill/>
              </a:ln>
              <a:effectLst/>
            </c:spPr>
            <c:txPr>
              <a:bodyPr wrap="none"/>
              <a:lstStyle/>
              <a:p>
                <a:pPr>
                  <a:defRPr sz="800" b="0" strike="noStrike" spc="-1">
                    <a:latin typeface="Arial"/>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ext>
            </c:extLst>
          </c:dLbls>
          <c:cat>
            <c:strRef>
              <c:f>Лист1!$E$12:$E$16</c:f>
              <c:strCache>
                <c:ptCount val="5"/>
                <c:pt idx="0">
                  <c:v>«добрий» (дані моніторингу)</c:v>
                </c:pt>
                <c:pt idx="1">
                  <c:v>«недосягнення доброго» (дані моніторингу)</c:v>
                </c:pt>
                <c:pt idx="2">
                  <c:v>«добрий» (інтерполяція даних моніторингу)</c:v>
                </c:pt>
                <c:pt idx="3">
                  <c:v>«недосягнення доброго» (інтерполяція даних моніторингу)</c:v>
                </c:pt>
                <c:pt idx="4">
                  <c:v>«дані відсутні» </c:v>
                </c:pt>
              </c:strCache>
            </c:strRef>
          </c:cat>
          <c:val>
            <c:numRef>
              <c:f>Лист1!$F$12:$F$16</c:f>
              <c:numCache>
                <c:formatCode>0%</c:formatCode>
                <c:ptCount val="5"/>
                <c:pt idx="0">
                  <c:v>0</c:v>
                </c:pt>
                <c:pt idx="1">
                  <c:v>6.0000000000000001E-3</c:v>
                </c:pt>
                <c:pt idx="2">
                  <c:v>0</c:v>
                </c:pt>
                <c:pt idx="3">
                  <c:v>0</c:v>
                </c:pt>
                <c:pt idx="4">
                  <c:v>0.99</c:v>
                </c:pt>
              </c:numCache>
            </c:numRef>
          </c:val>
          <c:extLst>
            <c:ext xmlns:c16="http://schemas.microsoft.com/office/drawing/2014/chart" uri="{C3380CC4-5D6E-409C-BE32-E72D297353CC}">
              <c16:uniqueId val="{00000009-B959-A84B-A780-C02350FA757C}"/>
            </c:ext>
          </c:extLst>
        </c:ser>
        <c:dLbls>
          <c:showLegendKey val="0"/>
          <c:showVal val="0"/>
          <c:showCatName val="0"/>
          <c:showSerName val="0"/>
          <c:showPercent val="0"/>
          <c:showBubbleSize val="0"/>
          <c:showLeaderLines val="0"/>
        </c:dLbls>
        <c:firstSliceAng val="0"/>
      </c:pieChart>
      <c:spPr>
        <a:noFill/>
        <a:ln w="0">
          <a:noFill/>
        </a:ln>
      </c:spPr>
    </c:plotArea>
    <c:legend>
      <c:legendPos val="r"/>
      <c:layout>
        <c:manualLayout>
          <c:xMode val="edge"/>
          <c:yMode val="edge"/>
          <c:x val="0.64250651964957928"/>
          <c:y val="0.12731140637164226"/>
          <c:w val="0.33655038024642497"/>
          <c:h val="0.83500001517859346"/>
        </c:manualLayout>
      </c:layout>
      <c:overlay val="0"/>
      <c:spPr>
        <a:noFill/>
        <a:ln w="0">
          <a:noFill/>
        </a:ln>
      </c:spPr>
      <c:txPr>
        <a:bodyPr/>
        <a:lstStyle/>
        <a:p>
          <a:pPr>
            <a:defRPr sz="700" b="0" strike="noStrike" spc="-1">
              <a:solidFill>
                <a:srgbClr val="000000"/>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43099083945548E-2"/>
          <c:y val="6.2855390132836281E-2"/>
          <c:w val="0.61106053984823139"/>
          <c:h val="0.8742896129737554"/>
        </c:manualLayout>
      </c:layout>
      <c:pieChart>
        <c:varyColors val="1"/>
        <c:ser>
          <c:idx val="0"/>
          <c:order val="0"/>
          <c:spPr>
            <a:solidFill>
              <a:srgbClr val="4F81BD"/>
            </a:solidFill>
            <a:ln w="0">
              <a:noFill/>
            </a:ln>
          </c:spPr>
          <c:dPt>
            <c:idx val="1"/>
            <c:bubble3D val="0"/>
            <c:explosion val="1"/>
            <c:spPr>
              <a:solidFill>
                <a:srgbClr val="FF0000"/>
              </a:solidFill>
              <a:ln w="0">
                <a:noFill/>
              </a:ln>
            </c:spPr>
            <c:extLst>
              <c:ext xmlns:c16="http://schemas.microsoft.com/office/drawing/2014/chart" uri="{C3380CC4-5D6E-409C-BE32-E72D297353CC}">
                <c16:uniqueId val="{00000001-4259-8D4F-9483-AF62661BBAA5}"/>
              </c:ext>
            </c:extLst>
          </c:dPt>
          <c:dPt>
            <c:idx val="2"/>
            <c:bubble3D val="0"/>
            <c:spPr>
              <a:pattFill prst="openDmnd">
                <a:fgClr>
                  <a:srgbClr val="4F81BD"/>
                </a:fgClr>
                <a:bgClr>
                  <a:srgbClr val="FFFFFF"/>
                </a:bgClr>
              </a:pattFill>
              <a:ln w="0">
                <a:noFill/>
              </a:ln>
            </c:spPr>
            <c:extLst>
              <c:ext xmlns:c16="http://schemas.microsoft.com/office/drawing/2014/chart" uri="{C3380CC4-5D6E-409C-BE32-E72D297353CC}">
                <c16:uniqueId val="{00000003-4259-8D4F-9483-AF62661BBAA5}"/>
              </c:ext>
            </c:extLst>
          </c:dPt>
          <c:dPt>
            <c:idx val="3"/>
            <c:bubble3D val="0"/>
            <c:spPr>
              <a:pattFill prst="openDmnd">
                <a:fgClr>
                  <a:srgbClr val="FF0000"/>
                </a:fgClr>
                <a:bgClr>
                  <a:srgbClr val="FFFFFF"/>
                </a:bgClr>
              </a:pattFill>
              <a:ln w="0" cap="sq">
                <a:solidFill>
                  <a:srgbClr val="C1D1EC"/>
                </a:solidFill>
              </a:ln>
            </c:spPr>
            <c:extLst>
              <c:ext xmlns:c16="http://schemas.microsoft.com/office/drawing/2014/chart" uri="{C3380CC4-5D6E-409C-BE32-E72D297353CC}">
                <c16:uniqueId val="{00000005-4259-8D4F-9483-AF62661BBAA5}"/>
              </c:ext>
            </c:extLst>
          </c:dPt>
          <c:dPt>
            <c:idx val="4"/>
            <c:bubble3D val="0"/>
            <c:spPr>
              <a:solidFill>
                <a:schemeClr val="bg1">
                  <a:lumMod val="95000"/>
                </a:schemeClr>
              </a:solidFill>
              <a:ln w="0">
                <a:noFill/>
              </a:ln>
            </c:spPr>
            <c:extLst>
              <c:ext xmlns:c16="http://schemas.microsoft.com/office/drawing/2014/chart" uri="{C3380CC4-5D6E-409C-BE32-E72D297353CC}">
                <c16:uniqueId val="{00000007-4259-8D4F-9483-AF62661BBAA5}"/>
              </c:ext>
            </c:extLst>
          </c:dPt>
          <c:dLbls>
            <c:dLbl>
              <c:idx val="0"/>
              <c:delete val="1"/>
              <c:extLst>
                <c:ext xmlns:c15="http://schemas.microsoft.com/office/drawing/2012/chart" uri="{CE6537A1-D6FC-4f65-9D91-7224C49458BB}"/>
                <c:ext xmlns:c16="http://schemas.microsoft.com/office/drawing/2014/chart" uri="{C3380CC4-5D6E-409C-BE32-E72D297353CC}">
                  <c16:uniqueId val="{00000008-4259-8D4F-9483-AF62661BBAA5}"/>
                </c:ext>
              </c:extLst>
            </c:dLbl>
            <c:dLbl>
              <c:idx val="1"/>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4259-8D4F-9483-AF62661BBAA5}"/>
                </c:ext>
              </c:extLst>
            </c:dLbl>
            <c:dLbl>
              <c:idx val="2"/>
              <c:delete val="1"/>
              <c:extLst>
                <c:ext xmlns:c15="http://schemas.microsoft.com/office/drawing/2012/chart" uri="{CE6537A1-D6FC-4f65-9D91-7224C49458BB}"/>
                <c:ext xmlns:c16="http://schemas.microsoft.com/office/drawing/2014/chart" uri="{C3380CC4-5D6E-409C-BE32-E72D297353CC}">
                  <c16:uniqueId val="{00000003-4259-8D4F-9483-AF62661BBAA5}"/>
                </c:ext>
              </c:extLst>
            </c:dLbl>
            <c:dLbl>
              <c:idx val="3"/>
              <c:delete val="1"/>
              <c:extLst>
                <c:ext xmlns:c15="http://schemas.microsoft.com/office/drawing/2012/chart" uri="{CE6537A1-D6FC-4f65-9D91-7224C49458BB}"/>
                <c:ext xmlns:c16="http://schemas.microsoft.com/office/drawing/2014/chart" uri="{C3380CC4-5D6E-409C-BE32-E72D297353CC}">
                  <c16:uniqueId val="{00000005-4259-8D4F-9483-AF62661BBAA5}"/>
                </c:ext>
              </c:extLst>
            </c:dLbl>
            <c:dLbl>
              <c:idx val="4"/>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4259-8D4F-9483-AF62661BBAA5}"/>
                </c:ext>
              </c:extLst>
            </c:dLbl>
            <c:spPr>
              <a:noFill/>
              <a:ln>
                <a:noFill/>
              </a:ln>
              <a:effectLst/>
            </c:spPr>
            <c:txPr>
              <a:bodyPr wrap="none"/>
              <a:lstStyle/>
              <a:p>
                <a:pPr>
                  <a:defRPr sz="800" b="0" strike="noStrike" spc="-1">
                    <a:latin typeface="Arial"/>
                  </a:defRPr>
                </a:pPr>
                <a:endParaRPr lang="uk-UA"/>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ext>
            </c:extLst>
          </c:dLbls>
          <c:cat>
            <c:strRef>
              <c:f>Лист1!$E$12:$E$16</c:f>
              <c:strCache>
                <c:ptCount val="5"/>
                <c:pt idx="0">
                  <c:v>«добрий» (дані моніторингу)</c:v>
                </c:pt>
                <c:pt idx="1">
                  <c:v>«недосягнення доброго» (дані моніторингу)</c:v>
                </c:pt>
                <c:pt idx="2">
                  <c:v>«добрий» (інтерполяція даних моніторингу)</c:v>
                </c:pt>
                <c:pt idx="3">
                  <c:v>«недосягнення доброго» (інтерполяція даних моніторингу)</c:v>
                </c:pt>
                <c:pt idx="4">
                  <c:v>«дані відсутні» </c:v>
                </c:pt>
              </c:strCache>
            </c:strRef>
          </c:cat>
          <c:val>
            <c:numRef>
              <c:f>Лист1!$F$12:$F$16</c:f>
              <c:numCache>
                <c:formatCode>0%</c:formatCode>
                <c:ptCount val="5"/>
                <c:pt idx="0">
                  <c:v>0</c:v>
                </c:pt>
                <c:pt idx="1">
                  <c:v>4.2999999999999997E-2</c:v>
                </c:pt>
                <c:pt idx="2">
                  <c:v>0</c:v>
                </c:pt>
                <c:pt idx="3">
                  <c:v>0</c:v>
                </c:pt>
                <c:pt idx="4">
                  <c:v>0.96</c:v>
                </c:pt>
              </c:numCache>
            </c:numRef>
          </c:val>
          <c:extLst>
            <c:ext xmlns:c16="http://schemas.microsoft.com/office/drawing/2014/chart" uri="{C3380CC4-5D6E-409C-BE32-E72D297353CC}">
              <c16:uniqueId val="{00000009-4259-8D4F-9483-AF62661BBAA5}"/>
            </c:ext>
          </c:extLst>
        </c:ser>
        <c:dLbls>
          <c:showLegendKey val="0"/>
          <c:showVal val="0"/>
          <c:showCatName val="0"/>
          <c:showSerName val="0"/>
          <c:showPercent val="0"/>
          <c:showBubbleSize val="0"/>
          <c:showLeaderLines val="0"/>
        </c:dLbls>
        <c:firstSliceAng val="0"/>
      </c:pieChart>
      <c:spPr>
        <a:noFill/>
        <a:ln w="0">
          <a:noFill/>
        </a:ln>
      </c:spPr>
    </c:plotArea>
    <c:legend>
      <c:legendPos val="r"/>
      <c:layout>
        <c:manualLayout>
          <c:xMode val="edge"/>
          <c:yMode val="edge"/>
          <c:x val="0.64250651964957928"/>
          <c:y val="1.714883307188644E-2"/>
          <c:w val="0.33655038024642497"/>
          <c:h val="0.96168542626260078"/>
        </c:manualLayout>
      </c:layout>
      <c:overlay val="0"/>
      <c:spPr>
        <a:noFill/>
        <a:ln w="0">
          <a:noFill/>
        </a:ln>
      </c:spPr>
      <c:txPr>
        <a:bodyPr/>
        <a:lstStyle/>
        <a:p>
          <a:pPr>
            <a:defRPr sz="700" b="0" strike="noStrike" spc="-1">
              <a:solidFill>
                <a:srgbClr val="000000"/>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43099083945548E-2"/>
          <c:y val="6.2855390132836281E-2"/>
          <c:w val="0.61106053984823139"/>
          <c:h val="0.8742896129737554"/>
        </c:manualLayout>
      </c:layout>
      <c:pieChart>
        <c:varyColors val="1"/>
        <c:ser>
          <c:idx val="0"/>
          <c:order val="0"/>
          <c:spPr>
            <a:solidFill>
              <a:srgbClr val="4F81BD"/>
            </a:solidFill>
            <a:ln w="0">
              <a:noFill/>
            </a:ln>
          </c:spPr>
          <c:dPt>
            <c:idx val="1"/>
            <c:bubble3D val="0"/>
            <c:explosion val="1"/>
            <c:spPr>
              <a:solidFill>
                <a:srgbClr val="FF0000"/>
              </a:solidFill>
              <a:ln w="0">
                <a:noFill/>
              </a:ln>
            </c:spPr>
            <c:extLst>
              <c:ext xmlns:c16="http://schemas.microsoft.com/office/drawing/2014/chart" uri="{C3380CC4-5D6E-409C-BE32-E72D297353CC}">
                <c16:uniqueId val="{00000001-7142-E648-9BCC-446C3FCFE5AF}"/>
              </c:ext>
            </c:extLst>
          </c:dPt>
          <c:dPt>
            <c:idx val="2"/>
            <c:bubble3D val="0"/>
            <c:spPr>
              <a:pattFill prst="openDmnd">
                <a:fgClr>
                  <a:srgbClr val="4F81BD"/>
                </a:fgClr>
                <a:bgClr>
                  <a:srgbClr val="FFFFFF"/>
                </a:bgClr>
              </a:pattFill>
              <a:ln w="0">
                <a:noFill/>
              </a:ln>
            </c:spPr>
            <c:extLst>
              <c:ext xmlns:c16="http://schemas.microsoft.com/office/drawing/2014/chart" uri="{C3380CC4-5D6E-409C-BE32-E72D297353CC}">
                <c16:uniqueId val="{00000003-7142-E648-9BCC-446C3FCFE5AF}"/>
              </c:ext>
            </c:extLst>
          </c:dPt>
          <c:dPt>
            <c:idx val="3"/>
            <c:bubble3D val="0"/>
            <c:spPr>
              <a:pattFill prst="openDmnd">
                <a:fgClr>
                  <a:srgbClr val="FF0000"/>
                </a:fgClr>
                <a:bgClr>
                  <a:srgbClr val="FFFFFF"/>
                </a:bgClr>
              </a:pattFill>
              <a:ln w="0" cap="sq">
                <a:solidFill>
                  <a:srgbClr val="C1D1EC"/>
                </a:solidFill>
              </a:ln>
            </c:spPr>
            <c:extLst>
              <c:ext xmlns:c16="http://schemas.microsoft.com/office/drawing/2014/chart" uri="{C3380CC4-5D6E-409C-BE32-E72D297353CC}">
                <c16:uniqueId val="{00000005-7142-E648-9BCC-446C3FCFE5AF}"/>
              </c:ext>
            </c:extLst>
          </c:dPt>
          <c:dPt>
            <c:idx val="4"/>
            <c:bubble3D val="0"/>
            <c:spPr>
              <a:solidFill>
                <a:schemeClr val="bg1">
                  <a:lumMod val="95000"/>
                </a:schemeClr>
              </a:solidFill>
              <a:ln w="0">
                <a:noFill/>
              </a:ln>
            </c:spPr>
            <c:extLst>
              <c:ext xmlns:c16="http://schemas.microsoft.com/office/drawing/2014/chart" uri="{C3380CC4-5D6E-409C-BE32-E72D297353CC}">
                <c16:uniqueId val="{00000007-7142-E648-9BCC-446C3FCFE5AF}"/>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42-E648-9BCC-446C3FCFE5AF}"/>
                </c:ext>
              </c:extLst>
            </c:dLbl>
            <c:dLbl>
              <c:idx val="1"/>
              <c:delete val="1"/>
              <c:extLst>
                <c:ext xmlns:c15="http://schemas.microsoft.com/office/drawing/2012/chart" uri="{CE6537A1-D6FC-4f65-9D91-7224C49458BB}"/>
                <c:ext xmlns:c16="http://schemas.microsoft.com/office/drawing/2014/chart" uri="{C3380CC4-5D6E-409C-BE32-E72D297353CC}">
                  <c16:uniqueId val="{00000001-7142-E648-9BCC-446C3FCFE5A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42-E648-9BCC-446C3FCFE5AF}"/>
                </c:ext>
              </c:extLst>
            </c:dLbl>
            <c:dLbl>
              <c:idx val="3"/>
              <c:delete val="1"/>
              <c:extLst>
                <c:ext xmlns:c15="http://schemas.microsoft.com/office/drawing/2012/chart" uri="{CE6537A1-D6FC-4f65-9D91-7224C49458BB}"/>
                <c:ext xmlns:c16="http://schemas.microsoft.com/office/drawing/2014/chart" uri="{C3380CC4-5D6E-409C-BE32-E72D297353CC}">
                  <c16:uniqueId val="{00000005-7142-E648-9BCC-446C3FCFE5AF}"/>
                </c:ext>
              </c:extLst>
            </c:dLbl>
            <c:dLbl>
              <c:idx val="4"/>
              <c:dLblPos val="outEnd"/>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7142-E648-9BCC-446C3FCFE5AF}"/>
                </c:ext>
              </c:extLst>
            </c:dLbl>
            <c:spPr>
              <a:noFill/>
              <a:ln>
                <a:noFill/>
              </a:ln>
              <a:effectLst/>
            </c:spPr>
            <c:txPr>
              <a:bodyPr wrap="none"/>
              <a:lstStyle/>
              <a:p>
                <a:pPr>
                  <a:defRPr sz="800" b="0" strike="noStrike" spc="-1">
                    <a:latin typeface="Arial"/>
                  </a:defRPr>
                </a:pPr>
                <a:endParaRPr lang="uk-UA"/>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ext>
            </c:extLst>
          </c:dLbls>
          <c:cat>
            <c:strRef>
              <c:f>Лист1!$E$12:$E$16</c:f>
              <c:strCache>
                <c:ptCount val="5"/>
                <c:pt idx="0">
                  <c:v>«добрий» (дані моніторингу)</c:v>
                </c:pt>
                <c:pt idx="1">
                  <c:v>«недосягнення доброго» (дані моніторингу)</c:v>
                </c:pt>
                <c:pt idx="2">
                  <c:v>«добрий» (інтерполяція даних моніторингу)</c:v>
                </c:pt>
                <c:pt idx="3">
                  <c:v>«недосягнення доброго» (інтерполяція даних моніторингу)</c:v>
                </c:pt>
                <c:pt idx="4">
                  <c:v>«дані відсутні» </c:v>
                </c:pt>
              </c:strCache>
            </c:strRef>
          </c:cat>
          <c:val>
            <c:numRef>
              <c:f>Лист1!$F$12:$F$16</c:f>
              <c:numCache>
                <c:formatCode>0%</c:formatCode>
                <c:ptCount val="5"/>
                <c:pt idx="0">
                  <c:v>1.9E-2</c:v>
                </c:pt>
                <c:pt idx="1">
                  <c:v>0</c:v>
                </c:pt>
                <c:pt idx="2">
                  <c:v>0.113</c:v>
                </c:pt>
                <c:pt idx="3">
                  <c:v>0</c:v>
                </c:pt>
                <c:pt idx="4">
                  <c:v>0.87</c:v>
                </c:pt>
              </c:numCache>
            </c:numRef>
          </c:val>
          <c:extLst>
            <c:ext xmlns:c16="http://schemas.microsoft.com/office/drawing/2014/chart" uri="{C3380CC4-5D6E-409C-BE32-E72D297353CC}">
              <c16:uniqueId val="{00000009-7142-E648-9BCC-446C3FCFE5AF}"/>
            </c:ext>
          </c:extLst>
        </c:ser>
        <c:dLbls>
          <c:showLegendKey val="0"/>
          <c:showVal val="0"/>
          <c:showCatName val="0"/>
          <c:showSerName val="0"/>
          <c:showPercent val="0"/>
          <c:showBubbleSize val="0"/>
          <c:showLeaderLines val="0"/>
        </c:dLbls>
        <c:firstSliceAng val="0"/>
      </c:pieChart>
      <c:spPr>
        <a:noFill/>
        <a:ln w="0">
          <a:noFill/>
        </a:ln>
      </c:spPr>
    </c:plotArea>
    <c:legend>
      <c:legendPos val="r"/>
      <c:layout>
        <c:manualLayout>
          <c:xMode val="edge"/>
          <c:yMode val="edge"/>
          <c:x val="0.64250651964957928"/>
          <c:y val="0.1582774832138561"/>
          <c:w val="0.33655038024642497"/>
          <c:h val="0.80345221987156967"/>
        </c:manualLayout>
      </c:layout>
      <c:overlay val="0"/>
      <c:spPr>
        <a:noFill/>
        <a:ln w="0">
          <a:noFill/>
        </a:ln>
      </c:spPr>
      <c:txPr>
        <a:bodyPr/>
        <a:lstStyle/>
        <a:p>
          <a:pPr>
            <a:defRPr sz="700" b="0" strike="noStrike" spc="-1">
              <a:solidFill>
                <a:srgbClr val="000000"/>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43099083945548E-2"/>
          <c:y val="6.2855390132836281E-2"/>
          <c:w val="0.61106053984823139"/>
          <c:h val="0.8742896129737554"/>
        </c:manualLayout>
      </c:layout>
      <c:pieChart>
        <c:varyColors val="1"/>
        <c:ser>
          <c:idx val="0"/>
          <c:order val="0"/>
          <c:spPr>
            <a:solidFill>
              <a:srgbClr val="4F81BD"/>
            </a:solidFill>
            <a:ln w="0">
              <a:noFill/>
            </a:ln>
          </c:spPr>
          <c:dPt>
            <c:idx val="1"/>
            <c:bubble3D val="0"/>
            <c:explosion val="1"/>
            <c:spPr>
              <a:solidFill>
                <a:srgbClr val="FF0000"/>
              </a:solidFill>
              <a:ln w="0">
                <a:noFill/>
              </a:ln>
            </c:spPr>
            <c:extLst>
              <c:ext xmlns:c16="http://schemas.microsoft.com/office/drawing/2014/chart" uri="{C3380CC4-5D6E-409C-BE32-E72D297353CC}">
                <c16:uniqueId val="{00000001-2D7B-4E45-8625-771AA93AADE3}"/>
              </c:ext>
            </c:extLst>
          </c:dPt>
          <c:dPt>
            <c:idx val="2"/>
            <c:bubble3D val="0"/>
            <c:spPr>
              <a:pattFill prst="openDmnd">
                <a:fgClr>
                  <a:srgbClr val="4F81BD"/>
                </a:fgClr>
                <a:bgClr>
                  <a:srgbClr val="FFFFFF"/>
                </a:bgClr>
              </a:pattFill>
              <a:ln w="0">
                <a:noFill/>
              </a:ln>
            </c:spPr>
            <c:extLst>
              <c:ext xmlns:c16="http://schemas.microsoft.com/office/drawing/2014/chart" uri="{C3380CC4-5D6E-409C-BE32-E72D297353CC}">
                <c16:uniqueId val="{00000003-2D7B-4E45-8625-771AA93AADE3}"/>
              </c:ext>
            </c:extLst>
          </c:dPt>
          <c:dPt>
            <c:idx val="3"/>
            <c:bubble3D val="0"/>
            <c:spPr>
              <a:pattFill prst="openDmnd">
                <a:fgClr>
                  <a:srgbClr val="FF0000"/>
                </a:fgClr>
                <a:bgClr>
                  <a:srgbClr val="FFFFFF"/>
                </a:bgClr>
              </a:pattFill>
              <a:ln w="0" cap="sq">
                <a:solidFill>
                  <a:srgbClr val="C1D1EC"/>
                </a:solidFill>
              </a:ln>
            </c:spPr>
            <c:extLst>
              <c:ext xmlns:c16="http://schemas.microsoft.com/office/drawing/2014/chart" uri="{C3380CC4-5D6E-409C-BE32-E72D297353CC}">
                <c16:uniqueId val="{00000005-2D7B-4E45-8625-771AA93AADE3}"/>
              </c:ext>
            </c:extLst>
          </c:dPt>
          <c:dPt>
            <c:idx val="4"/>
            <c:bubble3D val="0"/>
            <c:spPr>
              <a:solidFill>
                <a:schemeClr val="bg1">
                  <a:lumMod val="95000"/>
                </a:schemeClr>
              </a:solidFill>
              <a:ln w="0">
                <a:noFill/>
              </a:ln>
            </c:spPr>
            <c:extLst>
              <c:ext xmlns:c16="http://schemas.microsoft.com/office/drawing/2014/chart" uri="{C3380CC4-5D6E-409C-BE32-E72D297353CC}">
                <c16:uniqueId val="{00000007-2D7B-4E45-8625-771AA93AADE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7B-4E45-8625-771AA93AADE3}"/>
                </c:ext>
              </c:extLst>
            </c:dLbl>
            <c:dLbl>
              <c:idx val="1"/>
              <c:delete val="1"/>
              <c:extLst>
                <c:ext xmlns:c15="http://schemas.microsoft.com/office/drawing/2012/chart" uri="{CE6537A1-D6FC-4f65-9D91-7224C49458BB}"/>
                <c:ext xmlns:c16="http://schemas.microsoft.com/office/drawing/2014/chart" uri="{C3380CC4-5D6E-409C-BE32-E72D297353CC}">
                  <c16:uniqueId val="{00000001-2D7B-4E45-8625-771AA93AADE3}"/>
                </c:ext>
              </c:extLst>
            </c:dLbl>
            <c:dLbl>
              <c:idx val="2"/>
              <c:layout>
                <c:manualLayout>
                  <c:x val="-2.1569156788829126E-2"/>
                  <c:y val="2.9902138707343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B-4E45-8625-771AA93AADE3}"/>
                </c:ext>
              </c:extLst>
            </c:dLbl>
            <c:dLbl>
              <c:idx val="3"/>
              <c:delete val="1"/>
              <c:extLst>
                <c:ext xmlns:c15="http://schemas.microsoft.com/office/drawing/2012/chart" uri="{CE6537A1-D6FC-4f65-9D91-7224C49458BB}"/>
                <c:ext xmlns:c16="http://schemas.microsoft.com/office/drawing/2014/chart" uri="{C3380CC4-5D6E-409C-BE32-E72D297353CC}">
                  <c16:uniqueId val="{00000005-2D7B-4E45-8625-771AA93AADE3}"/>
                </c:ext>
              </c:extLst>
            </c:dLbl>
            <c:dLbl>
              <c:idx val="4"/>
              <c:dLblPos val="bestFi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2D7B-4E45-8625-771AA93AADE3}"/>
                </c:ext>
              </c:extLst>
            </c:dLbl>
            <c:spPr>
              <a:noFill/>
              <a:ln>
                <a:noFill/>
              </a:ln>
              <a:effectLst/>
            </c:spPr>
            <c:txPr>
              <a:bodyPr wrap="none"/>
              <a:lstStyle/>
              <a:p>
                <a:pPr>
                  <a:defRPr sz="800" b="0" strike="noStrike" spc="-1">
                    <a:latin typeface="Arial"/>
                  </a:defRPr>
                </a:pPr>
                <a:endParaRPr lang="uk-UA"/>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15:spPr xmlns:c15="http://schemas.microsoft.com/office/drawing/2012/chart">
                  <a:prstGeom prst="rect">
                    <a:avLst/>
                  </a:prstGeom>
                </c15:spPr>
              </c:ext>
            </c:extLst>
          </c:dLbls>
          <c:cat>
            <c:strRef>
              <c:f>Лист1!$E$12:$E$16</c:f>
              <c:strCache>
                <c:ptCount val="5"/>
                <c:pt idx="0">
                  <c:v>«добрий» (дані моніторингу)</c:v>
                </c:pt>
                <c:pt idx="1">
                  <c:v>«недосягнення доброго» (дані моніторингу)</c:v>
                </c:pt>
                <c:pt idx="2">
                  <c:v>«добрий» (інтерполяція даних моніторингу)</c:v>
                </c:pt>
                <c:pt idx="3">
                  <c:v>«недосягнення доброго» (інтерполяція даних моніторингу)</c:v>
                </c:pt>
                <c:pt idx="4">
                  <c:v>«дані відсутні» </c:v>
                </c:pt>
              </c:strCache>
            </c:strRef>
          </c:cat>
          <c:val>
            <c:numRef>
              <c:f>Лист1!$F$12:$F$16</c:f>
              <c:numCache>
                <c:formatCode>0%</c:formatCode>
                <c:ptCount val="5"/>
                <c:pt idx="0">
                  <c:v>2.5000000000000001E-2</c:v>
                </c:pt>
                <c:pt idx="1">
                  <c:v>0</c:v>
                </c:pt>
                <c:pt idx="2">
                  <c:v>4.7E-2</c:v>
                </c:pt>
                <c:pt idx="3">
                  <c:v>0</c:v>
                </c:pt>
                <c:pt idx="4">
                  <c:v>0.92</c:v>
                </c:pt>
              </c:numCache>
            </c:numRef>
          </c:val>
          <c:extLst>
            <c:ext xmlns:c16="http://schemas.microsoft.com/office/drawing/2014/chart" uri="{C3380CC4-5D6E-409C-BE32-E72D297353CC}">
              <c16:uniqueId val="{00000009-2D7B-4E45-8625-771AA93AADE3}"/>
            </c:ext>
          </c:extLst>
        </c:ser>
        <c:dLbls>
          <c:showLegendKey val="0"/>
          <c:showVal val="0"/>
          <c:showCatName val="0"/>
          <c:showSerName val="0"/>
          <c:showPercent val="0"/>
          <c:showBubbleSize val="0"/>
          <c:showLeaderLines val="0"/>
        </c:dLbls>
        <c:firstSliceAng val="0"/>
      </c:pieChart>
      <c:spPr>
        <a:noFill/>
        <a:ln w="0">
          <a:noFill/>
        </a:ln>
      </c:spPr>
    </c:plotArea>
    <c:legend>
      <c:legendPos val="r"/>
      <c:layout>
        <c:manualLayout>
          <c:xMode val="edge"/>
          <c:yMode val="edge"/>
          <c:x val="0.64250651964957928"/>
          <c:y val="0.12401043373515318"/>
          <c:w val="0.33655038024642497"/>
          <c:h val="0.84919963988555347"/>
        </c:manualLayout>
      </c:layout>
      <c:overlay val="0"/>
      <c:spPr>
        <a:noFill/>
        <a:ln w="0">
          <a:noFill/>
        </a:ln>
      </c:spPr>
      <c:txPr>
        <a:bodyPr/>
        <a:lstStyle/>
        <a:p>
          <a:pPr>
            <a:defRPr sz="700" b="0" strike="noStrike" spc="-1">
              <a:solidFill>
                <a:srgbClr val="000000"/>
              </a:solidFill>
              <a:latin typeface="Calibri"/>
            </a:defRPr>
          </a:pPr>
          <a:endParaRPr lang="uk-UA"/>
        </a:p>
      </c:txPr>
    </c:legend>
    <c:plotVisOnly val="1"/>
    <c:dispBlanksAs val="zero"/>
    <c:showDLblsOverMax val="1"/>
  </c:chart>
  <c:spPr>
    <a:solidFill>
      <a:srgbClr val="FFFFFF"/>
    </a:solidFill>
    <a:ln w="9360">
      <a:solidFill>
        <a:srgbClr val="D9D9D9"/>
      </a:solidFill>
      <a:round/>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16503074102039E-2"/>
          <c:y val="0.10334831908387691"/>
          <c:w val="0.64393830223276882"/>
          <c:h val="0.77570125516488653"/>
        </c:manualLayout>
      </c:layout>
      <c:pieChart>
        <c:varyColors val="1"/>
        <c:ser>
          <c:idx val="0"/>
          <c:order val="0"/>
          <c:spPr>
            <a:solidFill>
              <a:schemeClr val="bg1">
                <a:lumMod val="95000"/>
              </a:schemeClr>
            </a:solidFill>
          </c:spPr>
          <c:dPt>
            <c:idx val="0"/>
            <c:bubble3D val="0"/>
            <c:spPr>
              <a:solidFill>
                <a:srgbClr val="0070C0"/>
              </a:solidFill>
            </c:spPr>
            <c:extLst>
              <c:ext xmlns:c16="http://schemas.microsoft.com/office/drawing/2014/chart" uri="{C3380CC4-5D6E-409C-BE32-E72D297353CC}">
                <c16:uniqueId val="{00000001-FFD0-524D-80EE-D51BCF9FA26F}"/>
              </c:ext>
            </c:extLst>
          </c:dPt>
          <c:dPt>
            <c:idx val="1"/>
            <c:bubble3D val="0"/>
            <c:spPr>
              <a:solidFill>
                <a:srgbClr val="00B050"/>
              </a:solidFill>
            </c:spPr>
            <c:extLst>
              <c:ext xmlns:c16="http://schemas.microsoft.com/office/drawing/2014/chart" uri="{C3380CC4-5D6E-409C-BE32-E72D297353CC}">
                <c16:uniqueId val="{00000003-FFD0-524D-80EE-D51BCF9FA26F}"/>
              </c:ext>
            </c:extLst>
          </c:dPt>
          <c:dPt>
            <c:idx val="2"/>
            <c:bubble3D val="0"/>
            <c:spPr>
              <a:solidFill>
                <a:srgbClr val="FFFF00"/>
              </a:solidFill>
            </c:spPr>
            <c:extLst>
              <c:ext xmlns:c16="http://schemas.microsoft.com/office/drawing/2014/chart" uri="{C3380CC4-5D6E-409C-BE32-E72D297353CC}">
                <c16:uniqueId val="{00000005-FFD0-524D-80EE-D51BCF9FA26F}"/>
              </c:ext>
            </c:extLst>
          </c:dPt>
          <c:dPt>
            <c:idx val="3"/>
            <c:bubble3D val="0"/>
            <c:spPr>
              <a:solidFill>
                <a:srgbClr val="FFC000"/>
              </a:solidFill>
            </c:spPr>
            <c:extLst>
              <c:ext xmlns:c16="http://schemas.microsoft.com/office/drawing/2014/chart" uri="{C3380CC4-5D6E-409C-BE32-E72D297353CC}">
                <c16:uniqueId val="{00000007-FFD0-524D-80EE-D51BCF9FA26F}"/>
              </c:ext>
            </c:extLst>
          </c:dPt>
          <c:dPt>
            <c:idx val="4"/>
            <c:bubble3D val="0"/>
            <c:spPr>
              <a:solidFill>
                <a:srgbClr val="FF0000"/>
              </a:solidFill>
            </c:spPr>
            <c:extLst>
              <c:ext xmlns:c16="http://schemas.microsoft.com/office/drawing/2014/chart" uri="{C3380CC4-5D6E-409C-BE32-E72D297353CC}">
                <c16:uniqueId val="{00000009-FFD0-524D-80EE-D51BCF9FA26F}"/>
              </c:ext>
            </c:extLst>
          </c:dPt>
          <c:dLbls>
            <c:dLbl>
              <c:idx val="0"/>
              <c:delete val="1"/>
              <c:extLst>
                <c:ext xmlns:c15="http://schemas.microsoft.com/office/drawing/2012/chart" uri="{CE6537A1-D6FC-4f65-9D91-7224C49458BB}"/>
                <c:ext xmlns:c16="http://schemas.microsoft.com/office/drawing/2014/chart" uri="{C3380CC4-5D6E-409C-BE32-E72D297353CC}">
                  <c16:uniqueId val="{00000001-FFD0-524D-80EE-D51BCF9FA26F}"/>
                </c:ext>
              </c:extLst>
            </c:dLbl>
            <c:dLbl>
              <c:idx val="1"/>
              <c:layout>
                <c:manualLayout>
                  <c:x val="-4.9491393563568097E-2"/>
                  <c:y val="1.00771097262358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0-524D-80EE-D51BCF9FA26F}"/>
                </c:ext>
              </c:extLst>
            </c:dLbl>
            <c:dLbl>
              <c:idx val="2"/>
              <c:delete val="1"/>
              <c:extLst>
                <c:ext xmlns:c15="http://schemas.microsoft.com/office/drawing/2012/chart" uri="{CE6537A1-D6FC-4f65-9D91-7224C49458BB}"/>
                <c:ext xmlns:c16="http://schemas.microsoft.com/office/drawing/2014/chart" uri="{C3380CC4-5D6E-409C-BE32-E72D297353CC}">
                  <c16:uniqueId val="{00000005-FFD0-524D-80EE-D51BCF9FA26F}"/>
                </c:ext>
              </c:extLst>
            </c:dLbl>
            <c:dLbl>
              <c:idx val="3"/>
              <c:layout>
                <c:manualLayout>
                  <c:x val="4.0492958370192081E-2"/>
                  <c:y val="2.0154219452471749E-2"/>
                </c:manualLayout>
              </c:layout>
              <c:tx>
                <c:rich>
                  <a:bodyPr/>
                  <a:lstStyle/>
                  <a:p>
                    <a:r>
                      <a:rPr lang="en-US"/>
                      <a:t>&lt;1%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FD0-524D-80EE-D51BCF9FA26F}"/>
                </c:ext>
              </c:extLst>
            </c:dLbl>
            <c:dLbl>
              <c:idx val="4"/>
              <c:delete val="1"/>
              <c:extLst>
                <c:ext xmlns:c15="http://schemas.microsoft.com/office/drawing/2012/chart" uri="{CE6537A1-D6FC-4f65-9D91-7224C49458BB}"/>
                <c:ext xmlns:c16="http://schemas.microsoft.com/office/drawing/2014/chart" uri="{C3380CC4-5D6E-409C-BE32-E72D297353CC}">
                  <c16:uniqueId val="{00000009-FFD0-524D-80EE-D51BCF9FA26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Лист1!$E$12:$E$17</c:f>
              <c:strCache>
                <c:ptCount val="6"/>
                <c:pt idx="0">
                  <c:v>«відмінний»</c:v>
                </c:pt>
                <c:pt idx="1">
                  <c:v>«добрий» </c:v>
                </c:pt>
                <c:pt idx="2">
                  <c:v>«задовільний» </c:v>
                </c:pt>
                <c:pt idx="3">
                  <c:v>«поганий»</c:v>
                </c:pt>
                <c:pt idx="4">
                  <c:v>«дуже поганий»</c:v>
                </c:pt>
                <c:pt idx="5">
                  <c:v>«дані відсутні»</c:v>
                </c:pt>
              </c:strCache>
            </c:strRef>
          </c:cat>
          <c:val>
            <c:numRef>
              <c:f>Лист1!$F$12:$F$17</c:f>
              <c:numCache>
                <c:formatCode>0%</c:formatCode>
                <c:ptCount val="6"/>
                <c:pt idx="0">
                  <c:v>0</c:v>
                </c:pt>
                <c:pt idx="1">
                  <c:v>1.0999999999999999E-2</c:v>
                </c:pt>
                <c:pt idx="2">
                  <c:v>0</c:v>
                </c:pt>
                <c:pt idx="3">
                  <c:v>6.0000000000000001E-3</c:v>
                </c:pt>
                <c:pt idx="4">
                  <c:v>0</c:v>
                </c:pt>
                <c:pt idx="5">
                  <c:v>0.98</c:v>
                </c:pt>
              </c:numCache>
            </c:numRef>
          </c:val>
          <c:extLst>
            <c:ext xmlns:c16="http://schemas.microsoft.com/office/drawing/2014/chart" uri="{C3380CC4-5D6E-409C-BE32-E72D297353CC}">
              <c16:uniqueId val="{0000000A-FFD0-524D-80EE-D51BCF9FA26F}"/>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021496694846413"/>
          <c:y val="0.31721975347141013"/>
          <c:w val="0.29421149128012536"/>
          <c:h val="0.59572579787698299"/>
        </c:manualLayout>
      </c:layout>
      <c:overlay val="0"/>
      <c:txPr>
        <a:bodyPr/>
        <a:lstStyle/>
        <a:p>
          <a:pPr>
            <a:defRPr sz="700"/>
          </a:pPr>
          <a:endParaRPr lang="uk-UA"/>
        </a:p>
      </c:txPr>
    </c:legend>
    <c:plotVisOnly val="1"/>
    <c:dispBlanksAs val="gap"/>
    <c:showDLblsOverMax val="0"/>
  </c:chart>
  <c:txPr>
    <a:bodyPr/>
    <a:lstStyle/>
    <a:p>
      <a:pPr>
        <a:defRPr sz="800">
          <a:latin typeface="Arial" pitchFamily="34" charset="0"/>
          <a:cs typeface="Arial" pitchFamily="34" charset="0"/>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16503074102039E-2"/>
          <c:y val="0.10334831908387691"/>
          <c:w val="0.64393830223276882"/>
          <c:h val="0.77570125516488653"/>
        </c:manualLayout>
      </c:layout>
      <c:pieChart>
        <c:varyColors val="1"/>
        <c:ser>
          <c:idx val="0"/>
          <c:order val="0"/>
          <c:spPr>
            <a:solidFill>
              <a:schemeClr val="bg1">
                <a:lumMod val="95000"/>
              </a:schemeClr>
            </a:solidFill>
          </c:spPr>
          <c:dPt>
            <c:idx val="0"/>
            <c:bubble3D val="0"/>
            <c:spPr>
              <a:solidFill>
                <a:srgbClr val="0070C0"/>
              </a:solidFill>
            </c:spPr>
            <c:extLst>
              <c:ext xmlns:c16="http://schemas.microsoft.com/office/drawing/2014/chart" uri="{C3380CC4-5D6E-409C-BE32-E72D297353CC}">
                <c16:uniqueId val="{00000001-39A6-384A-84B4-16A5DBB0E42B}"/>
              </c:ext>
            </c:extLst>
          </c:dPt>
          <c:dPt>
            <c:idx val="1"/>
            <c:bubble3D val="0"/>
            <c:spPr>
              <a:solidFill>
                <a:srgbClr val="00B050"/>
              </a:solidFill>
            </c:spPr>
            <c:extLst>
              <c:ext xmlns:c16="http://schemas.microsoft.com/office/drawing/2014/chart" uri="{C3380CC4-5D6E-409C-BE32-E72D297353CC}">
                <c16:uniqueId val="{00000003-39A6-384A-84B4-16A5DBB0E42B}"/>
              </c:ext>
            </c:extLst>
          </c:dPt>
          <c:dPt>
            <c:idx val="2"/>
            <c:bubble3D val="0"/>
            <c:spPr>
              <a:solidFill>
                <a:srgbClr val="FFFF00"/>
              </a:solidFill>
            </c:spPr>
            <c:extLst>
              <c:ext xmlns:c16="http://schemas.microsoft.com/office/drawing/2014/chart" uri="{C3380CC4-5D6E-409C-BE32-E72D297353CC}">
                <c16:uniqueId val="{00000005-39A6-384A-84B4-16A5DBB0E42B}"/>
              </c:ext>
            </c:extLst>
          </c:dPt>
          <c:dPt>
            <c:idx val="3"/>
            <c:bubble3D val="0"/>
            <c:spPr>
              <a:solidFill>
                <a:srgbClr val="FFC000"/>
              </a:solidFill>
            </c:spPr>
            <c:extLst>
              <c:ext xmlns:c16="http://schemas.microsoft.com/office/drawing/2014/chart" uri="{C3380CC4-5D6E-409C-BE32-E72D297353CC}">
                <c16:uniqueId val="{00000007-39A6-384A-84B4-16A5DBB0E42B}"/>
              </c:ext>
            </c:extLst>
          </c:dPt>
          <c:dPt>
            <c:idx val="4"/>
            <c:bubble3D val="0"/>
            <c:spPr>
              <a:solidFill>
                <a:srgbClr val="FF0000"/>
              </a:solidFill>
            </c:spPr>
            <c:extLst>
              <c:ext xmlns:c16="http://schemas.microsoft.com/office/drawing/2014/chart" uri="{C3380CC4-5D6E-409C-BE32-E72D297353CC}">
                <c16:uniqueId val="{00000009-39A6-384A-84B4-16A5DBB0E42B}"/>
              </c:ext>
            </c:extLst>
          </c:dPt>
          <c:dLbls>
            <c:dLbl>
              <c:idx val="0"/>
              <c:delete val="1"/>
              <c:extLst>
                <c:ext xmlns:c15="http://schemas.microsoft.com/office/drawing/2012/chart" uri="{CE6537A1-D6FC-4f65-9D91-7224C49458BB}"/>
                <c:ext xmlns:c16="http://schemas.microsoft.com/office/drawing/2014/chart" uri="{C3380CC4-5D6E-409C-BE32-E72D297353CC}">
                  <c16:uniqueId val="{00000001-39A6-384A-84B4-16A5DBB0E42B}"/>
                </c:ext>
              </c:extLst>
            </c:dLbl>
            <c:dLbl>
              <c:idx val="1"/>
              <c:layout>
                <c:manualLayout>
                  <c:x val="-2.2496087983440088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A6-384A-84B4-16A5DBB0E42B}"/>
                </c:ext>
              </c:extLst>
            </c:dLbl>
            <c:dLbl>
              <c:idx val="2"/>
              <c:delete val="1"/>
              <c:extLst>
                <c:ext xmlns:c15="http://schemas.microsoft.com/office/drawing/2012/chart" uri="{CE6537A1-D6FC-4f65-9D91-7224C49458BB}"/>
                <c:ext xmlns:c16="http://schemas.microsoft.com/office/drawing/2014/chart" uri="{C3380CC4-5D6E-409C-BE32-E72D297353CC}">
                  <c16:uniqueId val="{00000005-39A6-384A-84B4-16A5DBB0E42B}"/>
                </c:ext>
              </c:extLst>
            </c:dLbl>
            <c:dLbl>
              <c:idx val="3"/>
              <c:layout>
                <c:manualLayout>
                  <c:x val="4.4992175966880087E-3"/>
                  <c:y val="1.5115664589353811E-2"/>
                </c:manualLayout>
              </c:layout>
              <c:tx>
                <c:rich>
                  <a:bodyPr/>
                  <a:lstStyle/>
                  <a:p>
                    <a:r>
                      <a:rPr lang="en-US"/>
                      <a:t>&lt;1%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A6-384A-84B4-16A5DBB0E42B}"/>
                </c:ext>
              </c:extLst>
            </c:dLbl>
            <c:dLbl>
              <c:idx val="4"/>
              <c:delete val="1"/>
              <c:extLst>
                <c:ext xmlns:c15="http://schemas.microsoft.com/office/drawing/2012/chart" uri="{CE6537A1-D6FC-4f65-9D91-7224C49458BB}"/>
                <c:ext xmlns:c16="http://schemas.microsoft.com/office/drawing/2014/chart" uri="{C3380CC4-5D6E-409C-BE32-E72D297353CC}">
                  <c16:uniqueId val="{00000009-39A6-384A-84B4-16A5DBB0E42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Лист1!$E$12:$E$17</c:f>
              <c:strCache>
                <c:ptCount val="6"/>
                <c:pt idx="0">
                  <c:v>«відмінний»</c:v>
                </c:pt>
                <c:pt idx="1">
                  <c:v>«добрий» </c:v>
                </c:pt>
                <c:pt idx="2">
                  <c:v>«задовільний» </c:v>
                </c:pt>
                <c:pt idx="3">
                  <c:v>«поганий»</c:v>
                </c:pt>
                <c:pt idx="4">
                  <c:v>«дуже поганий»</c:v>
                </c:pt>
                <c:pt idx="5">
                  <c:v>«дані відсутні»</c:v>
                </c:pt>
              </c:strCache>
            </c:strRef>
          </c:cat>
          <c:val>
            <c:numRef>
              <c:f>Лист1!$F$12:$F$17</c:f>
              <c:numCache>
                <c:formatCode>0%</c:formatCode>
                <c:ptCount val="6"/>
                <c:pt idx="0">
                  <c:v>0</c:v>
                </c:pt>
                <c:pt idx="1">
                  <c:v>4.5999999999999999E-2</c:v>
                </c:pt>
                <c:pt idx="2">
                  <c:v>0</c:v>
                </c:pt>
                <c:pt idx="3">
                  <c:v>6.0000000000000001E-3</c:v>
                </c:pt>
                <c:pt idx="4">
                  <c:v>0</c:v>
                </c:pt>
                <c:pt idx="5">
                  <c:v>0.94</c:v>
                </c:pt>
              </c:numCache>
            </c:numRef>
          </c:val>
          <c:extLst>
            <c:ext xmlns:c16="http://schemas.microsoft.com/office/drawing/2014/chart" uri="{C3380CC4-5D6E-409C-BE32-E72D297353CC}">
              <c16:uniqueId val="{0000000A-39A6-384A-84B4-16A5DBB0E42B}"/>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69315123429126513"/>
          <c:y val="0.31721975347141013"/>
          <c:w val="0.30321036642073279"/>
          <c:h val="0.60076435274010098"/>
        </c:manualLayout>
      </c:layout>
      <c:overlay val="0"/>
      <c:txPr>
        <a:bodyPr/>
        <a:lstStyle/>
        <a:p>
          <a:pPr>
            <a:defRPr sz="700"/>
          </a:pPr>
          <a:endParaRPr lang="uk-UA"/>
        </a:p>
      </c:txPr>
    </c:legend>
    <c:plotVisOnly val="1"/>
    <c:dispBlanksAs val="gap"/>
    <c:showDLblsOverMax val="0"/>
  </c:chart>
  <c:txPr>
    <a:bodyPr/>
    <a:lstStyle/>
    <a:p>
      <a:pPr>
        <a:defRPr sz="800">
          <a:latin typeface="Arial" pitchFamily="34" charset="0"/>
          <a:cs typeface="Arial" pitchFamily="34" charset="0"/>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Лист2!$B$6:$C$6</c:f>
              <c:strCache>
                <c:ptCount val="2"/>
                <c:pt idx="0">
                  <c:v>реалістичний</c:v>
                </c:pt>
                <c:pt idx="1">
                  <c:v>млн м3</c:v>
                </c:pt>
              </c:strCache>
            </c:strRef>
          </c:tx>
          <c:spPr>
            <a:ln w="28575" cap="rnd">
              <a:solidFill>
                <a:schemeClr val="accent1"/>
              </a:solidFill>
              <a:round/>
            </a:ln>
            <a:effectLst/>
          </c:spPr>
          <c:marker>
            <c:symbol val="none"/>
          </c:marker>
          <c:cat>
            <c:numRef>
              <c:f>Лист2!$D$5:$S$5</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Лист2!$D$6:$S$6</c:f>
              <c:numCache>
                <c:formatCode>General</c:formatCode>
                <c:ptCount val="16"/>
                <c:pt idx="0">
                  <c:v>51.94</c:v>
                </c:pt>
                <c:pt idx="1">
                  <c:v>46.69</c:v>
                </c:pt>
                <c:pt idx="2">
                  <c:v>39.39</c:v>
                </c:pt>
                <c:pt idx="3">
                  <c:v>37.01</c:v>
                </c:pt>
                <c:pt idx="4">
                  <c:v>25.707000000000001</c:v>
                </c:pt>
                <c:pt idx="5">
                  <c:v>26.7</c:v>
                </c:pt>
                <c:pt idx="6">
                  <c:v>28.6</c:v>
                </c:pt>
                <c:pt idx="7">
                  <c:v>29.7</c:v>
                </c:pt>
                <c:pt idx="8">
                  <c:v>30.3</c:v>
                </c:pt>
                <c:pt idx="9">
                  <c:v>30.9</c:v>
                </c:pt>
                <c:pt idx="10">
                  <c:v>31.2</c:v>
                </c:pt>
                <c:pt idx="11">
                  <c:v>31.6</c:v>
                </c:pt>
                <c:pt idx="12">
                  <c:v>32.1</c:v>
                </c:pt>
                <c:pt idx="13">
                  <c:v>32.200000000000003</c:v>
                </c:pt>
                <c:pt idx="14">
                  <c:v>32.299999999999997</c:v>
                </c:pt>
                <c:pt idx="15">
                  <c:v>32.4</c:v>
                </c:pt>
              </c:numCache>
            </c:numRef>
          </c:val>
          <c:smooth val="0"/>
          <c:extLst>
            <c:ext xmlns:c16="http://schemas.microsoft.com/office/drawing/2014/chart" uri="{C3380CC4-5D6E-409C-BE32-E72D297353CC}">
              <c16:uniqueId val="{00000000-A287-4F22-A536-7EEF9B82CBA6}"/>
            </c:ext>
          </c:extLst>
        </c:ser>
        <c:ser>
          <c:idx val="1"/>
          <c:order val="1"/>
          <c:tx>
            <c:strRef>
              <c:f>Лист2!$B$7:$C$7</c:f>
              <c:strCache>
                <c:ptCount val="2"/>
                <c:pt idx="0">
                  <c:v>оптимістичний </c:v>
                </c:pt>
                <c:pt idx="1">
                  <c:v>млн м3</c:v>
                </c:pt>
              </c:strCache>
            </c:strRef>
          </c:tx>
          <c:spPr>
            <a:ln w="28575" cap="rnd">
              <a:solidFill>
                <a:schemeClr val="accent2"/>
              </a:solidFill>
              <a:round/>
            </a:ln>
            <a:effectLst/>
          </c:spPr>
          <c:marker>
            <c:symbol val="none"/>
          </c:marker>
          <c:cat>
            <c:numRef>
              <c:f>Лист2!$D$5:$S$5</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Лист2!$D$7:$S$7</c:f>
              <c:numCache>
                <c:formatCode>General</c:formatCode>
                <c:ptCount val="16"/>
                <c:pt idx="0">
                  <c:v>51.94</c:v>
                </c:pt>
                <c:pt idx="1">
                  <c:v>46.69</c:v>
                </c:pt>
                <c:pt idx="2">
                  <c:v>39.39</c:v>
                </c:pt>
                <c:pt idx="3">
                  <c:v>37.01</c:v>
                </c:pt>
                <c:pt idx="4">
                  <c:v>25.707000000000001</c:v>
                </c:pt>
                <c:pt idx="5">
                  <c:v>26.7</c:v>
                </c:pt>
                <c:pt idx="6">
                  <c:v>26.34</c:v>
                </c:pt>
                <c:pt idx="7">
                  <c:v>25.84</c:v>
                </c:pt>
                <c:pt idx="8">
                  <c:v>25.84</c:v>
                </c:pt>
                <c:pt idx="9">
                  <c:v>25.84</c:v>
                </c:pt>
                <c:pt idx="10">
                  <c:v>25.67</c:v>
                </c:pt>
                <c:pt idx="11">
                  <c:v>25.5</c:v>
                </c:pt>
                <c:pt idx="12">
                  <c:v>25.31</c:v>
                </c:pt>
                <c:pt idx="13">
                  <c:v>25.21</c:v>
                </c:pt>
                <c:pt idx="14">
                  <c:v>25.11</c:v>
                </c:pt>
                <c:pt idx="15">
                  <c:v>25</c:v>
                </c:pt>
              </c:numCache>
            </c:numRef>
          </c:val>
          <c:smooth val="0"/>
          <c:extLst>
            <c:ext xmlns:c16="http://schemas.microsoft.com/office/drawing/2014/chart" uri="{C3380CC4-5D6E-409C-BE32-E72D297353CC}">
              <c16:uniqueId val="{00000001-A287-4F22-A536-7EEF9B82CBA6}"/>
            </c:ext>
          </c:extLst>
        </c:ser>
        <c:ser>
          <c:idx val="2"/>
          <c:order val="2"/>
          <c:tx>
            <c:strRef>
              <c:f>Лист2!$B$8:$C$8</c:f>
              <c:strCache>
                <c:ptCount val="2"/>
                <c:pt idx="0">
                  <c:v>песимістичний </c:v>
                </c:pt>
                <c:pt idx="1">
                  <c:v>млн м3</c:v>
                </c:pt>
              </c:strCache>
            </c:strRef>
          </c:tx>
          <c:spPr>
            <a:ln w="28575" cap="rnd">
              <a:solidFill>
                <a:schemeClr val="accent3"/>
              </a:solidFill>
              <a:round/>
            </a:ln>
            <a:effectLst/>
          </c:spPr>
          <c:marker>
            <c:symbol val="none"/>
          </c:marker>
          <c:cat>
            <c:numRef>
              <c:f>Лист2!$D$5:$S$5</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Лист2!$D$8:$S$8</c:f>
              <c:numCache>
                <c:formatCode>General</c:formatCode>
                <c:ptCount val="16"/>
                <c:pt idx="0">
                  <c:v>51.94</c:v>
                </c:pt>
                <c:pt idx="1">
                  <c:v>46.69</c:v>
                </c:pt>
                <c:pt idx="2">
                  <c:v>39.39</c:v>
                </c:pt>
                <c:pt idx="3">
                  <c:v>37.01</c:v>
                </c:pt>
                <c:pt idx="4">
                  <c:v>25.707000000000001</c:v>
                </c:pt>
                <c:pt idx="5">
                  <c:v>26.7</c:v>
                </c:pt>
                <c:pt idx="6">
                  <c:v>25.7</c:v>
                </c:pt>
                <c:pt idx="7">
                  <c:v>26.2</c:v>
                </c:pt>
                <c:pt idx="8">
                  <c:v>26.8</c:v>
                </c:pt>
                <c:pt idx="9">
                  <c:v>27.5</c:v>
                </c:pt>
                <c:pt idx="10">
                  <c:v>27.99</c:v>
                </c:pt>
                <c:pt idx="11">
                  <c:v>28.48</c:v>
                </c:pt>
                <c:pt idx="12">
                  <c:v>28.97</c:v>
                </c:pt>
                <c:pt idx="13">
                  <c:v>29.68</c:v>
                </c:pt>
                <c:pt idx="14">
                  <c:v>30.39</c:v>
                </c:pt>
                <c:pt idx="15">
                  <c:v>31.1</c:v>
                </c:pt>
              </c:numCache>
            </c:numRef>
          </c:val>
          <c:smooth val="0"/>
          <c:extLst>
            <c:ext xmlns:c16="http://schemas.microsoft.com/office/drawing/2014/chart" uri="{C3380CC4-5D6E-409C-BE32-E72D297353CC}">
              <c16:uniqueId val="{00000002-A287-4F22-A536-7EEF9B82CBA6}"/>
            </c:ext>
          </c:extLst>
        </c:ser>
        <c:dLbls>
          <c:showLegendKey val="0"/>
          <c:showVal val="0"/>
          <c:showCatName val="0"/>
          <c:showSerName val="0"/>
          <c:showPercent val="0"/>
          <c:showBubbleSize val="0"/>
        </c:dLbls>
        <c:smooth val="0"/>
        <c:axId val="223053312"/>
        <c:axId val="223054848"/>
      </c:lineChart>
      <c:catAx>
        <c:axId val="22305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054848"/>
        <c:crosses val="autoZero"/>
        <c:auto val="1"/>
        <c:lblAlgn val="ctr"/>
        <c:lblOffset val="100"/>
        <c:noMultiLvlLbl val="0"/>
      </c:catAx>
      <c:valAx>
        <c:axId val="2230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uk-UA" sz="1000" b="1" i="0" baseline="0">
                    <a:effectLst/>
                    <a:latin typeface="Times New Roman" panose="02020603050405020304" pitchFamily="18" charset="0"/>
                    <a:cs typeface="Times New Roman" panose="02020603050405020304" pitchFamily="18" charset="0"/>
                  </a:rPr>
                  <a:t>Обсяг забору води, млн. м</a:t>
                </a:r>
                <a:r>
                  <a:rPr lang="uk-UA" sz="1000" b="1" i="0" baseline="30000">
                    <a:effectLst/>
                    <a:latin typeface="Times New Roman" panose="02020603050405020304" pitchFamily="18" charset="0"/>
                    <a:cs typeface="Times New Roman" panose="02020603050405020304" pitchFamily="18" charset="0"/>
                  </a:rPr>
                  <a:t>3</a:t>
                </a:r>
                <a:endParaRPr lang="uk-UA" sz="1000">
                  <a:effectLst/>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053312"/>
        <c:crosses val="autoZero"/>
        <c:crossBetween val="between"/>
      </c:valAx>
      <c:spPr>
        <a:noFill/>
        <a:ln>
          <a:noFill/>
        </a:ln>
        <a:effectLst/>
      </c:spPr>
    </c:plotArea>
    <c:legend>
      <c:legendPos val="b"/>
      <c:overlay val="0"/>
      <c:txPr>
        <a:bodyPr/>
        <a:lstStyle/>
        <a:p>
          <a:pPr>
            <a:defRPr baseline="0"/>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2C7B5-7F8E-4E1E-A46B-277BA95C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1</Pages>
  <Words>266861</Words>
  <Characters>152112</Characters>
  <Application>Microsoft Office Word</Application>
  <DocSecurity>0</DocSecurity>
  <Lines>1267</Lines>
  <Paragraphs>836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MVN</dc:creator>
  <cp:lastModifiedBy>Аліна Пугач</cp:lastModifiedBy>
  <cp:revision>50</cp:revision>
  <cp:lastPrinted>2024-08-23T13:42:00Z</cp:lastPrinted>
  <dcterms:created xsi:type="dcterms:W3CDTF">2024-08-08T14:29:00Z</dcterms:created>
  <dcterms:modified xsi:type="dcterms:W3CDTF">2024-12-11T13:00:00Z</dcterms:modified>
</cp:coreProperties>
</file>