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BF997" w14:textId="77777777" w:rsidR="00247517" w:rsidRPr="00BF1D05" w:rsidRDefault="00247517" w:rsidP="00DE7F3C">
      <w:pPr>
        <w:ind w:left="11340"/>
        <w:jc w:val="center"/>
        <w:rPr>
          <w:lang w:val="uk-UA"/>
        </w:rPr>
      </w:pPr>
      <w:r w:rsidRPr="00BF1D05">
        <w:rPr>
          <w:lang w:val="uk-UA"/>
        </w:rPr>
        <w:t>Додаток 3</w:t>
      </w:r>
      <w:r w:rsidRPr="00BF1D05">
        <w:rPr>
          <w:lang w:val="uk-UA"/>
        </w:rPr>
        <w:br/>
        <w:t>до Програми</w:t>
      </w:r>
    </w:p>
    <w:p w14:paraId="4168B7D3" w14:textId="47E33BDE" w:rsidR="00247517" w:rsidRPr="00BF1D05" w:rsidRDefault="00247517" w:rsidP="003629FE">
      <w:pPr>
        <w:spacing w:before="0" w:beforeAutospacing="0" w:after="0" w:afterAutospacing="0"/>
        <w:jc w:val="center"/>
        <w:rPr>
          <w:lang w:val="uk-UA"/>
        </w:rPr>
      </w:pPr>
      <w:r w:rsidRPr="00BF1D05">
        <w:rPr>
          <w:b/>
          <w:sz w:val="28"/>
          <w:szCs w:val="28"/>
          <w:lang w:val="uk-UA"/>
        </w:rPr>
        <w:t>ОЧІКУВАНІ РЕЗУЛЬТАТИ</w:t>
      </w:r>
      <w:r w:rsidRPr="00BF1D05">
        <w:rPr>
          <w:b/>
          <w:sz w:val="28"/>
          <w:szCs w:val="28"/>
          <w:lang w:val="uk-UA"/>
        </w:rPr>
        <w:br/>
        <w:t>виконання Державної цільової програми</w:t>
      </w:r>
      <w:r w:rsidRPr="00BF1D05">
        <w:rPr>
          <w:b/>
          <w:sz w:val="28"/>
          <w:szCs w:val="28"/>
          <w:lang w:val="uk-UA"/>
        </w:rPr>
        <w:br/>
        <w:t>комплексного водозабезпечення територій, які зазнали впливу воєнних дій, на період до 2030 року</w:t>
      </w:r>
      <w:r w:rsidRPr="00BF1D05">
        <w:rPr>
          <w:b/>
          <w:sz w:val="28"/>
          <w:szCs w:val="28"/>
          <w:lang w:val="uk-UA"/>
        </w:rPr>
        <w:br/>
      </w:r>
    </w:p>
    <w:tbl>
      <w:tblPr>
        <w:tblW w:w="15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4195"/>
        <w:gridCol w:w="1362"/>
        <w:gridCol w:w="1041"/>
        <w:gridCol w:w="711"/>
        <w:gridCol w:w="932"/>
        <w:gridCol w:w="850"/>
        <w:gridCol w:w="987"/>
        <w:gridCol w:w="984"/>
        <w:gridCol w:w="981"/>
        <w:gridCol w:w="962"/>
      </w:tblGrid>
      <w:tr w:rsidR="004D495E" w:rsidRPr="00BF1D05" w14:paraId="7A28B415" w14:textId="77777777" w:rsidTr="00C8524E">
        <w:tc>
          <w:tcPr>
            <w:tcW w:w="703" w:type="pct"/>
            <w:vMerge w:val="restart"/>
          </w:tcPr>
          <w:p w14:paraId="6AF84CF5" w14:textId="17226B22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Найменування завдання</w:t>
            </w:r>
          </w:p>
        </w:tc>
        <w:tc>
          <w:tcPr>
            <w:tcW w:w="1386" w:type="pct"/>
            <w:vMerge w:val="restart"/>
            <w:shd w:val="clear" w:color="auto" w:fill="auto"/>
          </w:tcPr>
          <w:p w14:paraId="52AD42A5" w14:textId="780EEB36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5BE2A6A8" w14:textId="36395D34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Одиниця виміру</w:t>
            </w:r>
          </w:p>
        </w:tc>
        <w:tc>
          <w:tcPr>
            <w:tcW w:w="2461" w:type="pct"/>
            <w:gridSpan w:val="8"/>
            <w:vAlign w:val="center"/>
          </w:tcPr>
          <w:p w14:paraId="119AC949" w14:textId="138A10F6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rFonts w:eastAsia="MS Mincho"/>
                <w:color w:val="000000"/>
                <w:shd w:val="clear" w:color="auto" w:fill="FFFFFF"/>
                <w:lang w:val="uk-UA"/>
              </w:rPr>
              <w:t>Значення показників</w:t>
            </w:r>
          </w:p>
        </w:tc>
      </w:tr>
      <w:tr w:rsidR="004D495E" w:rsidRPr="00BF1D05" w14:paraId="79F298A6" w14:textId="77777777" w:rsidTr="00C8524E">
        <w:tc>
          <w:tcPr>
            <w:tcW w:w="703" w:type="pct"/>
            <w:vMerge/>
          </w:tcPr>
          <w:p w14:paraId="1CC9AC1D" w14:textId="68AEDB5D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1386" w:type="pct"/>
            <w:vMerge/>
            <w:shd w:val="clear" w:color="auto" w:fill="auto"/>
          </w:tcPr>
          <w:p w14:paraId="7FDC987E" w14:textId="41FBE863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4CD3104F" w14:textId="57F03BF7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344" w:type="pct"/>
            <w:vMerge w:val="restart"/>
            <w:vAlign w:val="center"/>
          </w:tcPr>
          <w:p w14:paraId="0DD1A5AE" w14:textId="1C543AEB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усього</w:t>
            </w:r>
          </w:p>
        </w:tc>
        <w:tc>
          <w:tcPr>
            <w:tcW w:w="2117" w:type="pct"/>
            <w:gridSpan w:val="7"/>
            <w:shd w:val="clear" w:color="auto" w:fill="auto"/>
            <w:vAlign w:val="center"/>
          </w:tcPr>
          <w:p w14:paraId="7688D224" w14:textId="453E6372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rFonts w:eastAsia="MS Mincho"/>
                <w:color w:val="000000"/>
                <w:shd w:val="clear" w:color="auto" w:fill="FFFFFF"/>
                <w:lang w:val="uk-UA"/>
              </w:rPr>
              <w:t>у тому числі за роками</w:t>
            </w:r>
          </w:p>
        </w:tc>
      </w:tr>
      <w:tr w:rsidR="004D495E" w:rsidRPr="00BF1D05" w14:paraId="27D6BE97" w14:textId="77777777" w:rsidTr="00C8524E">
        <w:tc>
          <w:tcPr>
            <w:tcW w:w="703" w:type="pct"/>
            <w:vMerge/>
          </w:tcPr>
          <w:p w14:paraId="2628E259" w14:textId="6AC16228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1386" w:type="pct"/>
            <w:vMerge/>
            <w:shd w:val="clear" w:color="auto" w:fill="auto"/>
          </w:tcPr>
          <w:p w14:paraId="5B0E0B7F" w14:textId="514CB391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44DBDC2E" w14:textId="0705110F" w:rsidR="004D495E" w:rsidRPr="00BF1D05" w:rsidRDefault="004D495E" w:rsidP="003629FE">
            <w:pPr>
              <w:pStyle w:val="ac"/>
              <w:jc w:val="center"/>
              <w:rPr>
                <w:lang w:val="uk-UA"/>
              </w:rPr>
            </w:pPr>
            <w:bookmarkStart w:id="0" w:name="115"/>
            <w:bookmarkEnd w:id="0"/>
          </w:p>
        </w:tc>
        <w:tc>
          <w:tcPr>
            <w:tcW w:w="344" w:type="pct"/>
            <w:vMerge/>
            <w:vAlign w:val="center"/>
          </w:tcPr>
          <w:p w14:paraId="77C72D2E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19AB0C5" w14:textId="3ECDC9E5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bookmarkStart w:id="1" w:name="116"/>
            <w:bookmarkEnd w:id="1"/>
            <w:r w:rsidRPr="00BF1D05">
              <w:rPr>
                <w:lang w:val="uk-UA"/>
              </w:rPr>
              <w:t>2024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7C4A29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bookmarkStart w:id="2" w:name="117"/>
            <w:bookmarkEnd w:id="2"/>
            <w:r w:rsidRPr="00BF1D05">
              <w:rPr>
                <w:lang w:val="uk-UA"/>
              </w:rPr>
              <w:t>2025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935E381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bookmarkStart w:id="3" w:name="118"/>
            <w:bookmarkEnd w:id="3"/>
            <w:r w:rsidRPr="00BF1D05">
              <w:rPr>
                <w:lang w:val="uk-UA"/>
              </w:rPr>
              <w:t>2026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65B92F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bookmarkStart w:id="4" w:name="119"/>
            <w:bookmarkEnd w:id="4"/>
            <w:r w:rsidRPr="00BF1D05">
              <w:rPr>
                <w:lang w:val="uk-UA"/>
              </w:rPr>
              <w:t>2027</w:t>
            </w:r>
          </w:p>
        </w:tc>
        <w:tc>
          <w:tcPr>
            <w:tcW w:w="325" w:type="pct"/>
            <w:vAlign w:val="center"/>
          </w:tcPr>
          <w:p w14:paraId="607E1A70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2028</w:t>
            </w:r>
          </w:p>
        </w:tc>
        <w:tc>
          <w:tcPr>
            <w:tcW w:w="324" w:type="pct"/>
            <w:vAlign w:val="center"/>
          </w:tcPr>
          <w:p w14:paraId="60C916C6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2029</w:t>
            </w:r>
          </w:p>
        </w:tc>
        <w:tc>
          <w:tcPr>
            <w:tcW w:w="318" w:type="pct"/>
            <w:vAlign w:val="center"/>
          </w:tcPr>
          <w:p w14:paraId="1D7B8CD6" w14:textId="77777777" w:rsidR="004D495E" w:rsidRPr="00BF1D05" w:rsidRDefault="004D495E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2030</w:t>
            </w:r>
          </w:p>
        </w:tc>
      </w:tr>
      <w:tr w:rsidR="00DE41C1" w:rsidRPr="00BF1D05" w14:paraId="2579725F" w14:textId="77777777" w:rsidTr="00C8524E">
        <w:tc>
          <w:tcPr>
            <w:tcW w:w="703" w:type="pct"/>
          </w:tcPr>
          <w:p w14:paraId="4CC055A8" w14:textId="4E0B63CD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86" w:type="pct"/>
            <w:shd w:val="clear" w:color="auto" w:fill="auto"/>
          </w:tcPr>
          <w:p w14:paraId="09A2F00B" w14:textId="26008CC3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ADF7996" w14:textId="7E24CDC8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44" w:type="pct"/>
            <w:vAlign w:val="center"/>
          </w:tcPr>
          <w:p w14:paraId="7A48540B" w14:textId="64F773A8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3CD210F" w14:textId="041CD392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F7A080E" w14:textId="60ED2BDA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793BF20" w14:textId="05B843A8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A1817BF" w14:textId="0908485F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25" w:type="pct"/>
            <w:vAlign w:val="center"/>
          </w:tcPr>
          <w:p w14:paraId="0953F499" w14:textId="1DCD0ACD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24" w:type="pct"/>
            <w:vAlign w:val="center"/>
          </w:tcPr>
          <w:p w14:paraId="74DB4EF2" w14:textId="2CEC5EC3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18" w:type="pct"/>
            <w:vAlign w:val="center"/>
          </w:tcPr>
          <w:p w14:paraId="1C70910D" w14:textId="20F79E4F" w:rsidR="00DE41C1" w:rsidRPr="00BF1D05" w:rsidRDefault="003365A6" w:rsidP="002E5B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11</w:t>
            </w:r>
          </w:p>
        </w:tc>
      </w:tr>
      <w:tr w:rsidR="00192063" w:rsidRPr="00BF1D05" w14:paraId="07F14C19" w14:textId="77777777" w:rsidTr="006B6AEA">
        <w:trPr>
          <w:trHeight w:val="215"/>
        </w:trPr>
        <w:tc>
          <w:tcPr>
            <w:tcW w:w="703" w:type="pct"/>
            <w:vMerge w:val="restart"/>
          </w:tcPr>
          <w:p w14:paraId="484F89F5" w14:textId="008A6D7F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1. Спорудження систем водозабезпечення </w:t>
            </w:r>
          </w:p>
        </w:tc>
        <w:tc>
          <w:tcPr>
            <w:tcW w:w="1386" w:type="pct"/>
            <w:shd w:val="clear" w:color="auto" w:fill="auto"/>
          </w:tcPr>
          <w:p w14:paraId="74613310" w14:textId="647E9611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протяжність ділянки каналу, що потребує капітального ремонту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FF0D377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344" w:type="pct"/>
            <w:vAlign w:val="center"/>
          </w:tcPr>
          <w:p w14:paraId="0F337350" w14:textId="0416D342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1,574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4ED505F" w14:textId="2F1D397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F314C0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1,574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13EFB52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83C2A9F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5" w:type="pct"/>
            <w:vAlign w:val="center"/>
          </w:tcPr>
          <w:p w14:paraId="073BC13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4" w:type="pct"/>
            <w:vAlign w:val="center"/>
          </w:tcPr>
          <w:p w14:paraId="1A7068A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656C5477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92063" w:rsidRPr="00BF1D05" w14:paraId="5DE2F394" w14:textId="77777777" w:rsidTr="006B6AEA">
        <w:tc>
          <w:tcPr>
            <w:tcW w:w="703" w:type="pct"/>
            <w:vMerge/>
          </w:tcPr>
          <w:p w14:paraId="0A8E0F05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4F012004" w14:textId="4AC09B92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протяжність групових водопроводів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36177C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344" w:type="pct"/>
            <w:vAlign w:val="center"/>
          </w:tcPr>
          <w:p w14:paraId="5765C535" w14:textId="51F25D5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3051,178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B2FEEAD" w14:textId="43DB840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158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8E43BC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384,398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6D67F2A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645,2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D92C60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285,8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F88289B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191,38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58A91F5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643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00E411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743,4</w:t>
            </w:r>
          </w:p>
        </w:tc>
      </w:tr>
      <w:tr w:rsidR="00192063" w:rsidRPr="00BF1D05" w14:paraId="52378824" w14:textId="77777777" w:rsidTr="006B6AEA">
        <w:tc>
          <w:tcPr>
            <w:tcW w:w="703" w:type="pct"/>
            <w:vMerge/>
          </w:tcPr>
          <w:p w14:paraId="488749FB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6A75CC4" w14:textId="2740D080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кількість насосних станцій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D9EA98A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460B328" w14:textId="793698D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149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ADAE0E9" w14:textId="764B5DF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9F312F4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D2AD8FB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D2F3D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AE08293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1FE1FB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D146370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15</w:t>
            </w:r>
          </w:p>
        </w:tc>
      </w:tr>
      <w:tr w:rsidR="00192063" w:rsidRPr="00BF1D05" w14:paraId="7ECBBEC7" w14:textId="77777777" w:rsidTr="006B6AEA">
        <w:tc>
          <w:tcPr>
            <w:tcW w:w="703" w:type="pct"/>
            <w:vMerge/>
          </w:tcPr>
          <w:p w14:paraId="433BAE96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376EBFB8" w14:textId="0D864B26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очисні споруди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EBDCC3D" w14:textId="09DDE392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5FD77D02" w14:textId="3E934F12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2510432" w14:textId="4CC5EB0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91AC94E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3A998B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C53929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D2BB853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14AF93B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448254D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</w:tr>
      <w:tr w:rsidR="00192063" w:rsidRPr="00BF1D05" w14:paraId="282D0F40" w14:textId="77777777" w:rsidTr="006B6AEA">
        <w:trPr>
          <w:trHeight w:val="576"/>
        </w:trPr>
        <w:tc>
          <w:tcPr>
            <w:tcW w:w="703" w:type="pct"/>
            <w:vMerge/>
          </w:tcPr>
          <w:p w14:paraId="602BD6E3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962E741" w14:textId="66DE9572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кількість проведених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проєктно</w:t>
            </w:r>
            <w:proofErr w:type="spellEnd"/>
            <w:r w:rsidRPr="00BF1D05">
              <w:rPr>
                <w:sz w:val="22"/>
                <w:szCs w:val="22"/>
                <w:lang w:val="uk-UA"/>
              </w:rPr>
              <w:t>-вишукувальних робіт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4E9856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7E5AB015" w14:textId="1165CAD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C36C80C" w14:textId="68E3986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CA56607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047E326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E20305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14:paraId="199AA4F8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5CB782E0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0724C1D7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48C1C70E" w14:textId="77777777" w:rsidTr="006B6AEA">
        <w:tc>
          <w:tcPr>
            <w:tcW w:w="703" w:type="pct"/>
            <w:vMerge/>
          </w:tcPr>
          <w:p w14:paraId="7AEEFD52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3AEE24A" w14:textId="2AA75A1D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кількість розробленої наукової та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проєктної</w:t>
            </w:r>
            <w:proofErr w:type="spellEnd"/>
            <w:r w:rsidRPr="00BF1D05">
              <w:rPr>
                <w:sz w:val="22"/>
                <w:szCs w:val="22"/>
                <w:lang w:val="uk-UA"/>
              </w:rPr>
              <w:t xml:space="preserve"> документації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2C1B22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5078496F" w14:textId="05B0F2F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219B090" w14:textId="782221D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E97232F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72D959E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D1D38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4EAD7328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6F27A27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5E8FABE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71C77B87" w14:textId="77777777" w:rsidTr="006B6AEA">
        <w:tc>
          <w:tcPr>
            <w:tcW w:w="703" w:type="pct"/>
            <w:vMerge/>
          </w:tcPr>
          <w:p w14:paraId="6E66A36E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4CFE48A4" w14:textId="2CD7DCFB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обсяг перекачаної води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358C46" w14:textId="5783D158" w:rsidR="00192063" w:rsidRPr="00BF1D05" w:rsidRDefault="00A06F1E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млн куб.</w:t>
            </w:r>
            <w:r w:rsidR="003629FE" w:rsidRPr="00BF1D05">
              <w:rPr>
                <w:sz w:val="22"/>
                <w:szCs w:val="22"/>
                <w:lang w:val="uk-UA"/>
              </w:rPr>
              <w:t xml:space="preserve"> </w:t>
            </w:r>
            <w:r w:rsidR="00192063" w:rsidRPr="00BF1D05">
              <w:rPr>
                <w:sz w:val="22"/>
                <w:szCs w:val="22"/>
                <w:lang w:val="uk-UA"/>
              </w:rPr>
              <w:t>м</w:t>
            </w:r>
          </w:p>
        </w:tc>
        <w:tc>
          <w:tcPr>
            <w:tcW w:w="344" w:type="pct"/>
            <w:vAlign w:val="center"/>
          </w:tcPr>
          <w:p w14:paraId="48707AF7" w14:textId="345DB77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868,7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B534B52" w14:textId="31A6009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174,9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57D663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346,9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6C78606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346,9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6D94F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9F9443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6ABBB6F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3E663336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66D8FFE0" w14:textId="77777777" w:rsidTr="006B6AEA">
        <w:tc>
          <w:tcPr>
            <w:tcW w:w="703" w:type="pct"/>
            <w:vMerge/>
          </w:tcPr>
          <w:p w14:paraId="62417C13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0CDACCE0" w14:textId="60E65667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обсяг електроенергії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0F27754" w14:textId="30337FB1" w:rsidR="00192063" w:rsidRPr="00BF1D05" w:rsidRDefault="003629FE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млн </w:t>
            </w:r>
            <w:r w:rsidR="00192063" w:rsidRPr="00BF1D05">
              <w:rPr>
                <w:sz w:val="22"/>
                <w:szCs w:val="22"/>
                <w:lang w:val="uk-UA"/>
              </w:rPr>
              <w:t>кВт/год</w:t>
            </w:r>
          </w:p>
        </w:tc>
        <w:tc>
          <w:tcPr>
            <w:tcW w:w="344" w:type="pct"/>
            <w:vAlign w:val="center"/>
          </w:tcPr>
          <w:p w14:paraId="528F8FCC" w14:textId="4C2A011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185,8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0D8B612" w14:textId="1E2A29B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37,4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4CDA13E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74,2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FAF6CB0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74,2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E9795F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02E21EC3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37C2CBDF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47140A3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6323ECC9" w14:textId="77777777" w:rsidTr="006B6AEA">
        <w:tc>
          <w:tcPr>
            <w:tcW w:w="703" w:type="pct"/>
            <w:vMerge/>
          </w:tcPr>
          <w:p w14:paraId="4B3B9746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DDD260B" w14:textId="75006FD5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водонапірних башт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8093C88" w14:textId="2070127C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6E3FC9A2" w14:textId="583C416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563DA4A" w14:textId="688C6D0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2BA1B27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8B091F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8DB9E2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5C4FCCB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24" w:type="pct"/>
            <w:vAlign w:val="center"/>
          </w:tcPr>
          <w:p w14:paraId="7C6E1E76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279390BA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2D22AE7B" w14:textId="77777777" w:rsidTr="006B6AEA">
        <w:tc>
          <w:tcPr>
            <w:tcW w:w="703" w:type="pct"/>
            <w:vMerge/>
          </w:tcPr>
          <w:p w14:paraId="246F7F57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743FC437" w14:textId="25C32A53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вузлів водопровідної мережі в оглядових колодязях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D577315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1D6CD48B" w14:textId="11560FC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EE6C545" w14:textId="2027441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2ABD55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0AE5AD8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DFD8B4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258928C4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19EDA39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4CA9E77E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7B5FC9E6" w14:textId="77777777" w:rsidTr="006B6AEA">
        <w:tc>
          <w:tcPr>
            <w:tcW w:w="703" w:type="pct"/>
            <w:vMerge/>
          </w:tcPr>
          <w:p w14:paraId="77CD1D5C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68C7921" w14:textId="45C708D6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придбання обладнання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0FB5A9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1293DC46" w14:textId="0C56E80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3B909F5" w14:textId="7322A15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CBFD5B1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675D166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0EF17AF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F6C8869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01BA1D4F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5C03083C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53634114" w14:textId="77777777" w:rsidTr="006B6AEA">
        <w:tc>
          <w:tcPr>
            <w:tcW w:w="703" w:type="pct"/>
            <w:vMerge/>
          </w:tcPr>
          <w:p w14:paraId="0E615EEE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4D1872D" w14:textId="66562520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встановлення систем АСКОЕ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53B7E53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967A91F" w14:textId="6F9F84FB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669F9BD" w14:textId="7AB3380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9E9B5B" w14:textId="487884E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1BAC7C7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8EEF57" w14:textId="5290A75B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4780B279" w14:textId="1271226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2F4BABF1" w14:textId="19429DA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05100A2E" w14:textId="2BA77C7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3385B517" w14:textId="77777777" w:rsidTr="006B6AEA">
        <w:trPr>
          <w:trHeight w:val="304"/>
        </w:trPr>
        <w:tc>
          <w:tcPr>
            <w:tcW w:w="703" w:type="pct"/>
            <w:vMerge/>
          </w:tcPr>
          <w:p w14:paraId="76A0546B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1C48937" w14:textId="229405BC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резервуари чистої води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BD0BA81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C853310" w14:textId="60E77E1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18FB131" w14:textId="28CFF20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08D85D5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0541ED6" w14:textId="535DD44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2FC525" w14:textId="51A6018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11AAE846" w14:textId="6895B8C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649D7203" w14:textId="52DE026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072BB9DB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</w:t>
            </w:r>
          </w:p>
        </w:tc>
      </w:tr>
      <w:tr w:rsidR="00192063" w:rsidRPr="00BF1D05" w14:paraId="13BDE4C7" w14:textId="77777777" w:rsidTr="006B6AEA">
        <w:tc>
          <w:tcPr>
            <w:tcW w:w="703" w:type="pct"/>
            <w:vMerge/>
          </w:tcPr>
          <w:p w14:paraId="723C7F32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B81057A" w14:textId="33962723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реконструкція системи фільтрів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FBBF629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2B5145D3" w14:textId="2BDD4D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8DF3865" w14:textId="2D04C6F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8348B1" w14:textId="2A101DE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5888B83" w14:textId="475764D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25CF8ED" w14:textId="7EC4114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3C6A237" w14:textId="42D798B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264A1D94" w14:textId="640AD96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045D8B83" w14:textId="24F76E5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6D6A76FD" w14:textId="77777777" w:rsidTr="006B6AEA">
        <w:trPr>
          <w:trHeight w:val="872"/>
        </w:trPr>
        <w:tc>
          <w:tcPr>
            <w:tcW w:w="703" w:type="pct"/>
            <w:vMerge/>
          </w:tcPr>
          <w:p w14:paraId="162D7FCC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76FE6501" w14:textId="12C1099C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збудованих, реконструйованих та відремонтованих гідротехнічних споруд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875D8D8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0F4DD5AD" w14:textId="45B5EFA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C0C8525" w14:textId="4350ED2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5CE2DE" w14:textId="12A6BA1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1780D08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98B017" w14:textId="213D3AA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0DA84770" w14:textId="44FEF02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0BC94871" w14:textId="034FF4D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43ECC5BB" w14:textId="2D6FB7F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5C508243" w14:textId="77777777" w:rsidTr="006B6AEA">
        <w:trPr>
          <w:trHeight w:val="70"/>
        </w:trPr>
        <w:tc>
          <w:tcPr>
            <w:tcW w:w="703" w:type="pct"/>
            <w:vMerge/>
          </w:tcPr>
          <w:p w14:paraId="2A891227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863C2DF" w14:textId="469A15A2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реконструкція насосної станції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6379B56" w14:textId="77777777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1AC58D3D" w14:textId="6FB776F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E4F002A" w14:textId="0A5323C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7C647DD" w14:textId="7777777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CBFC5D2" w14:textId="1657407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14EFA5" w14:textId="2C4FE91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523A4510" w14:textId="10AF1B5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20785287" w14:textId="28B87A4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4302C51B" w14:textId="4836B21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0FB684DB" w14:textId="77777777" w:rsidTr="00C8524E">
        <w:tc>
          <w:tcPr>
            <w:tcW w:w="703" w:type="pct"/>
          </w:tcPr>
          <w:p w14:paraId="317D7904" w14:textId="3AF0A7AE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386" w:type="pct"/>
            <w:shd w:val="clear" w:color="auto" w:fill="auto"/>
          </w:tcPr>
          <w:p w14:paraId="35985303" w14:textId="3D5D8638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FB57BA6" w14:textId="47F2DB2D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44" w:type="pct"/>
            <w:vAlign w:val="center"/>
          </w:tcPr>
          <w:p w14:paraId="605555D0" w14:textId="4ACF161A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4C9E37B" w14:textId="058FCB99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028B423" w14:textId="7882727D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4935D03" w14:textId="3F6F114F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63FBB5" w14:textId="22F7CCC2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25" w:type="pct"/>
            <w:vAlign w:val="center"/>
          </w:tcPr>
          <w:p w14:paraId="2ABC0A66" w14:textId="1776E5C7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24" w:type="pct"/>
            <w:vAlign w:val="center"/>
          </w:tcPr>
          <w:p w14:paraId="0AE7B503" w14:textId="4759B8B7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18" w:type="pct"/>
            <w:vAlign w:val="center"/>
          </w:tcPr>
          <w:p w14:paraId="7617F247" w14:textId="581031E0" w:rsidR="00192063" w:rsidRPr="00BF1D05" w:rsidRDefault="00192063" w:rsidP="003629FE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11</w:t>
            </w:r>
          </w:p>
        </w:tc>
      </w:tr>
      <w:tr w:rsidR="00192063" w:rsidRPr="00BF1D05" w14:paraId="7A0B237A" w14:textId="77777777" w:rsidTr="006B6AEA">
        <w:tc>
          <w:tcPr>
            <w:tcW w:w="703" w:type="pct"/>
            <w:vMerge w:val="restart"/>
          </w:tcPr>
          <w:p w14:paraId="0738B796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5E7A00E" w14:textId="56E3E9FD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реконструкція насосно-силового обладнання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1F40A26" w14:textId="00946CCD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A3632ED" w14:textId="591E987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C4C8B76" w14:textId="05CAE1B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F8EEDC8" w14:textId="53423DC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944E92C" w14:textId="2F484D9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3B21CD2" w14:textId="03D554F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330863FB" w14:textId="2A29BA5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63F056CB" w14:textId="1DDF367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163E95F2" w14:textId="17391AF2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765CE32B" w14:textId="77777777" w:rsidTr="006B6AEA">
        <w:trPr>
          <w:trHeight w:val="313"/>
        </w:trPr>
        <w:tc>
          <w:tcPr>
            <w:tcW w:w="703" w:type="pct"/>
            <w:vMerge/>
          </w:tcPr>
          <w:p w14:paraId="3BA8DBDC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17A21BEF" w14:textId="0C23A128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дренажних каналів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1166043" w14:textId="2D0BA689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360B5CC" w14:textId="3C2A07A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277CC46" w14:textId="3098E60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8E45C6B" w14:textId="76CC641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BBA3730" w14:textId="421590A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1E3D667" w14:textId="633EBD2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1CA4D61B" w14:textId="2227A88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7AB6957C" w14:textId="791AFAA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4991B86C" w14:textId="484ECE6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24</w:t>
            </w:r>
          </w:p>
        </w:tc>
      </w:tr>
      <w:tr w:rsidR="00192063" w:rsidRPr="00BF1D05" w14:paraId="0D66864F" w14:textId="77777777" w:rsidTr="006B6AEA">
        <w:trPr>
          <w:trHeight w:val="327"/>
        </w:trPr>
        <w:tc>
          <w:tcPr>
            <w:tcW w:w="703" w:type="pct"/>
            <w:vMerge/>
          </w:tcPr>
          <w:p w14:paraId="2B29AC44" w14:textId="77777777" w:rsidR="00192063" w:rsidRPr="00BF1D05" w:rsidRDefault="00192063" w:rsidP="003629FE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483E3F3" w14:textId="2C905015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водовідвідних каналів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2CCE0E2" w14:textId="0732EB43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442AE1F" w14:textId="66A5A7B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8DBFE63" w14:textId="677B300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ABB1653" w14:textId="2426EFA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6543974" w14:textId="0F378E1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2D0609" w14:textId="1B617AA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024D5A85" w14:textId="775ABDD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6C964C39" w14:textId="5988C79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5CF7117B" w14:textId="28C1C5A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45</w:t>
            </w:r>
          </w:p>
        </w:tc>
      </w:tr>
      <w:tr w:rsidR="00192063" w:rsidRPr="00BF1D05" w14:paraId="7BB8720A" w14:textId="77777777" w:rsidTr="006B6AEA">
        <w:trPr>
          <w:trHeight w:val="326"/>
        </w:trPr>
        <w:tc>
          <w:tcPr>
            <w:tcW w:w="703" w:type="pct"/>
            <w:vMerge/>
          </w:tcPr>
          <w:p w14:paraId="59D5B27C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313B4A62" w14:textId="07B2FA0A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мостів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AA16898" w14:textId="40C0FF60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2D198380" w14:textId="14A636C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D3664A3" w14:textId="2FFBA26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ABF9DC1" w14:textId="6E895DE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413B51A" w14:textId="51D70A5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1784EE" w14:textId="46C088F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8537A2C" w14:textId="7DCB8E8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3582D06A" w14:textId="7FB3CB9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768231AB" w14:textId="3C1755E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</w:tr>
      <w:tr w:rsidR="00192063" w:rsidRPr="00BF1D05" w14:paraId="5508B6B0" w14:textId="77777777" w:rsidTr="006B6AEA">
        <w:trPr>
          <w:trHeight w:val="327"/>
        </w:trPr>
        <w:tc>
          <w:tcPr>
            <w:tcW w:w="703" w:type="pct"/>
            <w:vMerge/>
          </w:tcPr>
          <w:p w14:paraId="3E8A66D2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DFBF2D3" w14:textId="65E674BE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гідротехнічних тунелів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59F78F8" w14:textId="4FEB8BAF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2F758344" w14:textId="22AF3BA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1F0A6BA" w14:textId="324A8DC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838DEF4" w14:textId="376F212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8CDDEA9" w14:textId="6EE9207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E39D59" w14:textId="70DF55A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23185779" w14:textId="79C082B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77E07E5E" w14:textId="2D748B1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7A5CCBF0" w14:textId="6E4B1D0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</w:tr>
      <w:tr w:rsidR="00192063" w:rsidRPr="00BF1D05" w14:paraId="299744C9" w14:textId="77777777" w:rsidTr="006B6AEA">
        <w:trPr>
          <w:trHeight w:val="285"/>
        </w:trPr>
        <w:tc>
          <w:tcPr>
            <w:tcW w:w="703" w:type="pct"/>
            <w:vMerge/>
          </w:tcPr>
          <w:p w14:paraId="723E0D6A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4A556B8F" w14:textId="25828985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будівель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A0C1CD3" w14:textId="5A658AB2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1E4DB64F" w14:textId="41A418D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DBA9641" w14:textId="677C524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232005" w14:textId="1839269B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0902295" w14:textId="5EE5221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8B5B89" w14:textId="5086ACF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61437375" w14:textId="55CB43A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73B128EE" w14:textId="0ECA4B4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6E7C1750" w14:textId="655F268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5</w:t>
            </w:r>
          </w:p>
        </w:tc>
      </w:tr>
      <w:tr w:rsidR="00192063" w:rsidRPr="00BF1D05" w14:paraId="6C94719A" w14:textId="77777777" w:rsidTr="006B6AEA">
        <w:trPr>
          <w:trHeight w:val="313"/>
        </w:trPr>
        <w:tc>
          <w:tcPr>
            <w:tcW w:w="703" w:type="pct"/>
            <w:vMerge/>
          </w:tcPr>
          <w:p w14:paraId="70B4C731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B369C14" w14:textId="3FFCB743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насосних агрегатів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90E628F" w14:textId="31AF1A4A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10F49D4F" w14:textId="2DA9D61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7E80A19" w14:textId="32F5063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BD84E7A" w14:textId="222473B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4477FA7" w14:textId="7B9D66A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5F901A3" w14:textId="1C0A760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3CC08722" w14:textId="70B370B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410CF0AE" w14:textId="5433894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287A0812" w14:textId="52B1062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74</w:t>
            </w:r>
          </w:p>
        </w:tc>
      </w:tr>
      <w:tr w:rsidR="00192063" w:rsidRPr="00BF1D05" w14:paraId="76EE6518" w14:textId="77777777" w:rsidTr="006B6AEA">
        <w:trPr>
          <w:trHeight w:val="313"/>
        </w:trPr>
        <w:tc>
          <w:tcPr>
            <w:tcW w:w="703" w:type="pct"/>
            <w:vMerge/>
          </w:tcPr>
          <w:p w14:paraId="64818D5A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15D723B3" w14:textId="61C08E50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систем віддаленого контролю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813C27" w14:textId="7ED921C2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23B3E889" w14:textId="3BF0A39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DED91DC" w14:textId="1B01918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E01A220" w14:textId="5248E31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FB5938C" w14:textId="188560A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EA273E" w14:textId="7C42FC9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28F05702" w14:textId="27A7308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2746A745" w14:textId="19C0BAD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5C8BB6BD" w14:textId="6B2BC39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</w:tr>
      <w:tr w:rsidR="00192063" w:rsidRPr="00BF1D05" w14:paraId="4419A8D3" w14:textId="77777777" w:rsidTr="006B6AEA">
        <w:trPr>
          <w:trHeight w:val="313"/>
        </w:trPr>
        <w:tc>
          <w:tcPr>
            <w:tcW w:w="703" w:type="pct"/>
            <w:vMerge/>
          </w:tcPr>
          <w:p w14:paraId="21AE4542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32A95443" w14:textId="5C18A6DD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будівель насосних станцій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51262A3" w14:textId="2BDB9003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5CF45A30" w14:textId="5D1BB502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D5EC7F4" w14:textId="0AFBF1A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829B315" w14:textId="7E7385E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2C8057F" w14:textId="3FC354CE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879CF2" w14:textId="6A1B1A9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5" w:type="pct"/>
            <w:vAlign w:val="center"/>
          </w:tcPr>
          <w:p w14:paraId="439CD884" w14:textId="13D41BE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14:paraId="732B204F" w14:textId="6E8052A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18" w:type="pct"/>
            <w:vAlign w:val="center"/>
          </w:tcPr>
          <w:p w14:paraId="5883672A" w14:textId="4B43A02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</w:tr>
      <w:tr w:rsidR="00192063" w:rsidRPr="00BF1D05" w14:paraId="04EFDC1F" w14:textId="77777777" w:rsidTr="006B6AEA">
        <w:trPr>
          <w:trHeight w:val="802"/>
        </w:trPr>
        <w:tc>
          <w:tcPr>
            <w:tcW w:w="703" w:type="pct"/>
            <w:vMerge/>
          </w:tcPr>
          <w:p w14:paraId="6508FEB6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276E7614" w14:textId="2E9E8675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вантажопідйомних кранів, сосудів, що працюють під тиском та устаткування напругою понад 1000</w:t>
            </w:r>
            <w:r w:rsidR="006B6AEA">
              <w:rPr>
                <w:sz w:val="22"/>
                <w:szCs w:val="22"/>
                <w:lang w:val="uk-UA"/>
              </w:rPr>
              <w:t xml:space="preserve"> </w:t>
            </w:r>
            <w:r w:rsidRPr="00BF1D05">
              <w:rPr>
                <w:sz w:val="22"/>
                <w:szCs w:val="22"/>
                <w:lang w:val="uk-UA"/>
              </w:rPr>
              <w:t>В</w:t>
            </w:r>
            <w:bookmarkStart w:id="5" w:name="_GoBack"/>
            <w:bookmarkEnd w:id="5"/>
          </w:p>
        </w:tc>
        <w:tc>
          <w:tcPr>
            <w:tcW w:w="450" w:type="pct"/>
            <w:shd w:val="clear" w:color="auto" w:fill="auto"/>
            <w:vAlign w:val="center"/>
          </w:tcPr>
          <w:p w14:paraId="53B4A56C" w14:textId="4D185140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7553872F" w14:textId="30CDF672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126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43AF700" w14:textId="6874326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522A1E0" w14:textId="4CBF769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126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CA8F746" w14:textId="58A85D4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231DA9" w14:textId="3DEFA5A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23359F15" w14:textId="60E5C04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5B24B56E" w14:textId="52F1B33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2A511DC5" w14:textId="348A892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</w:tr>
      <w:tr w:rsidR="00192063" w:rsidRPr="00BF1D05" w14:paraId="024DC7D1" w14:textId="77777777" w:rsidTr="006B6AEA">
        <w:trPr>
          <w:trHeight w:val="578"/>
        </w:trPr>
        <w:tc>
          <w:tcPr>
            <w:tcW w:w="703" w:type="pct"/>
            <w:vMerge/>
          </w:tcPr>
          <w:p w14:paraId="6BA8A37C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00DC44AB" w14:textId="060EE289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обсяг наповнення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Краснопавлівського</w:t>
            </w:r>
            <w:proofErr w:type="spellEnd"/>
            <w:r w:rsidRPr="00BF1D05">
              <w:rPr>
                <w:sz w:val="22"/>
                <w:szCs w:val="22"/>
                <w:lang w:val="uk-UA"/>
              </w:rPr>
              <w:t xml:space="preserve"> водосховища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D42F877" w14:textId="6ACA6503" w:rsidR="00192063" w:rsidRPr="00BF1D05" w:rsidRDefault="00A06F1E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млн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куб.м</w:t>
            </w:r>
            <w:proofErr w:type="spellEnd"/>
          </w:p>
        </w:tc>
        <w:tc>
          <w:tcPr>
            <w:tcW w:w="344" w:type="pct"/>
            <w:vAlign w:val="center"/>
          </w:tcPr>
          <w:p w14:paraId="6B41CA8F" w14:textId="6A6D279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lang w:val="uk-UA"/>
              </w:rPr>
              <w:t>330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D42A461" w14:textId="52B4AFD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0A8F696" w14:textId="0E74C8A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D08DCC8" w14:textId="36F0136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0A9F52" w14:textId="374E47E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25" w:type="pct"/>
            <w:vAlign w:val="center"/>
          </w:tcPr>
          <w:p w14:paraId="4A8F159C" w14:textId="3890CB8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324" w:type="pct"/>
            <w:vAlign w:val="center"/>
          </w:tcPr>
          <w:p w14:paraId="6E3CCF38" w14:textId="20F6369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318" w:type="pct"/>
            <w:vAlign w:val="center"/>
          </w:tcPr>
          <w:p w14:paraId="2DE69779" w14:textId="28F6DD2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70</w:t>
            </w:r>
          </w:p>
        </w:tc>
      </w:tr>
      <w:tr w:rsidR="00192063" w:rsidRPr="00BF1D05" w14:paraId="72489E69" w14:textId="77777777" w:rsidTr="006B6AEA">
        <w:trPr>
          <w:trHeight w:val="341"/>
        </w:trPr>
        <w:tc>
          <w:tcPr>
            <w:tcW w:w="703" w:type="pct"/>
            <w:vMerge/>
          </w:tcPr>
          <w:p w14:paraId="4A4CE658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7CF73BA5" w14:textId="69BDCA3F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обсяг попусків в р. Сіверський Донець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3B814EB" w14:textId="0EA3C29C" w:rsidR="00192063" w:rsidRPr="00BF1D05" w:rsidRDefault="00A06F1E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млн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куб.м</w:t>
            </w:r>
            <w:proofErr w:type="spellEnd"/>
          </w:p>
        </w:tc>
        <w:tc>
          <w:tcPr>
            <w:tcW w:w="344" w:type="pct"/>
            <w:vAlign w:val="center"/>
          </w:tcPr>
          <w:p w14:paraId="0D9EC8CA" w14:textId="29BF7D1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lang w:val="uk-UA"/>
              </w:rPr>
              <w:t>260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8073C09" w14:textId="311B74F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896F5BF" w14:textId="45032FE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25E5703" w14:textId="1901655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83CD187" w14:textId="44ABEC2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25" w:type="pct"/>
            <w:vAlign w:val="center"/>
          </w:tcPr>
          <w:p w14:paraId="703EEDCC" w14:textId="249B877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324" w:type="pct"/>
            <w:vAlign w:val="center"/>
          </w:tcPr>
          <w:p w14:paraId="3935AF6F" w14:textId="4E6145EA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318" w:type="pct"/>
            <w:vAlign w:val="center"/>
          </w:tcPr>
          <w:p w14:paraId="5B9806C5" w14:textId="703C677F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60</w:t>
            </w:r>
          </w:p>
        </w:tc>
      </w:tr>
      <w:tr w:rsidR="00192063" w:rsidRPr="00BF1D05" w14:paraId="4343D4AF" w14:textId="77777777" w:rsidTr="006B6AEA">
        <w:trPr>
          <w:trHeight w:val="830"/>
        </w:trPr>
        <w:tc>
          <w:tcPr>
            <w:tcW w:w="703" w:type="pct"/>
            <w:vMerge/>
          </w:tcPr>
          <w:p w14:paraId="081FC6A0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6F22318" w14:textId="47C65DF4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обсяг наповнення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Краснопавлівського</w:t>
            </w:r>
            <w:proofErr w:type="spellEnd"/>
            <w:r w:rsidRPr="00BF1D05">
              <w:rPr>
                <w:sz w:val="22"/>
                <w:szCs w:val="22"/>
                <w:lang w:val="uk-UA"/>
              </w:rPr>
              <w:t xml:space="preserve"> водосховища відповідно до потреб КП «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Харківводоканал</w:t>
            </w:r>
            <w:proofErr w:type="spellEnd"/>
            <w:r w:rsidRPr="00BF1D05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23940C8" w14:textId="41CDE640" w:rsidR="00192063" w:rsidRPr="00BF1D05" w:rsidRDefault="00A06F1E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 xml:space="preserve">млн </w:t>
            </w:r>
            <w:proofErr w:type="spellStart"/>
            <w:r w:rsidRPr="00BF1D05">
              <w:rPr>
                <w:sz w:val="22"/>
                <w:szCs w:val="22"/>
                <w:lang w:val="uk-UA"/>
              </w:rPr>
              <w:t>куб.м</w:t>
            </w:r>
            <w:proofErr w:type="spellEnd"/>
          </w:p>
        </w:tc>
        <w:tc>
          <w:tcPr>
            <w:tcW w:w="344" w:type="pct"/>
            <w:vAlign w:val="center"/>
          </w:tcPr>
          <w:p w14:paraId="7DD30AC1" w14:textId="73115AB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lang w:val="uk-UA"/>
              </w:rPr>
              <w:t>294,7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9773C88" w14:textId="5FB23415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E59FB43" w14:textId="4FCF3BF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D08E241" w14:textId="337779EC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DC91D5" w14:textId="068F651D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  <w:tc>
          <w:tcPr>
            <w:tcW w:w="325" w:type="pct"/>
            <w:vAlign w:val="center"/>
          </w:tcPr>
          <w:p w14:paraId="50D37763" w14:textId="58F41954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  <w:tc>
          <w:tcPr>
            <w:tcW w:w="324" w:type="pct"/>
            <w:vAlign w:val="center"/>
          </w:tcPr>
          <w:p w14:paraId="5B97F717" w14:textId="6F2BC4B1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  <w:tc>
          <w:tcPr>
            <w:tcW w:w="318" w:type="pct"/>
            <w:vAlign w:val="center"/>
          </w:tcPr>
          <w:p w14:paraId="6FEF1D4C" w14:textId="2C2E7013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42,1</w:t>
            </w:r>
          </w:p>
        </w:tc>
      </w:tr>
      <w:tr w:rsidR="00192063" w:rsidRPr="00BF1D05" w14:paraId="1EDB3A76" w14:textId="77777777" w:rsidTr="006B6AEA">
        <w:trPr>
          <w:trHeight w:val="383"/>
        </w:trPr>
        <w:tc>
          <w:tcPr>
            <w:tcW w:w="703" w:type="pct"/>
            <w:vMerge/>
          </w:tcPr>
          <w:p w14:paraId="77374346" w14:textId="77777777" w:rsidR="00192063" w:rsidRPr="00BF1D05" w:rsidRDefault="00192063" w:rsidP="009C2F42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1C4322F4" w14:textId="4DE79F43" w:rsidR="00192063" w:rsidRPr="00BF1D05" w:rsidRDefault="00192063" w:rsidP="003147EC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кількість електролізних установок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6A0BB43" w14:textId="2738C1D4" w:rsidR="00192063" w:rsidRPr="00BF1D05" w:rsidRDefault="00192063" w:rsidP="006B6AEA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12E6E13" w14:textId="499BE0F9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F3CE443" w14:textId="6FA947C2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E0DBFE6" w14:textId="5704A73B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087A136" w14:textId="088C3470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E407979" w14:textId="58E9659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A80DD29" w14:textId="3BC8EED6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4" w:type="pct"/>
            <w:vAlign w:val="center"/>
          </w:tcPr>
          <w:p w14:paraId="3CB175AA" w14:textId="7E905127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7EFBD9B0" w14:textId="169EC528" w:rsidR="00192063" w:rsidRPr="00BF1D05" w:rsidRDefault="00192063" w:rsidP="009C2F42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DE7F3C" w:rsidRPr="00BF1D05" w14:paraId="4D6DB5C9" w14:textId="77777777" w:rsidTr="006B6AEA">
        <w:trPr>
          <w:trHeight w:val="705"/>
        </w:trPr>
        <w:tc>
          <w:tcPr>
            <w:tcW w:w="703" w:type="pct"/>
            <w:vMerge w:val="restart"/>
          </w:tcPr>
          <w:p w14:paraId="385E6A64" w14:textId="6DA55449" w:rsidR="00DE7F3C" w:rsidRPr="00BF1D05" w:rsidRDefault="00DE7F3C" w:rsidP="009C2F42">
            <w:pPr>
              <w:pStyle w:val="ac"/>
              <w:rPr>
                <w:lang w:val="uk-UA"/>
              </w:rPr>
            </w:pPr>
            <w:r w:rsidRPr="00BF1D05">
              <w:rPr>
                <w:lang w:val="uk-UA"/>
              </w:rPr>
              <w:t xml:space="preserve">2.  Будівництво, реконструкція та капітальний ремонт гідротехнічних споруд, розчищення та регулювання </w:t>
            </w:r>
            <w:proofErr w:type="spellStart"/>
            <w:r w:rsidRPr="00BF1D05">
              <w:rPr>
                <w:lang w:val="uk-UA"/>
              </w:rPr>
              <w:t>русел</w:t>
            </w:r>
            <w:proofErr w:type="spellEnd"/>
            <w:r w:rsidRPr="00BF1D05">
              <w:rPr>
                <w:lang w:val="uk-UA"/>
              </w:rPr>
              <w:t xml:space="preserve"> річок і водойм</w:t>
            </w:r>
          </w:p>
        </w:tc>
        <w:tc>
          <w:tcPr>
            <w:tcW w:w="1386" w:type="pct"/>
            <w:shd w:val="clear" w:color="auto" w:fill="auto"/>
          </w:tcPr>
          <w:p w14:paraId="1F7BC943" w14:textId="2C144CD7" w:rsidR="00DE7F3C" w:rsidRPr="00BF1D05" w:rsidRDefault="00DE7F3C" w:rsidP="003147EC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 xml:space="preserve">кількість розробленої наукової та </w:t>
            </w:r>
            <w:proofErr w:type="spellStart"/>
            <w:r w:rsidRPr="00BF1D05">
              <w:rPr>
                <w:lang w:val="uk-UA"/>
              </w:rPr>
              <w:t>проєктної</w:t>
            </w:r>
            <w:proofErr w:type="spellEnd"/>
            <w:r w:rsidRPr="00BF1D05">
              <w:rPr>
                <w:lang w:val="uk-UA"/>
              </w:rPr>
              <w:t xml:space="preserve"> документації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E4D04D" w14:textId="74420FB1" w:rsidR="00DE7F3C" w:rsidRPr="00BF1D05" w:rsidRDefault="00DE7F3C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138E4FF9" w14:textId="115F7D7F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7180651" w14:textId="137E37E3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FB74471" w14:textId="74040B4F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4C975EC" w14:textId="6A701A3C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FBDB487" w14:textId="6BE41BFF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3BC3780F" w14:textId="5695204D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54E1A932" w14:textId="07B799FC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7024C385" w14:textId="3D3467D3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DE7F3C" w:rsidRPr="00BF1D05" w14:paraId="2D7C2DF2" w14:textId="77777777" w:rsidTr="006B6AEA">
        <w:trPr>
          <w:trHeight w:val="699"/>
        </w:trPr>
        <w:tc>
          <w:tcPr>
            <w:tcW w:w="703" w:type="pct"/>
            <w:vMerge/>
          </w:tcPr>
          <w:p w14:paraId="1E6C086E" w14:textId="77777777" w:rsidR="00DE7F3C" w:rsidRPr="00BF1D05" w:rsidRDefault="00DE7F3C" w:rsidP="009C2F42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04E3AC3A" w14:textId="20BEE082" w:rsidR="004C18B9" w:rsidRPr="00BF1D05" w:rsidRDefault="00A06F1E" w:rsidP="003147EC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в</w:t>
            </w:r>
            <w:r w:rsidR="00DE7F3C" w:rsidRPr="00BF1D05">
              <w:rPr>
                <w:lang w:val="uk-UA"/>
              </w:rPr>
              <w:t>ідновлена ділянка берегозахисної споруди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52D622" w14:textId="3DF4CCDC" w:rsidR="00DE7F3C" w:rsidRPr="00BF1D05" w:rsidRDefault="00DE7F3C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4FC5F13" w14:textId="5A12B59E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DED9E82" w14:textId="76E41BC2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FE6B7FD" w14:textId="1FB0501D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12D7226" w14:textId="368239DF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78104C7" w14:textId="5042938C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0BA1327E" w14:textId="55EC5A39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421ACA57" w14:textId="38C3F60B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18D138C9" w14:textId="5C2D2A49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DE7F3C" w:rsidRPr="00BF1D05" w14:paraId="708C2414" w14:textId="77777777" w:rsidTr="006B6AEA">
        <w:trPr>
          <w:trHeight w:val="327"/>
        </w:trPr>
        <w:tc>
          <w:tcPr>
            <w:tcW w:w="703" w:type="pct"/>
            <w:vMerge/>
          </w:tcPr>
          <w:p w14:paraId="692C35AC" w14:textId="77777777" w:rsidR="00DE7F3C" w:rsidRPr="00BF1D05" w:rsidRDefault="00DE7F3C" w:rsidP="009C2F42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0FFB55DD" w14:textId="0CD061F2" w:rsidR="00DE7F3C" w:rsidRPr="00BF1D05" w:rsidRDefault="00DE7F3C" w:rsidP="003147EC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розчищено русло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819B48F" w14:textId="05DA1CBD" w:rsidR="00DE7F3C" w:rsidRPr="00BF1D05" w:rsidRDefault="00DE7F3C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км</w:t>
            </w:r>
          </w:p>
        </w:tc>
        <w:tc>
          <w:tcPr>
            <w:tcW w:w="344" w:type="pct"/>
            <w:vAlign w:val="center"/>
          </w:tcPr>
          <w:p w14:paraId="2075F880" w14:textId="123C60BA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3,2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D30B168" w14:textId="0458345A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012CC5B" w14:textId="2B1C44FE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3,2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C369646" w14:textId="7D7DFE0B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52FE5C0" w14:textId="2786546B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98DED49" w14:textId="1BF964F6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54D4F0FF" w14:textId="087CEC4B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082E3AA3" w14:textId="7764B70B" w:rsidR="00DE7F3C" w:rsidRPr="00BF1D05" w:rsidRDefault="00DE7F3C" w:rsidP="009C2F42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A06F1E" w:rsidRPr="00BF1D05" w14:paraId="6CC3B257" w14:textId="77777777" w:rsidTr="006B6AEA">
        <w:tc>
          <w:tcPr>
            <w:tcW w:w="703" w:type="pct"/>
            <w:vMerge/>
          </w:tcPr>
          <w:p w14:paraId="7991F276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4B50FB31" w14:textId="71E9B56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збудованих, реконструйованих та відремонтованих гідротехнічних споруд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CC15E3D" w14:textId="2DE120F6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5179B43D" w14:textId="30BA509D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1494964" w14:textId="76B3694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391454B" w14:textId="5BDBC01B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71BF80E" w14:textId="1865C5D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081891" w14:textId="1364AB5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14:paraId="2CA3203C" w14:textId="180F0733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0918620F" w14:textId="1393DF0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07769F23" w14:textId="2AE015E4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A06F1E" w:rsidRPr="00BF1D05" w14:paraId="4CF7ED19" w14:textId="77777777" w:rsidTr="00C8524E">
        <w:tc>
          <w:tcPr>
            <w:tcW w:w="703" w:type="pct"/>
          </w:tcPr>
          <w:p w14:paraId="285E882C" w14:textId="745F01D8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386" w:type="pct"/>
            <w:shd w:val="clear" w:color="auto" w:fill="auto"/>
          </w:tcPr>
          <w:p w14:paraId="4D9AD660" w14:textId="7BD6A843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81F0B46" w14:textId="750208A6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44" w:type="pct"/>
            <w:vAlign w:val="center"/>
          </w:tcPr>
          <w:p w14:paraId="6A005392" w14:textId="6A12C150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992EB65" w14:textId="6C8F0163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45D55FD" w14:textId="45351F50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BB88BA7" w14:textId="21FF0CB7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236BF" w14:textId="50979B5A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25" w:type="pct"/>
            <w:vAlign w:val="center"/>
          </w:tcPr>
          <w:p w14:paraId="388B1641" w14:textId="632FA17D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24" w:type="pct"/>
            <w:vAlign w:val="center"/>
          </w:tcPr>
          <w:p w14:paraId="4AE17F6C" w14:textId="3553116D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18" w:type="pct"/>
            <w:vAlign w:val="center"/>
          </w:tcPr>
          <w:p w14:paraId="47E23AD6" w14:textId="4ED05458" w:rsidR="00A06F1E" w:rsidRPr="00BF1D05" w:rsidRDefault="00A06F1E" w:rsidP="003629F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sz w:val="22"/>
                <w:szCs w:val="22"/>
                <w:lang w:val="uk-UA"/>
              </w:rPr>
              <w:t>11</w:t>
            </w:r>
          </w:p>
        </w:tc>
      </w:tr>
      <w:tr w:rsidR="00A06F1E" w:rsidRPr="00BF1D05" w14:paraId="214089C7" w14:textId="77777777" w:rsidTr="006B6AEA">
        <w:trPr>
          <w:trHeight w:val="607"/>
        </w:trPr>
        <w:tc>
          <w:tcPr>
            <w:tcW w:w="703" w:type="pct"/>
            <w:vMerge w:val="restart"/>
          </w:tcPr>
          <w:p w14:paraId="67E7470A" w14:textId="4FD81943" w:rsidR="00A06F1E" w:rsidRPr="00BF1D05" w:rsidRDefault="00A06F1E" w:rsidP="00A06F1E">
            <w:pPr>
              <w:pStyle w:val="ac"/>
              <w:rPr>
                <w:lang w:val="uk-UA"/>
              </w:rPr>
            </w:pPr>
            <w:r w:rsidRPr="00BF1D05">
              <w:rPr>
                <w:lang w:val="uk-UA"/>
              </w:rPr>
              <w:t>3. Залучення підземних вод для диверсифікації джерел водозабезпечення</w:t>
            </w:r>
          </w:p>
        </w:tc>
        <w:tc>
          <w:tcPr>
            <w:tcW w:w="1386" w:type="pct"/>
            <w:shd w:val="clear" w:color="auto" w:fill="auto"/>
          </w:tcPr>
          <w:p w14:paraId="05028D65" w14:textId="16F09C4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пробурених артезіанських свердловин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DF6FDA2" w14:textId="73056613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0A32589C" w14:textId="2B46DA04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210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76D148F" w14:textId="58A0D977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EBA6A38" w14:textId="453AA3D5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089CFFE" w14:textId="64BDC21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FD2176" w14:textId="30612AA6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35</w:t>
            </w:r>
          </w:p>
        </w:tc>
        <w:tc>
          <w:tcPr>
            <w:tcW w:w="325" w:type="pct"/>
            <w:vAlign w:val="center"/>
          </w:tcPr>
          <w:p w14:paraId="06F96BB6" w14:textId="1ED472F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35</w:t>
            </w:r>
          </w:p>
        </w:tc>
        <w:tc>
          <w:tcPr>
            <w:tcW w:w="324" w:type="pct"/>
            <w:vAlign w:val="center"/>
          </w:tcPr>
          <w:p w14:paraId="29A5CF4E" w14:textId="5C6740E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35</w:t>
            </w:r>
          </w:p>
        </w:tc>
        <w:tc>
          <w:tcPr>
            <w:tcW w:w="318" w:type="pct"/>
            <w:vAlign w:val="center"/>
          </w:tcPr>
          <w:p w14:paraId="590EA0ED" w14:textId="1D63B25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35</w:t>
            </w:r>
          </w:p>
        </w:tc>
      </w:tr>
      <w:tr w:rsidR="00A06F1E" w:rsidRPr="00BF1D05" w14:paraId="767F5E0A" w14:textId="77777777" w:rsidTr="006B6AEA">
        <w:trPr>
          <w:trHeight w:val="369"/>
        </w:trPr>
        <w:tc>
          <w:tcPr>
            <w:tcW w:w="703" w:type="pct"/>
            <w:vMerge/>
          </w:tcPr>
          <w:p w14:paraId="6152DC2C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43F25D6D" w14:textId="71DDFFAB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ліквідованих свердловин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3F6F909" w14:textId="40AE21B2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25434F63" w14:textId="4972603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420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4BCB152" w14:textId="30EC5E85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5EB9BF1" w14:textId="60C404E8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ACA177C" w14:textId="3EEE446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5F3CCF4" w14:textId="3E566D1A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70</w:t>
            </w:r>
          </w:p>
        </w:tc>
        <w:tc>
          <w:tcPr>
            <w:tcW w:w="325" w:type="pct"/>
            <w:vAlign w:val="center"/>
          </w:tcPr>
          <w:p w14:paraId="250AB5D6" w14:textId="7DF8CFEA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70</w:t>
            </w:r>
          </w:p>
        </w:tc>
        <w:tc>
          <w:tcPr>
            <w:tcW w:w="324" w:type="pct"/>
            <w:vAlign w:val="center"/>
          </w:tcPr>
          <w:p w14:paraId="26EE9CB3" w14:textId="28725B0A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70</w:t>
            </w:r>
          </w:p>
        </w:tc>
        <w:tc>
          <w:tcPr>
            <w:tcW w:w="318" w:type="pct"/>
            <w:vAlign w:val="center"/>
          </w:tcPr>
          <w:p w14:paraId="2AFE3D38" w14:textId="201FCE33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70</w:t>
            </w:r>
          </w:p>
        </w:tc>
      </w:tr>
      <w:tr w:rsidR="00A06F1E" w:rsidRPr="00BF1D05" w14:paraId="1445CF5E" w14:textId="77777777" w:rsidTr="006B6AEA">
        <w:trPr>
          <w:trHeight w:val="914"/>
        </w:trPr>
        <w:tc>
          <w:tcPr>
            <w:tcW w:w="703" w:type="pct"/>
            <w:vMerge/>
          </w:tcPr>
          <w:p w14:paraId="13A1BE19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0F479787" w14:textId="5C814EAE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висновків та наданих рекомендацій з оцінки стану геологічного середовища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88CCD1D" w14:textId="0C85387B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6FC89F66" w14:textId="0B48499B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CA5BEC7" w14:textId="7C31E484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D94D20D" w14:textId="491171E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14B1CEF" w14:textId="40BF027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A1B8FE" w14:textId="0597A5ED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14:paraId="3C42BCA5" w14:textId="1522FE90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24" w:type="pct"/>
            <w:vAlign w:val="center"/>
          </w:tcPr>
          <w:p w14:paraId="674BCDA5" w14:textId="7FEB703D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318" w:type="pct"/>
            <w:vAlign w:val="center"/>
          </w:tcPr>
          <w:p w14:paraId="621D2CA0" w14:textId="0A84E281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</w:tr>
      <w:tr w:rsidR="00A06F1E" w:rsidRPr="00BF1D05" w14:paraId="43BA4419" w14:textId="77777777" w:rsidTr="006B6AEA">
        <w:trPr>
          <w:trHeight w:val="635"/>
        </w:trPr>
        <w:tc>
          <w:tcPr>
            <w:tcW w:w="703" w:type="pct"/>
            <w:vMerge/>
          </w:tcPr>
          <w:p w14:paraId="75156596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55310970" w14:textId="337245E3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встановлених систем доочистки на свердловинах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543E1AE" w14:textId="2DEA276E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29AAF6B2" w14:textId="5268BD6A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835C1CE" w14:textId="432F3964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158BD66" w14:textId="3BE5CDBB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466C96C" w14:textId="2C5D5BA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64A0621" w14:textId="6615CDC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40DA0E48" w14:textId="2EA393E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0862C863" w14:textId="205C132C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50AE247A" w14:textId="5E805FE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A06F1E" w:rsidRPr="00BF1D05" w14:paraId="581317CB" w14:textId="77777777" w:rsidTr="006B6AEA">
        <w:trPr>
          <w:trHeight w:val="285"/>
        </w:trPr>
        <w:tc>
          <w:tcPr>
            <w:tcW w:w="703" w:type="pct"/>
            <w:vMerge/>
          </w:tcPr>
          <w:p w14:paraId="4D287892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5BD33C83" w14:textId="71B49973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 xml:space="preserve">кількість </w:t>
            </w:r>
            <w:proofErr w:type="spellStart"/>
            <w:r w:rsidRPr="00BF1D05">
              <w:rPr>
                <w:lang w:val="uk-UA"/>
              </w:rPr>
              <w:t>затомпонованих</w:t>
            </w:r>
            <w:proofErr w:type="spellEnd"/>
            <w:r w:rsidRPr="00BF1D05">
              <w:rPr>
                <w:lang w:val="uk-UA"/>
              </w:rPr>
              <w:t xml:space="preserve"> свердловин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1C547BA" w14:textId="620C8251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A81B0DA" w14:textId="5E5CBF2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3653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85D981E" w14:textId="78EB0D16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869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9A17FCD" w14:textId="06F5665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696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3B0D190" w14:textId="0C2086D3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696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1643EFA" w14:textId="130DA9CC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696</w:t>
            </w:r>
          </w:p>
        </w:tc>
        <w:tc>
          <w:tcPr>
            <w:tcW w:w="325" w:type="pct"/>
            <w:vAlign w:val="center"/>
          </w:tcPr>
          <w:p w14:paraId="0DD0E978" w14:textId="0B7DACCD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696</w:t>
            </w:r>
          </w:p>
        </w:tc>
        <w:tc>
          <w:tcPr>
            <w:tcW w:w="324" w:type="pct"/>
            <w:vAlign w:val="center"/>
          </w:tcPr>
          <w:p w14:paraId="2299629C" w14:textId="6F5AF270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168AF1E" w14:textId="0F1394D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</w:p>
        </w:tc>
      </w:tr>
      <w:tr w:rsidR="00A06F1E" w:rsidRPr="00BF1D05" w14:paraId="4CB33E5B" w14:textId="77777777" w:rsidTr="006B6AEA">
        <w:trPr>
          <w:trHeight w:val="607"/>
        </w:trPr>
        <w:tc>
          <w:tcPr>
            <w:tcW w:w="703" w:type="pct"/>
            <w:vMerge/>
          </w:tcPr>
          <w:p w14:paraId="1A36C564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6F84B75C" w14:textId="67343779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насосних станцій (свердловин)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17B44D9" w14:textId="2F901C05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4BB3E4F5" w14:textId="17129BC5" w:rsidR="00A06F1E" w:rsidRPr="00BF1D05" w:rsidRDefault="005322CC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171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10D1F90" w14:textId="530A908B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63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F808BE9" w14:textId="684E9DA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30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184571E" w14:textId="5BD9311B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0EE773" w14:textId="7754A37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7FD2008A" w14:textId="5D663C9A" w:rsidR="00A06F1E" w:rsidRPr="00BF1D05" w:rsidRDefault="005322CC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</w:t>
            </w:r>
          </w:p>
        </w:tc>
        <w:tc>
          <w:tcPr>
            <w:tcW w:w="324" w:type="pct"/>
            <w:vAlign w:val="center"/>
          </w:tcPr>
          <w:p w14:paraId="366B9F33" w14:textId="4E708AD3" w:rsidR="00A06F1E" w:rsidRPr="00BF1D05" w:rsidRDefault="005322CC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71</w:t>
            </w:r>
          </w:p>
        </w:tc>
        <w:tc>
          <w:tcPr>
            <w:tcW w:w="318" w:type="pct"/>
            <w:vAlign w:val="center"/>
          </w:tcPr>
          <w:p w14:paraId="59C7451D" w14:textId="7D9B81F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A06F1E" w:rsidRPr="00BF1D05" w14:paraId="59ADC1CC" w14:textId="77777777" w:rsidTr="006B6AEA">
        <w:trPr>
          <w:trHeight w:val="299"/>
        </w:trPr>
        <w:tc>
          <w:tcPr>
            <w:tcW w:w="703" w:type="pct"/>
            <w:vMerge/>
          </w:tcPr>
          <w:p w14:paraId="0F3015D0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136BF437" w14:textId="453798CC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 xml:space="preserve">протяжність групових водопроводів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F849C93" w14:textId="0681EC9A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км</w:t>
            </w:r>
          </w:p>
        </w:tc>
        <w:tc>
          <w:tcPr>
            <w:tcW w:w="344" w:type="pct"/>
            <w:vAlign w:val="center"/>
          </w:tcPr>
          <w:p w14:paraId="343477BA" w14:textId="481AB67A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78,5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D778EE5" w14:textId="36C1D42B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58,5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EB1925A" w14:textId="0E97DA57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D485226" w14:textId="7DDFFC1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845246" w14:textId="7B2EC563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6155126E" w14:textId="4E7CE13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</w:t>
            </w:r>
          </w:p>
        </w:tc>
        <w:tc>
          <w:tcPr>
            <w:tcW w:w="324" w:type="pct"/>
            <w:vAlign w:val="center"/>
          </w:tcPr>
          <w:p w14:paraId="17B0FF59" w14:textId="27403DD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7C40B6B2" w14:textId="4F99D51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A06F1E" w:rsidRPr="00BF1D05" w14:paraId="18DE1AF3" w14:textId="77777777" w:rsidTr="006B6AEA">
        <w:trPr>
          <w:trHeight w:val="634"/>
        </w:trPr>
        <w:tc>
          <w:tcPr>
            <w:tcW w:w="703" w:type="pct"/>
            <w:vMerge/>
          </w:tcPr>
          <w:p w14:paraId="169B9750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79F0A81E" w14:textId="00BA7765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 xml:space="preserve">розроблена </w:t>
            </w:r>
            <w:proofErr w:type="spellStart"/>
            <w:r w:rsidRPr="00BF1D05">
              <w:rPr>
                <w:lang w:val="uk-UA"/>
              </w:rPr>
              <w:t>проєктно</w:t>
            </w:r>
            <w:proofErr w:type="spellEnd"/>
            <w:r w:rsidRPr="00BF1D05">
              <w:rPr>
                <w:lang w:val="uk-UA"/>
              </w:rPr>
              <w:t>-кошторисна документація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06E6E27" w14:textId="1D613756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048D074A" w14:textId="22D8DCB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7848D55" w14:textId="18E465D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32ED470" w14:textId="0D485F35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698AF5D" w14:textId="3E8307C7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8C8B74" w14:textId="5AC99224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5" w:type="pct"/>
            <w:vAlign w:val="center"/>
          </w:tcPr>
          <w:p w14:paraId="5CCEC6F7" w14:textId="2ED29CD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24" w:type="pct"/>
            <w:vAlign w:val="center"/>
          </w:tcPr>
          <w:p w14:paraId="03B3EC2B" w14:textId="793036D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18" w:type="pct"/>
            <w:vAlign w:val="center"/>
          </w:tcPr>
          <w:p w14:paraId="2877D975" w14:textId="1D3FCC8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</w:tr>
      <w:tr w:rsidR="00A06F1E" w:rsidRPr="00BF1D05" w14:paraId="398BC09A" w14:textId="77777777" w:rsidTr="006B6AEA">
        <w:trPr>
          <w:trHeight w:val="844"/>
        </w:trPr>
        <w:tc>
          <w:tcPr>
            <w:tcW w:w="703" w:type="pct"/>
            <w:vMerge/>
          </w:tcPr>
          <w:p w14:paraId="6725848D" w14:textId="77777777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</w:p>
        </w:tc>
        <w:tc>
          <w:tcPr>
            <w:tcW w:w="1386" w:type="pct"/>
            <w:shd w:val="clear" w:color="auto" w:fill="auto"/>
          </w:tcPr>
          <w:p w14:paraId="1BBC8DA8" w14:textId="2D8B4F49" w:rsidR="00A06F1E" w:rsidRPr="00BF1D05" w:rsidRDefault="00A06F1E" w:rsidP="00A06F1E">
            <w:pPr>
              <w:pStyle w:val="ac"/>
              <w:jc w:val="both"/>
              <w:rPr>
                <w:lang w:val="uk-UA"/>
              </w:rPr>
            </w:pPr>
            <w:r w:rsidRPr="00BF1D05">
              <w:rPr>
                <w:lang w:val="uk-UA"/>
              </w:rPr>
              <w:t>кількість спостережних пунктів для здійснення періодичних спостережень за підземними водами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B933468" w14:textId="546D7AF6" w:rsidR="00A06F1E" w:rsidRPr="00BF1D05" w:rsidRDefault="00A06F1E" w:rsidP="006B6AEA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од.</w:t>
            </w:r>
          </w:p>
        </w:tc>
        <w:tc>
          <w:tcPr>
            <w:tcW w:w="344" w:type="pct"/>
            <w:vAlign w:val="center"/>
          </w:tcPr>
          <w:p w14:paraId="639807FD" w14:textId="0713083C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1200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94E5378" w14:textId="002FA99C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CE50CB1" w14:textId="3F8A87E9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A24C3EE" w14:textId="408CBF00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F7D754D" w14:textId="7288448E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200</w:t>
            </w:r>
          </w:p>
        </w:tc>
        <w:tc>
          <w:tcPr>
            <w:tcW w:w="325" w:type="pct"/>
            <w:vAlign w:val="center"/>
          </w:tcPr>
          <w:p w14:paraId="1B09DDC5" w14:textId="70BAE874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200</w:t>
            </w:r>
          </w:p>
        </w:tc>
        <w:tc>
          <w:tcPr>
            <w:tcW w:w="324" w:type="pct"/>
            <w:vAlign w:val="center"/>
          </w:tcPr>
          <w:p w14:paraId="648D9D64" w14:textId="4D74A77F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200</w:t>
            </w:r>
          </w:p>
        </w:tc>
        <w:tc>
          <w:tcPr>
            <w:tcW w:w="318" w:type="pct"/>
            <w:vAlign w:val="center"/>
          </w:tcPr>
          <w:p w14:paraId="27DBE277" w14:textId="0F4A88A2" w:rsidR="00A06F1E" w:rsidRPr="00BF1D05" w:rsidRDefault="00A06F1E" w:rsidP="00A06F1E">
            <w:pPr>
              <w:pStyle w:val="ac"/>
              <w:jc w:val="center"/>
              <w:rPr>
                <w:lang w:val="uk-UA"/>
              </w:rPr>
            </w:pPr>
            <w:r w:rsidRPr="00BF1D05">
              <w:rPr>
                <w:lang w:val="uk-UA"/>
              </w:rPr>
              <w:t>200</w:t>
            </w:r>
          </w:p>
        </w:tc>
      </w:tr>
    </w:tbl>
    <w:p w14:paraId="488A5E2D" w14:textId="6B0A4F00" w:rsidR="00B251EB" w:rsidRPr="00BF1D05" w:rsidRDefault="00C8524E" w:rsidP="00C8524E">
      <w:pPr>
        <w:spacing w:line="480" w:lineRule="auto"/>
        <w:jc w:val="center"/>
        <w:rPr>
          <w:lang w:val="uk-UA"/>
        </w:rPr>
      </w:pPr>
      <w:r w:rsidRPr="00BF1D05">
        <w:rPr>
          <w:color w:val="000000"/>
          <w:sz w:val="28"/>
          <w:szCs w:val="28"/>
          <w:lang w:val="uk-UA"/>
        </w:rPr>
        <w:t>___________________</w:t>
      </w:r>
    </w:p>
    <w:sectPr w:rsidR="00B251EB" w:rsidRPr="00BF1D05" w:rsidSect="003629FE">
      <w:headerReference w:type="default" r:id="rId7"/>
      <w:headerReference w:type="first" r:id="rId8"/>
      <w:pgSz w:w="16838" w:h="11906" w:orient="landscape"/>
      <w:pgMar w:top="851" w:right="851" w:bottom="130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D8313" w14:textId="77777777" w:rsidR="00AB007D" w:rsidRDefault="00AB007D" w:rsidP="00C8524E">
      <w:pPr>
        <w:spacing w:before="0" w:after="0"/>
      </w:pPr>
      <w:r>
        <w:separator/>
      </w:r>
    </w:p>
  </w:endnote>
  <w:endnote w:type="continuationSeparator" w:id="0">
    <w:p w14:paraId="0076C867" w14:textId="77777777" w:rsidR="00AB007D" w:rsidRDefault="00AB007D" w:rsidP="00C852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15D98" w14:textId="77777777" w:rsidR="00AB007D" w:rsidRDefault="00AB007D" w:rsidP="00C8524E">
      <w:pPr>
        <w:spacing w:before="0" w:after="0"/>
      </w:pPr>
      <w:r>
        <w:separator/>
      </w:r>
    </w:p>
  </w:footnote>
  <w:footnote w:type="continuationSeparator" w:id="0">
    <w:p w14:paraId="1D117D7B" w14:textId="77777777" w:rsidR="00AB007D" w:rsidRDefault="00AB007D" w:rsidP="00C852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8962"/>
      <w:docPartObj>
        <w:docPartGallery w:val="Page Numbers (Top of Page)"/>
        <w:docPartUnique/>
      </w:docPartObj>
    </w:sdtPr>
    <w:sdtEndPr/>
    <w:sdtContent>
      <w:p w14:paraId="5AFC7C76" w14:textId="4DD545E4" w:rsidR="003629FE" w:rsidRDefault="003629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96">
          <w:rPr>
            <w:noProof/>
          </w:rPr>
          <w:t>2</w:t>
        </w:r>
        <w:r>
          <w:fldChar w:fldCharType="end"/>
        </w:r>
      </w:p>
    </w:sdtContent>
  </w:sdt>
  <w:p w14:paraId="438FD27D" w14:textId="5B4FC112" w:rsidR="003629FE" w:rsidRPr="004C18B9" w:rsidRDefault="003629FE" w:rsidP="004C18B9">
    <w:pPr>
      <w:pStyle w:val="ad"/>
      <w:jc w:val="right"/>
      <w:rPr>
        <w:lang w:val="uk-UA"/>
      </w:rPr>
    </w:pPr>
    <w:r>
      <w:rPr>
        <w:lang w:val="uk-UA"/>
      </w:rPr>
      <w:t>Продовження додатка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2F78A" w14:textId="31737375" w:rsidR="003629FE" w:rsidRDefault="003629FE">
    <w:pPr>
      <w:pStyle w:val="ad"/>
      <w:jc w:val="center"/>
    </w:pPr>
  </w:p>
  <w:p w14:paraId="7A00063A" w14:textId="77777777" w:rsidR="003629FE" w:rsidRDefault="003629F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17"/>
    <w:rsid w:val="0009192C"/>
    <w:rsid w:val="000A4A6D"/>
    <w:rsid w:val="00192063"/>
    <w:rsid w:val="00217175"/>
    <w:rsid w:val="00247517"/>
    <w:rsid w:val="002E5BFE"/>
    <w:rsid w:val="002F1B86"/>
    <w:rsid w:val="003147EC"/>
    <w:rsid w:val="003365A6"/>
    <w:rsid w:val="003629FE"/>
    <w:rsid w:val="003C4160"/>
    <w:rsid w:val="003E605E"/>
    <w:rsid w:val="004C18B9"/>
    <w:rsid w:val="004D495E"/>
    <w:rsid w:val="005322CC"/>
    <w:rsid w:val="00611BB1"/>
    <w:rsid w:val="006B6AEA"/>
    <w:rsid w:val="00811C2E"/>
    <w:rsid w:val="00835396"/>
    <w:rsid w:val="008F27EC"/>
    <w:rsid w:val="0094286F"/>
    <w:rsid w:val="009C2F42"/>
    <w:rsid w:val="009F2E7A"/>
    <w:rsid w:val="00A06F1E"/>
    <w:rsid w:val="00AB007D"/>
    <w:rsid w:val="00B251EB"/>
    <w:rsid w:val="00BD0A6B"/>
    <w:rsid w:val="00BF1D05"/>
    <w:rsid w:val="00BF4DE2"/>
    <w:rsid w:val="00C638D5"/>
    <w:rsid w:val="00C8524E"/>
    <w:rsid w:val="00C95901"/>
    <w:rsid w:val="00DD0491"/>
    <w:rsid w:val="00DD53DA"/>
    <w:rsid w:val="00DE41C1"/>
    <w:rsid w:val="00DE7F3C"/>
    <w:rsid w:val="00EB0ADA"/>
    <w:rsid w:val="00F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0F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7517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17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17"/>
    <w:pPr>
      <w:keepNext/>
      <w:keepLines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17"/>
    <w:pPr>
      <w:keepNext/>
      <w:keepLines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17"/>
    <w:pPr>
      <w:keepNext/>
      <w:keepLines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17"/>
    <w:pPr>
      <w:keepNext/>
      <w:keepLines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17"/>
    <w:pPr>
      <w:keepNext/>
      <w:keepLines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17"/>
    <w:pPr>
      <w:keepNext/>
      <w:keepLines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17"/>
    <w:pPr>
      <w:keepNext/>
      <w:keepLines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5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5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5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5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5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5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517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4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17"/>
    <w:pPr>
      <w:numPr>
        <w:ilvl w:val="1"/>
      </w:numPr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517"/>
    <w:pPr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75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517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475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75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751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rsid w:val="00247517"/>
  </w:style>
  <w:style w:type="paragraph" w:styleId="ad">
    <w:name w:val="header"/>
    <w:basedOn w:val="a"/>
    <w:link w:val="ae"/>
    <w:uiPriority w:val="99"/>
    <w:unhideWhenUsed/>
    <w:rsid w:val="00C8524E"/>
    <w:pPr>
      <w:tabs>
        <w:tab w:val="center" w:pos="4819"/>
        <w:tab w:val="right" w:pos="963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C852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8524E"/>
    <w:pPr>
      <w:tabs>
        <w:tab w:val="center" w:pos="4819"/>
        <w:tab w:val="right" w:pos="963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C852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7517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17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17"/>
    <w:pPr>
      <w:keepNext/>
      <w:keepLines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17"/>
    <w:pPr>
      <w:keepNext/>
      <w:keepLines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17"/>
    <w:pPr>
      <w:keepNext/>
      <w:keepLines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17"/>
    <w:pPr>
      <w:keepNext/>
      <w:keepLines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17"/>
    <w:pPr>
      <w:keepNext/>
      <w:keepLines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17"/>
    <w:pPr>
      <w:keepNext/>
      <w:keepLines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17"/>
    <w:pPr>
      <w:keepNext/>
      <w:keepLines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5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5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5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5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5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5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517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4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17"/>
    <w:pPr>
      <w:numPr>
        <w:ilvl w:val="1"/>
      </w:numPr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517"/>
    <w:pPr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75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517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475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75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751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rsid w:val="00247517"/>
  </w:style>
  <w:style w:type="paragraph" w:styleId="ad">
    <w:name w:val="header"/>
    <w:basedOn w:val="a"/>
    <w:link w:val="ae"/>
    <w:uiPriority w:val="99"/>
    <w:unhideWhenUsed/>
    <w:rsid w:val="00C8524E"/>
    <w:pPr>
      <w:tabs>
        <w:tab w:val="center" w:pos="4819"/>
        <w:tab w:val="right" w:pos="963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C852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8524E"/>
    <w:pPr>
      <w:tabs>
        <w:tab w:val="center" w:pos="4819"/>
        <w:tab w:val="right" w:pos="963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C852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</dc:creator>
  <cp:keywords/>
  <dc:description/>
  <cp:lastModifiedBy>ЖУК Віталій Миколайович</cp:lastModifiedBy>
  <cp:revision>8</cp:revision>
  <cp:lastPrinted>2024-05-01T06:02:00Z</cp:lastPrinted>
  <dcterms:created xsi:type="dcterms:W3CDTF">2024-05-29T15:13:00Z</dcterms:created>
  <dcterms:modified xsi:type="dcterms:W3CDTF">2024-05-30T09:19:00Z</dcterms:modified>
</cp:coreProperties>
</file>